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093826" w14:textId="010EA860" w:rsidR="006B5314" w:rsidRPr="00AC41DD" w:rsidRDefault="003B1DC4" w:rsidP="006B5314">
      <w:pPr>
        <w:rPr>
          <w:rFonts w:ascii="Calibri" w:eastAsiaTheme="majorEastAsia" w:hAnsi="Calibri" w:cs="Calibri"/>
          <w:color w:val="0F4761" w:themeColor="accent1" w:themeShade="BF"/>
          <w:sz w:val="32"/>
          <w:szCs w:val="32"/>
        </w:rPr>
      </w:pPr>
      <w:r w:rsidRPr="00AC41DD">
        <w:rPr>
          <w:rFonts w:ascii="Calibri" w:hAnsi="Calibri" w:cs="Calibri"/>
          <w:noProof/>
        </w:rPr>
        <mc:AlternateContent>
          <mc:Choice Requires="wps">
            <w:drawing>
              <wp:anchor distT="360045" distB="360045" distL="114300" distR="114300" simplePos="0" relativeHeight="251659264" behindDoc="1" locked="0" layoutInCell="1" allowOverlap="1" wp14:anchorId="24851E07" wp14:editId="1FCDE7E9">
                <wp:simplePos x="0" y="0"/>
                <wp:positionH relativeFrom="page">
                  <wp:posOffset>-60960</wp:posOffset>
                </wp:positionH>
                <wp:positionV relativeFrom="page">
                  <wp:posOffset>2400300</wp:posOffset>
                </wp:positionV>
                <wp:extent cx="7609840" cy="2202180"/>
                <wp:effectExtent l="0" t="0" r="0" b="7620"/>
                <wp:wrapTopAndBottom/>
                <wp:docPr id="194926576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09840" cy="2202180"/>
                        </a:xfrm>
                        <a:prstGeom prst="rect">
                          <a:avLst/>
                        </a:prstGeom>
                        <a:solidFill>
                          <a:srgbClr val="AAAAAA"/>
                        </a:solidFill>
                        <a:ln>
                          <a:noFill/>
                        </a:ln>
                        <a:effectLst/>
                      </wps:spPr>
                      <wps:style>
                        <a:lnRef idx="1">
                          <a:schemeClr val="accent1"/>
                        </a:lnRef>
                        <a:fillRef idx="3">
                          <a:schemeClr val="accent1"/>
                        </a:fillRef>
                        <a:effectRef idx="2">
                          <a:schemeClr val="accent1"/>
                        </a:effectRef>
                        <a:fontRef idx="minor">
                          <a:schemeClr val="lt1"/>
                        </a:fontRef>
                      </wps:style>
                      <wps:txbx>
                        <w:txbxContent>
                          <w:p w14:paraId="2813827F" w14:textId="3595A2A4" w:rsidR="006B5314" w:rsidRPr="00AC41DD" w:rsidRDefault="006B5314" w:rsidP="006B5314">
                            <w:pPr>
                              <w:pStyle w:val="Title"/>
                              <w:rPr>
                                <w:rFonts w:asciiTheme="minorHAnsi" w:hAnsiTheme="minorHAnsi" w:cstheme="minorHAnsi"/>
                              </w:rPr>
                            </w:pPr>
                            <w:r w:rsidRPr="00AC41DD">
                              <w:rPr>
                                <w:rFonts w:asciiTheme="minorHAnsi" w:hAnsiTheme="minorHAnsi" w:cstheme="minorHAnsi"/>
                              </w:rPr>
                              <w:t xml:space="preserve">Zambia National </w:t>
                            </w:r>
                            <w:r w:rsidR="001121C6" w:rsidRPr="00AC41DD">
                              <w:rPr>
                                <w:rFonts w:asciiTheme="minorHAnsi" w:hAnsiTheme="minorHAnsi" w:cstheme="minorHAnsi"/>
                              </w:rPr>
                              <w:t xml:space="preserve">Transport </w:t>
                            </w:r>
                            <w:r w:rsidRPr="00AC41DD">
                              <w:rPr>
                                <w:rFonts w:asciiTheme="minorHAnsi" w:hAnsiTheme="minorHAnsi" w:cstheme="minorHAnsi"/>
                              </w:rPr>
                              <w:t xml:space="preserve">Logistics </w:t>
                            </w:r>
                            <w:r w:rsidR="003710A2" w:rsidRPr="00AC41DD">
                              <w:rPr>
                                <w:rFonts w:asciiTheme="minorHAnsi" w:hAnsiTheme="minorHAnsi" w:cstheme="minorHAnsi"/>
                              </w:rPr>
                              <w:t>Masterplan</w:t>
                            </w:r>
                          </w:p>
                          <w:p w14:paraId="0F8211CA" w14:textId="1ED326FA" w:rsidR="006B5314" w:rsidRPr="00AC41DD" w:rsidRDefault="00493010" w:rsidP="006B5314">
                            <w:pPr>
                              <w:rPr>
                                <w:rFonts w:cstheme="minorHAnsi"/>
                                <w:sz w:val="56"/>
                                <w:szCs w:val="56"/>
                              </w:rPr>
                            </w:pPr>
                            <w:r>
                              <w:rPr>
                                <w:rFonts w:cstheme="minorHAnsi"/>
                                <w:sz w:val="56"/>
                                <w:szCs w:val="56"/>
                              </w:rPr>
                              <w:t>April</w:t>
                            </w:r>
                            <w:r w:rsidR="00D344FD" w:rsidRPr="00AC41DD">
                              <w:rPr>
                                <w:rFonts w:cstheme="minorHAnsi"/>
                                <w:sz w:val="56"/>
                                <w:szCs w:val="56"/>
                              </w:rPr>
                              <w:t xml:space="preserve"> </w:t>
                            </w:r>
                            <w:r w:rsidR="00967371" w:rsidRPr="00AC41DD">
                              <w:rPr>
                                <w:rFonts w:cstheme="minorHAnsi"/>
                                <w:sz w:val="56"/>
                                <w:szCs w:val="56"/>
                              </w:rPr>
                              <w:t>2025</w:t>
                            </w:r>
                          </w:p>
                          <w:p w14:paraId="0BF12915" w14:textId="77777777" w:rsidR="006B5314" w:rsidRPr="00AC41DD" w:rsidRDefault="006B5314" w:rsidP="006B5314"/>
                          <w:p w14:paraId="3DC1D508" w14:textId="77777777" w:rsidR="006B5314" w:rsidRPr="00AC41DD" w:rsidRDefault="006B5314" w:rsidP="006B5314"/>
                        </w:txbxContent>
                      </wps:txbx>
                      <wps:bodyPr rot="0" spcFirstLastPara="0" vertOverflow="overflow" horzOverflow="overflow" vert="horz" wrap="square" lIns="396000" tIns="360000" rIns="396000" bIns="28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51E07" id="Rectangle 1" o:spid="_x0000_s1026" style="position:absolute;margin-left:-4.8pt;margin-top:189pt;width:599.2pt;height:173.4pt;z-index:-251657216;visibility:visible;mso-wrap-style:square;mso-width-percent:0;mso-height-percent:0;mso-wrap-distance-left:9pt;mso-wrap-distance-top:28.35pt;mso-wrap-distance-right:9pt;mso-wrap-distance-bottom:28.35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" fillcolor="#aaa" stroked="f" strokeweight=".5pt">
                <v:textbox inset="11mm,10mm,11mm,8mm">
                  <w:txbxContent>
                    <w:p w14:paraId="2813827F" w14:textId="3595A2A4" w:rsidR="006B5314" w:rsidRPr="00AC41DD" w:rsidRDefault="006B5314" w:rsidP="006B5314">
                      <w:pPr>
                        <w:pStyle w:val="Title"/>
                        <w:rPr>
                          <w:rFonts w:asciiTheme="minorHAnsi" w:hAnsiTheme="minorHAnsi" w:cstheme="minorHAnsi"/>
                        </w:rPr>
                      </w:pPr>
                      <w:r w:rsidRPr="00AC41DD">
                        <w:rPr>
                          <w:rFonts w:asciiTheme="minorHAnsi" w:hAnsiTheme="minorHAnsi" w:cstheme="minorHAnsi"/>
                        </w:rPr>
                        <w:t xml:space="preserve">Zambia National </w:t>
                      </w:r>
                      <w:r w:rsidR="001121C6" w:rsidRPr="00AC41DD">
                        <w:rPr>
                          <w:rFonts w:asciiTheme="minorHAnsi" w:hAnsiTheme="minorHAnsi" w:cstheme="minorHAnsi"/>
                        </w:rPr>
                        <w:t xml:space="preserve">Transport </w:t>
                      </w:r>
                      <w:r w:rsidRPr="00AC41DD">
                        <w:rPr>
                          <w:rFonts w:asciiTheme="minorHAnsi" w:hAnsiTheme="minorHAnsi" w:cstheme="minorHAnsi"/>
                        </w:rPr>
                        <w:t xml:space="preserve">Logistics </w:t>
                      </w:r>
                      <w:r w:rsidR="003710A2" w:rsidRPr="00AC41DD">
                        <w:rPr>
                          <w:rFonts w:asciiTheme="minorHAnsi" w:hAnsiTheme="minorHAnsi" w:cstheme="minorHAnsi"/>
                        </w:rPr>
                        <w:t>Masterplan</w:t>
                      </w:r>
                    </w:p>
                    <w:p w14:paraId="0F8211CA" w14:textId="1ED326FA" w:rsidR="006B5314" w:rsidRPr="00AC41DD" w:rsidRDefault="00493010" w:rsidP="006B5314">
                      <w:pPr>
                        <w:rPr>
                          <w:rFonts w:cstheme="minorHAnsi"/>
                          <w:sz w:val="56"/>
                          <w:szCs w:val="56"/>
                        </w:rPr>
                      </w:pPr>
                      <w:r>
                        <w:rPr>
                          <w:rFonts w:cstheme="minorHAnsi"/>
                          <w:sz w:val="56"/>
                          <w:szCs w:val="56"/>
                        </w:rPr>
                        <w:t>April</w:t>
                      </w:r>
                      <w:r w:rsidR="00D344FD" w:rsidRPr="00AC41DD">
                        <w:rPr>
                          <w:rFonts w:cstheme="minorHAnsi"/>
                          <w:sz w:val="56"/>
                          <w:szCs w:val="56"/>
                        </w:rPr>
                        <w:t xml:space="preserve"> </w:t>
                      </w:r>
                      <w:r w:rsidR="00967371" w:rsidRPr="00AC41DD">
                        <w:rPr>
                          <w:rFonts w:cstheme="minorHAnsi"/>
                          <w:sz w:val="56"/>
                          <w:szCs w:val="56"/>
                        </w:rPr>
                        <w:t>2025</w:t>
                      </w:r>
                    </w:p>
                    <w:p w14:paraId="0BF12915" w14:textId="77777777" w:rsidR="006B5314" w:rsidRPr="00AC41DD" w:rsidRDefault="006B5314" w:rsidP="006B5314"/>
                    <w:p w14:paraId="3DC1D508" w14:textId="77777777" w:rsidR="006B5314" w:rsidRPr="00AC41DD" w:rsidRDefault="006B5314" w:rsidP="006B5314"/>
                  </w:txbxContent>
                </v:textbox>
                <w10:wrap type="topAndBottom" anchorx="page" anchory="page"/>
              </v:rect>
            </w:pict>
          </mc:Fallback>
        </mc:AlternateContent>
      </w:r>
      <w:r w:rsidR="006B5314" w:rsidRPr="00AC41DD">
        <w:rPr>
          <w:rFonts w:ascii="Calibri" w:eastAsia="Aeonik" w:hAnsi="Calibri" w:cs="Calibri"/>
          <w:noProof/>
          <w:sz w:val="20"/>
        </w:rPr>
        <w:drawing>
          <wp:anchor distT="0" distB="0" distL="114300" distR="114300" simplePos="0" relativeHeight="251656192" behindDoc="0" locked="1" layoutInCell="1" allowOverlap="1" wp14:anchorId="11A02A9C" wp14:editId="488F4C55">
            <wp:simplePos x="0" y="0"/>
            <wp:positionH relativeFrom="page">
              <wp:posOffset>53340</wp:posOffset>
            </wp:positionH>
            <wp:positionV relativeFrom="topMargin">
              <wp:posOffset>1554480</wp:posOffset>
            </wp:positionV>
            <wp:extent cx="1661160" cy="520700"/>
            <wp:effectExtent l="0" t="0" r="0" b="0"/>
            <wp:wrapTopAndBottom/>
            <wp:docPr id="1" name="Picture 1" descr="Tony Blair Institute For Global Change logo">
              <a:extLst xmlns:a="http://schemas.openxmlformats.org/drawingml/2006/main">
                <a:ext uri="{FF2B5EF4-FFF2-40B4-BE49-F238E27FC236}">
                  <a16:creationId xmlns:a16="http://schemas.microsoft.com/office/drawing/2014/main" id="{783AF72C-D4B9-1D1A-BAB4-65FBACFC3B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Tony Blair Institute For Global Change logo">
                      <a:extLst>
                        <a:ext uri="{FF2B5EF4-FFF2-40B4-BE49-F238E27FC236}">
                          <a16:creationId xmlns:a16="http://schemas.microsoft.com/office/drawing/2014/main" id="{783AF72C-D4B9-1D1A-BAB4-65FBACFC3BEF}"/>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61160" cy="520700"/>
                    </a:xfrm>
                    <a:prstGeom prst="rect">
                      <a:avLst/>
                    </a:prstGeom>
                  </pic:spPr>
                </pic:pic>
              </a:graphicData>
            </a:graphic>
            <wp14:sizeRelH relativeFrom="margin">
              <wp14:pctWidth>0</wp14:pctWidth>
            </wp14:sizeRelH>
            <wp14:sizeRelV relativeFrom="margin">
              <wp14:pctHeight>0</wp14:pctHeight>
            </wp14:sizeRelV>
          </wp:anchor>
        </w:drawing>
      </w:r>
      <w:r w:rsidR="006B5314" w:rsidRPr="00AC41DD">
        <w:rPr>
          <w:rFonts w:ascii="Calibri" w:hAnsi="Calibri" w:cs="Calibri"/>
        </w:rPr>
        <w:br w:type="page"/>
      </w:r>
    </w:p>
    <w:sdt>
      <w:sdtPr>
        <w:rPr>
          <w:rFonts w:ascii="Calibri" w:eastAsiaTheme="minorHAnsi" w:hAnsi="Calibri" w:cs="Calibri"/>
          <w:color w:val="auto"/>
          <w:kern w:val="2"/>
          <w:sz w:val="22"/>
          <w:szCs w:val="22"/>
          <w:lang w:val="en-GB"/>
        </w:rPr>
        <w:id w:val="-874762837"/>
        <w:docPartObj>
          <w:docPartGallery w:val="Table of Contents"/>
          <w:docPartUnique/>
        </w:docPartObj>
      </w:sdtPr>
      <w:sdtEndPr>
        <w:rPr>
          <w:b/>
          <w:bCs/>
        </w:rPr>
      </w:sdtEndPr>
      <w:sdtContent>
        <w:p w14:paraId="4DBBCD2A" w14:textId="77777777" w:rsidR="006B5314" w:rsidRPr="00AC41DD" w:rsidRDefault="006B5314" w:rsidP="006B5314">
          <w:pPr>
            <w:pStyle w:val="TOCHeading"/>
            <w:rPr>
              <w:rFonts w:ascii="Calibri" w:hAnsi="Calibri" w:cs="Calibri"/>
              <w:lang w:val="en-GB"/>
            </w:rPr>
          </w:pPr>
          <w:r w:rsidRPr="00AC41DD">
            <w:rPr>
              <w:rFonts w:ascii="Calibri" w:hAnsi="Calibri" w:cs="Calibri"/>
              <w:lang w:val="en-GB"/>
            </w:rPr>
            <w:t>Table of Contents</w:t>
          </w:r>
        </w:p>
        <w:p w14:paraId="7A5B52B4" w14:textId="778246C1" w:rsidR="00BC6504" w:rsidRDefault="006B5314">
          <w:pPr>
            <w:pStyle w:val="TOC1"/>
            <w:tabs>
              <w:tab w:val="right" w:leader="dot" w:pos="9016"/>
            </w:tabs>
            <w:rPr>
              <w:rFonts w:eastAsiaTheme="minorEastAsia"/>
              <w:noProof/>
              <w:sz w:val="24"/>
              <w:szCs w:val="24"/>
              <w:lang w:eastAsia="en-GB"/>
            </w:rPr>
          </w:pPr>
          <w:r w:rsidRPr="00AC41DD">
            <w:rPr>
              <w:rFonts w:ascii="Calibri" w:hAnsi="Calibri" w:cs="Calibri"/>
            </w:rPr>
            <w:fldChar w:fldCharType="begin"/>
          </w:r>
          <w:r w:rsidRPr="00AC41DD">
            <w:rPr>
              <w:rFonts w:ascii="Calibri" w:hAnsi="Calibri" w:cs="Calibri"/>
            </w:rPr>
            <w:instrText xml:space="preserve"> TOC \o "1-3" \h \z \u </w:instrText>
          </w:r>
          <w:r w:rsidRPr="00AC41DD">
            <w:rPr>
              <w:rFonts w:ascii="Calibri" w:hAnsi="Calibri" w:cs="Calibri"/>
            </w:rPr>
            <w:fldChar w:fldCharType="separate"/>
          </w:r>
          <w:hyperlink w:anchor="_Toc195123736" w:history="1">
            <w:r w:rsidR="00BC6504" w:rsidRPr="004513F3">
              <w:rPr>
                <w:rStyle w:val="Hyperlink"/>
                <w:rFonts w:ascii="Calibri" w:hAnsi="Calibri" w:cs="Calibri"/>
                <w:noProof/>
              </w:rPr>
              <w:t>Acronyms and Abbreviations</w:t>
            </w:r>
            <w:r w:rsidR="00BC6504">
              <w:rPr>
                <w:noProof/>
                <w:webHidden/>
              </w:rPr>
              <w:tab/>
            </w:r>
            <w:r w:rsidR="00BC6504">
              <w:rPr>
                <w:noProof/>
                <w:webHidden/>
              </w:rPr>
              <w:fldChar w:fldCharType="begin"/>
            </w:r>
            <w:r w:rsidR="00BC6504">
              <w:rPr>
                <w:noProof/>
                <w:webHidden/>
              </w:rPr>
              <w:instrText xml:space="preserve"> PAGEREF _Toc195123736 \h </w:instrText>
            </w:r>
            <w:r w:rsidR="00BC6504">
              <w:rPr>
                <w:noProof/>
                <w:webHidden/>
              </w:rPr>
            </w:r>
            <w:r w:rsidR="00BC6504">
              <w:rPr>
                <w:noProof/>
                <w:webHidden/>
              </w:rPr>
              <w:fldChar w:fldCharType="separate"/>
            </w:r>
            <w:r w:rsidR="00F71D3A">
              <w:rPr>
                <w:noProof/>
                <w:webHidden/>
              </w:rPr>
              <w:t>8</w:t>
            </w:r>
            <w:r w:rsidR="00BC6504">
              <w:rPr>
                <w:noProof/>
                <w:webHidden/>
              </w:rPr>
              <w:fldChar w:fldCharType="end"/>
            </w:r>
          </w:hyperlink>
        </w:p>
        <w:p w14:paraId="1C80BAD4" w14:textId="708ED8F2" w:rsidR="00BC6504" w:rsidRDefault="00BC6504">
          <w:pPr>
            <w:pStyle w:val="TOC1"/>
            <w:tabs>
              <w:tab w:val="right" w:leader="dot" w:pos="9016"/>
            </w:tabs>
            <w:rPr>
              <w:rFonts w:eastAsiaTheme="minorEastAsia"/>
              <w:noProof/>
              <w:sz w:val="24"/>
              <w:szCs w:val="24"/>
              <w:lang w:eastAsia="en-GB"/>
            </w:rPr>
          </w:pPr>
          <w:hyperlink w:anchor="_Toc195123737" w:history="1">
            <w:r w:rsidRPr="004513F3">
              <w:rPr>
                <w:rStyle w:val="Hyperlink"/>
                <w:rFonts w:ascii="Calibri" w:hAnsi="Calibri" w:cs="Calibri"/>
                <w:i/>
                <w:iCs/>
                <w:noProof/>
              </w:rPr>
              <w:t>Executive Summary</w:t>
            </w:r>
            <w:r>
              <w:rPr>
                <w:noProof/>
                <w:webHidden/>
              </w:rPr>
              <w:tab/>
            </w:r>
            <w:r>
              <w:rPr>
                <w:noProof/>
                <w:webHidden/>
              </w:rPr>
              <w:fldChar w:fldCharType="begin"/>
            </w:r>
            <w:r>
              <w:rPr>
                <w:noProof/>
                <w:webHidden/>
              </w:rPr>
              <w:instrText xml:space="preserve"> PAGEREF _Toc195123737 \h </w:instrText>
            </w:r>
            <w:r>
              <w:rPr>
                <w:noProof/>
                <w:webHidden/>
              </w:rPr>
            </w:r>
            <w:r>
              <w:rPr>
                <w:noProof/>
                <w:webHidden/>
              </w:rPr>
              <w:fldChar w:fldCharType="separate"/>
            </w:r>
            <w:r w:rsidR="00F71D3A">
              <w:rPr>
                <w:noProof/>
                <w:webHidden/>
              </w:rPr>
              <w:t>i</w:t>
            </w:r>
            <w:r>
              <w:rPr>
                <w:noProof/>
                <w:webHidden/>
              </w:rPr>
              <w:fldChar w:fldCharType="end"/>
            </w:r>
          </w:hyperlink>
        </w:p>
        <w:p w14:paraId="118C1F2D" w14:textId="45F72761" w:rsidR="00BC6504" w:rsidRDefault="00BC6504">
          <w:pPr>
            <w:pStyle w:val="TOC1"/>
            <w:tabs>
              <w:tab w:val="left" w:pos="440"/>
              <w:tab w:val="right" w:leader="dot" w:pos="9016"/>
            </w:tabs>
            <w:rPr>
              <w:rFonts w:eastAsiaTheme="minorEastAsia"/>
              <w:noProof/>
              <w:sz w:val="24"/>
              <w:szCs w:val="24"/>
              <w:lang w:eastAsia="en-GB"/>
            </w:rPr>
          </w:pPr>
          <w:hyperlink w:anchor="_Toc195123738" w:history="1">
            <w:r w:rsidRPr="004513F3">
              <w:rPr>
                <w:rStyle w:val="Hyperlink"/>
                <w:rFonts w:ascii="Calibri" w:hAnsi="Calibri" w:cs="Calibri"/>
                <w:noProof/>
              </w:rPr>
              <w:t>1.</w:t>
            </w:r>
            <w:r>
              <w:rPr>
                <w:rFonts w:eastAsiaTheme="minorEastAsia"/>
                <w:noProof/>
                <w:sz w:val="24"/>
                <w:szCs w:val="24"/>
                <w:lang w:eastAsia="en-GB"/>
              </w:rPr>
              <w:tab/>
            </w:r>
            <w:r w:rsidRPr="004513F3">
              <w:rPr>
                <w:rStyle w:val="Hyperlink"/>
                <w:rFonts w:ascii="Calibri" w:hAnsi="Calibri" w:cs="Calibri"/>
                <w:noProof/>
              </w:rPr>
              <w:t>Background and Introduction</w:t>
            </w:r>
            <w:r>
              <w:rPr>
                <w:noProof/>
                <w:webHidden/>
              </w:rPr>
              <w:tab/>
            </w:r>
            <w:r>
              <w:rPr>
                <w:noProof/>
                <w:webHidden/>
              </w:rPr>
              <w:fldChar w:fldCharType="begin"/>
            </w:r>
            <w:r>
              <w:rPr>
                <w:noProof/>
                <w:webHidden/>
              </w:rPr>
              <w:instrText xml:space="preserve"> PAGEREF _Toc195123738 \h </w:instrText>
            </w:r>
            <w:r>
              <w:rPr>
                <w:noProof/>
                <w:webHidden/>
              </w:rPr>
            </w:r>
            <w:r>
              <w:rPr>
                <w:noProof/>
                <w:webHidden/>
              </w:rPr>
              <w:fldChar w:fldCharType="separate"/>
            </w:r>
            <w:r w:rsidR="00F71D3A">
              <w:rPr>
                <w:noProof/>
                <w:webHidden/>
              </w:rPr>
              <w:t>1</w:t>
            </w:r>
            <w:r>
              <w:rPr>
                <w:noProof/>
                <w:webHidden/>
              </w:rPr>
              <w:fldChar w:fldCharType="end"/>
            </w:r>
          </w:hyperlink>
        </w:p>
        <w:p w14:paraId="4794B1C0" w14:textId="01EFA513" w:rsidR="00BC6504" w:rsidRDefault="00BC6504">
          <w:pPr>
            <w:pStyle w:val="TOC2"/>
            <w:tabs>
              <w:tab w:val="left" w:pos="880"/>
              <w:tab w:val="right" w:leader="dot" w:pos="9016"/>
            </w:tabs>
            <w:rPr>
              <w:rFonts w:eastAsiaTheme="minorEastAsia"/>
              <w:noProof/>
              <w:sz w:val="24"/>
              <w:szCs w:val="24"/>
              <w:lang w:eastAsia="en-GB"/>
            </w:rPr>
          </w:pPr>
          <w:hyperlink w:anchor="_Toc195123739" w:history="1">
            <w:r w:rsidRPr="004513F3">
              <w:rPr>
                <w:rStyle w:val="Hyperlink"/>
                <w:rFonts w:ascii="Calibri" w:hAnsi="Calibri" w:cs="Calibri"/>
                <w:noProof/>
              </w:rPr>
              <w:t>1.1</w:t>
            </w:r>
            <w:r>
              <w:rPr>
                <w:rFonts w:eastAsiaTheme="minorEastAsia"/>
                <w:noProof/>
                <w:sz w:val="24"/>
                <w:szCs w:val="24"/>
                <w:lang w:eastAsia="en-GB"/>
              </w:rPr>
              <w:tab/>
            </w:r>
            <w:r w:rsidRPr="004513F3">
              <w:rPr>
                <w:rStyle w:val="Hyperlink"/>
                <w:rFonts w:ascii="Calibri" w:hAnsi="Calibri" w:cs="Calibri"/>
                <w:noProof/>
              </w:rPr>
              <w:t>The Importance of a Transport Logistics Masterplan to Zambia</w:t>
            </w:r>
            <w:r>
              <w:rPr>
                <w:noProof/>
                <w:webHidden/>
              </w:rPr>
              <w:tab/>
            </w:r>
            <w:r>
              <w:rPr>
                <w:noProof/>
                <w:webHidden/>
              </w:rPr>
              <w:fldChar w:fldCharType="begin"/>
            </w:r>
            <w:r>
              <w:rPr>
                <w:noProof/>
                <w:webHidden/>
              </w:rPr>
              <w:instrText xml:space="preserve"> PAGEREF _Toc195123739 \h </w:instrText>
            </w:r>
            <w:r>
              <w:rPr>
                <w:noProof/>
                <w:webHidden/>
              </w:rPr>
            </w:r>
            <w:r>
              <w:rPr>
                <w:noProof/>
                <w:webHidden/>
              </w:rPr>
              <w:fldChar w:fldCharType="separate"/>
            </w:r>
            <w:r w:rsidR="00F71D3A">
              <w:rPr>
                <w:noProof/>
                <w:webHidden/>
              </w:rPr>
              <w:t>2</w:t>
            </w:r>
            <w:r>
              <w:rPr>
                <w:noProof/>
                <w:webHidden/>
              </w:rPr>
              <w:fldChar w:fldCharType="end"/>
            </w:r>
          </w:hyperlink>
        </w:p>
        <w:p w14:paraId="2E73F9A1" w14:textId="4B9CA2C0" w:rsidR="00BC6504" w:rsidRDefault="00BC6504">
          <w:pPr>
            <w:pStyle w:val="TOC2"/>
            <w:tabs>
              <w:tab w:val="left" w:pos="880"/>
              <w:tab w:val="right" w:leader="dot" w:pos="9016"/>
            </w:tabs>
            <w:rPr>
              <w:rFonts w:eastAsiaTheme="minorEastAsia"/>
              <w:noProof/>
              <w:sz w:val="24"/>
              <w:szCs w:val="24"/>
              <w:lang w:eastAsia="en-GB"/>
            </w:rPr>
          </w:pPr>
          <w:hyperlink w:anchor="_Toc195123740" w:history="1">
            <w:r w:rsidRPr="004513F3">
              <w:rPr>
                <w:rStyle w:val="Hyperlink"/>
                <w:rFonts w:ascii="Calibri" w:hAnsi="Calibri" w:cs="Calibri"/>
                <w:noProof/>
              </w:rPr>
              <w:t>1.2</w:t>
            </w:r>
            <w:r>
              <w:rPr>
                <w:rFonts w:eastAsiaTheme="minorEastAsia"/>
                <w:noProof/>
                <w:sz w:val="24"/>
                <w:szCs w:val="24"/>
                <w:lang w:eastAsia="en-GB"/>
              </w:rPr>
              <w:tab/>
            </w:r>
            <w:r w:rsidRPr="004513F3">
              <w:rPr>
                <w:rStyle w:val="Hyperlink"/>
                <w:rFonts w:ascii="Calibri" w:hAnsi="Calibri" w:cs="Calibri"/>
                <w:noProof/>
              </w:rPr>
              <w:t>Socio-Economic Outlook</w:t>
            </w:r>
            <w:r>
              <w:rPr>
                <w:noProof/>
                <w:webHidden/>
              </w:rPr>
              <w:tab/>
            </w:r>
            <w:r>
              <w:rPr>
                <w:noProof/>
                <w:webHidden/>
              </w:rPr>
              <w:fldChar w:fldCharType="begin"/>
            </w:r>
            <w:r>
              <w:rPr>
                <w:noProof/>
                <w:webHidden/>
              </w:rPr>
              <w:instrText xml:space="preserve"> PAGEREF _Toc195123740 \h </w:instrText>
            </w:r>
            <w:r>
              <w:rPr>
                <w:noProof/>
                <w:webHidden/>
              </w:rPr>
            </w:r>
            <w:r>
              <w:rPr>
                <w:noProof/>
                <w:webHidden/>
              </w:rPr>
              <w:fldChar w:fldCharType="separate"/>
            </w:r>
            <w:r w:rsidR="00F71D3A">
              <w:rPr>
                <w:noProof/>
                <w:webHidden/>
              </w:rPr>
              <w:t>4</w:t>
            </w:r>
            <w:r>
              <w:rPr>
                <w:noProof/>
                <w:webHidden/>
              </w:rPr>
              <w:fldChar w:fldCharType="end"/>
            </w:r>
          </w:hyperlink>
        </w:p>
        <w:p w14:paraId="323C5807" w14:textId="0443C09F" w:rsidR="00BC6504" w:rsidRDefault="00BC6504">
          <w:pPr>
            <w:pStyle w:val="TOC1"/>
            <w:tabs>
              <w:tab w:val="left" w:pos="440"/>
              <w:tab w:val="right" w:leader="dot" w:pos="9016"/>
            </w:tabs>
            <w:rPr>
              <w:rFonts w:eastAsiaTheme="minorEastAsia"/>
              <w:noProof/>
              <w:sz w:val="24"/>
              <w:szCs w:val="24"/>
              <w:lang w:eastAsia="en-GB"/>
            </w:rPr>
          </w:pPr>
          <w:hyperlink w:anchor="_Toc195123741" w:history="1">
            <w:r w:rsidRPr="004513F3">
              <w:rPr>
                <w:rStyle w:val="Hyperlink"/>
                <w:rFonts w:ascii="Calibri" w:hAnsi="Calibri" w:cs="Calibri"/>
                <w:noProof/>
              </w:rPr>
              <w:t>2.</w:t>
            </w:r>
            <w:r>
              <w:rPr>
                <w:rFonts w:eastAsiaTheme="minorEastAsia"/>
                <w:noProof/>
                <w:sz w:val="24"/>
                <w:szCs w:val="24"/>
                <w:lang w:eastAsia="en-GB"/>
              </w:rPr>
              <w:tab/>
            </w:r>
            <w:r w:rsidRPr="004513F3">
              <w:rPr>
                <w:rStyle w:val="Hyperlink"/>
                <w:rFonts w:ascii="Calibri" w:hAnsi="Calibri" w:cs="Calibri"/>
                <w:noProof/>
              </w:rPr>
              <w:t>Zambia’s Trade Profile</w:t>
            </w:r>
            <w:r>
              <w:rPr>
                <w:noProof/>
                <w:webHidden/>
              </w:rPr>
              <w:tab/>
            </w:r>
            <w:r>
              <w:rPr>
                <w:noProof/>
                <w:webHidden/>
              </w:rPr>
              <w:fldChar w:fldCharType="begin"/>
            </w:r>
            <w:r>
              <w:rPr>
                <w:noProof/>
                <w:webHidden/>
              </w:rPr>
              <w:instrText xml:space="preserve"> PAGEREF _Toc195123741 \h </w:instrText>
            </w:r>
            <w:r>
              <w:rPr>
                <w:noProof/>
                <w:webHidden/>
              </w:rPr>
            </w:r>
            <w:r>
              <w:rPr>
                <w:noProof/>
                <w:webHidden/>
              </w:rPr>
              <w:fldChar w:fldCharType="separate"/>
            </w:r>
            <w:r w:rsidR="00F71D3A">
              <w:rPr>
                <w:noProof/>
                <w:webHidden/>
              </w:rPr>
              <w:t>6</w:t>
            </w:r>
            <w:r>
              <w:rPr>
                <w:noProof/>
                <w:webHidden/>
              </w:rPr>
              <w:fldChar w:fldCharType="end"/>
            </w:r>
          </w:hyperlink>
        </w:p>
        <w:p w14:paraId="5009C368" w14:textId="0059CC38" w:rsidR="00BC6504" w:rsidRDefault="00BC6504">
          <w:pPr>
            <w:pStyle w:val="TOC1"/>
            <w:tabs>
              <w:tab w:val="left" w:pos="440"/>
              <w:tab w:val="right" w:leader="dot" w:pos="9016"/>
            </w:tabs>
            <w:rPr>
              <w:rFonts w:eastAsiaTheme="minorEastAsia"/>
              <w:noProof/>
              <w:sz w:val="24"/>
              <w:szCs w:val="24"/>
              <w:lang w:eastAsia="en-GB"/>
            </w:rPr>
          </w:pPr>
          <w:hyperlink w:anchor="_Toc195123742" w:history="1">
            <w:r w:rsidRPr="004513F3">
              <w:rPr>
                <w:rStyle w:val="Hyperlink"/>
                <w:rFonts w:ascii="Calibri" w:hAnsi="Calibri" w:cs="Calibri"/>
                <w:noProof/>
              </w:rPr>
              <w:t>3.</w:t>
            </w:r>
            <w:r>
              <w:rPr>
                <w:rFonts w:eastAsiaTheme="minorEastAsia"/>
                <w:noProof/>
                <w:sz w:val="24"/>
                <w:szCs w:val="24"/>
                <w:lang w:eastAsia="en-GB"/>
              </w:rPr>
              <w:tab/>
            </w:r>
            <w:r w:rsidRPr="004513F3">
              <w:rPr>
                <w:rStyle w:val="Hyperlink"/>
                <w:rFonts w:ascii="Calibri" w:hAnsi="Calibri" w:cs="Calibri"/>
                <w:noProof/>
              </w:rPr>
              <w:t>Policy Environment</w:t>
            </w:r>
            <w:r>
              <w:rPr>
                <w:noProof/>
                <w:webHidden/>
              </w:rPr>
              <w:tab/>
            </w:r>
            <w:r>
              <w:rPr>
                <w:noProof/>
                <w:webHidden/>
              </w:rPr>
              <w:fldChar w:fldCharType="begin"/>
            </w:r>
            <w:r>
              <w:rPr>
                <w:noProof/>
                <w:webHidden/>
              </w:rPr>
              <w:instrText xml:space="preserve"> PAGEREF _Toc195123742 \h </w:instrText>
            </w:r>
            <w:r>
              <w:rPr>
                <w:noProof/>
                <w:webHidden/>
              </w:rPr>
            </w:r>
            <w:r>
              <w:rPr>
                <w:noProof/>
                <w:webHidden/>
              </w:rPr>
              <w:fldChar w:fldCharType="separate"/>
            </w:r>
            <w:r w:rsidR="00F71D3A">
              <w:rPr>
                <w:noProof/>
                <w:webHidden/>
              </w:rPr>
              <w:t>8</w:t>
            </w:r>
            <w:r>
              <w:rPr>
                <w:noProof/>
                <w:webHidden/>
              </w:rPr>
              <w:fldChar w:fldCharType="end"/>
            </w:r>
          </w:hyperlink>
        </w:p>
        <w:p w14:paraId="219A55D5" w14:textId="5626B5F3" w:rsidR="00BC6504" w:rsidRDefault="00BC6504">
          <w:pPr>
            <w:pStyle w:val="TOC2"/>
            <w:tabs>
              <w:tab w:val="left" w:pos="880"/>
              <w:tab w:val="right" w:leader="dot" w:pos="9016"/>
            </w:tabs>
            <w:rPr>
              <w:rFonts w:eastAsiaTheme="minorEastAsia"/>
              <w:noProof/>
              <w:sz w:val="24"/>
              <w:szCs w:val="24"/>
              <w:lang w:eastAsia="en-GB"/>
            </w:rPr>
          </w:pPr>
          <w:hyperlink w:anchor="_Toc195123743" w:history="1">
            <w:r w:rsidRPr="004513F3">
              <w:rPr>
                <w:rStyle w:val="Hyperlink"/>
                <w:rFonts w:ascii="Calibri" w:hAnsi="Calibri" w:cs="Calibri"/>
                <w:noProof/>
              </w:rPr>
              <w:t>3.1</w:t>
            </w:r>
            <w:r>
              <w:rPr>
                <w:rFonts w:eastAsiaTheme="minorEastAsia"/>
                <w:noProof/>
                <w:sz w:val="24"/>
                <w:szCs w:val="24"/>
                <w:lang w:eastAsia="en-GB"/>
              </w:rPr>
              <w:tab/>
            </w:r>
            <w:r w:rsidRPr="004513F3">
              <w:rPr>
                <w:rStyle w:val="Hyperlink"/>
                <w:rFonts w:ascii="Calibri" w:hAnsi="Calibri" w:cs="Calibri"/>
                <w:noProof/>
              </w:rPr>
              <w:t>Trade Policy</w:t>
            </w:r>
            <w:r>
              <w:rPr>
                <w:noProof/>
                <w:webHidden/>
              </w:rPr>
              <w:tab/>
            </w:r>
            <w:r>
              <w:rPr>
                <w:noProof/>
                <w:webHidden/>
              </w:rPr>
              <w:fldChar w:fldCharType="begin"/>
            </w:r>
            <w:r>
              <w:rPr>
                <w:noProof/>
                <w:webHidden/>
              </w:rPr>
              <w:instrText xml:space="preserve"> PAGEREF _Toc195123743 \h </w:instrText>
            </w:r>
            <w:r>
              <w:rPr>
                <w:noProof/>
                <w:webHidden/>
              </w:rPr>
            </w:r>
            <w:r>
              <w:rPr>
                <w:noProof/>
                <w:webHidden/>
              </w:rPr>
              <w:fldChar w:fldCharType="separate"/>
            </w:r>
            <w:r w:rsidR="00F71D3A">
              <w:rPr>
                <w:noProof/>
                <w:webHidden/>
              </w:rPr>
              <w:t>8</w:t>
            </w:r>
            <w:r>
              <w:rPr>
                <w:noProof/>
                <w:webHidden/>
              </w:rPr>
              <w:fldChar w:fldCharType="end"/>
            </w:r>
          </w:hyperlink>
        </w:p>
        <w:p w14:paraId="38DB992E" w14:textId="0F91E3EF" w:rsidR="00BC6504" w:rsidRDefault="00BC6504">
          <w:pPr>
            <w:pStyle w:val="TOC3"/>
            <w:tabs>
              <w:tab w:val="left" w:pos="1320"/>
              <w:tab w:val="right" w:leader="dot" w:pos="9016"/>
            </w:tabs>
            <w:rPr>
              <w:rFonts w:eastAsiaTheme="minorEastAsia"/>
              <w:noProof/>
              <w:sz w:val="24"/>
              <w:szCs w:val="24"/>
              <w:lang w:eastAsia="en-GB"/>
            </w:rPr>
          </w:pPr>
          <w:hyperlink w:anchor="_Toc195123744" w:history="1">
            <w:r w:rsidRPr="004513F3">
              <w:rPr>
                <w:rStyle w:val="Hyperlink"/>
                <w:rFonts w:ascii="Calibri" w:hAnsi="Calibri" w:cs="Calibri"/>
                <w:noProof/>
              </w:rPr>
              <w:t>3.1.1</w:t>
            </w:r>
            <w:r>
              <w:rPr>
                <w:rFonts w:eastAsiaTheme="minorEastAsia"/>
                <w:noProof/>
                <w:sz w:val="24"/>
                <w:szCs w:val="24"/>
                <w:lang w:eastAsia="en-GB"/>
              </w:rPr>
              <w:tab/>
            </w:r>
            <w:r w:rsidRPr="004513F3">
              <w:rPr>
                <w:rStyle w:val="Hyperlink"/>
                <w:rFonts w:ascii="Calibri" w:hAnsi="Calibri" w:cs="Calibri"/>
                <w:noProof/>
              </w:rPr>
              <w:t>Tariffs</w:t>
            </w:r>
            <w:r>
              <w:rPr>
                <w:noProof/>
                <w:webHidden/>
              </w:rPr>
              <w:tab/>
            </w:r>
            <w:r>
              <w:rPr>
                <w:noProof/>
                <w:webHidden/>
              </w:rPr>
              <w:fldChar w:fldCharType="begin"/>
            </w:r>
            <w:r>
              <w:rPr>
                <w:noProof/>
                <w:webHidden/>
              </w:rPr>
              <w:instrText xml:space="preserve"> PAGEREF _Toc195123744 \h </w:instrText>
            </w:r>
            <w:r>
              <w:rPr>
                <w:noProof/>
                <w:webHidden/>
              </w:rPr>
            </w:r>
            <w:r>
              <w:rPr>
                <w:noProof/>
                <w:webHidden/>
              </w:rPr>
              <w:fldChar w:fldCharType="separate"/>
            </w:r>
            <w:r w:rsidR="00F71D3A">
              <w:rPr>
                <w:noProof/>
                <w:webHidden/>
              </w:rPr>
              <w:t>8</w:t>
            </w:r>
            <w:r>
              <w:rPr>
                <w:noProof/>
                <w:webHidden/>
              </w:rPr>
              <w:fldChar w:fldCharType="end"/>
            </w:r>
          </w:hyperlink>
        </w:p>
        <w:p w14:paraId="5B905A84" w14:textId="7C5E1487" w:rsidR="00BC6504" w:rsidRDefault="00BC6504">
          <w:pPr>
            <w:pStyle w:val="TOC2"/>
            <w:tabs>
              <w:tab w:val="left" w:pos="880"/>
              <w:tab w:val="right" w:leader="dot" w:pos="9016"/>
            </w:tabs>
            <w:rPr>
              <w:rFonts w:eastAsiaTheme="minorEastAsia"/>
              <w:noProof/>
              <w:sz w:val="24"/>
              <w:szCs w:val="24"/>
              <w:lang w:eastAsia="en-GB"/>
            </w:rPr>
          </w:pPr>
          <w:hyperlink w:anchor="_Toc195123745" w:history="1">
            <w:r w:rsidRPr="004513F3">
              <w:rPr>
                <w:rStyle w:val="Hyperlink"/>
                <w:rFonts w:ascii="Calibri" w:hAnsi="Calibri" w:cs="Calibri"/>
                <w:noProof/>
              </w:rPr>
              <w:t>3.2</w:t>
            </w:r>
            <w:r>
              <w:rPr>
                <w:rFonts w:eastAsiaTheme="minorEastAsia"/>
                <w:noProof/>
                <w:sz w:val="24"/>
                <w:szCs w:val="24"/>
                <w:lang w:eastAsia="en-GB"/>
              </w:rPr>
              <w:tab/>
            </w:r>
            <w:r w:rsidRPr="004513F3">
              <w:rPr>
                <w:rStyle w:val="Hyperlink"/>
                <w:rFonts w:ascii="Calibri" w:hAnsi="Calibri" w:cs="Calibri"/>
                <w:noProof/>
              </w:rPr>
              <w:t>Trade Agreements</w:t>
            </w:r>
            <w:r>
              <w:rPr>
                <w:noProof/>
                <w:webHidden/>
              </w:rPr>
              <w:tab/>
            </w:r>
            <w:r>
              <w:rPr>
                <w:noProof/>
                <w:webHidden/>
              </w:rPr>
              <w:fldChar w:fldCharType="begin"/>
            </w:r>
            <w:r>
              <w:rPr>
                <w:noProof/>
                <w:webHidden/>
              </w:rPr>
              <w:instrText xml:space="preserve"> PAGEREF _Toc195123745 \h </w:instrText>
            </w:r>
            <w:r>
              <w:rPr>
                <w:noProof/>
                <w:webHidden/>
              </w:rPr>
            </w:r>
            <w:r>
              <w:rPr>
                <w:noProof/>
                <w:webHidden/>
              </w:rPr>
              <w:fldChar w:fldCharType="separate"/>
            </w:r>
            <w:r w:rsidR="00F71D3A">
              <w:rPr>
                <w:noProof/>
                <w:webHidden/>
              </w:rPr>
              <w:t>9</w:t>
            </w:r>
            <w:r>
              <w:rPr>
                <w:noProof/>
                <w:webHidden/>
              </w:rPr>
              <w:fldChar w:fldCharType="end"/>
            </w:r>
          </w:hyperlink>
        </w:p>
        <w:p w14:paraId="4BED6DDE" w14:textId="695EBEB8" w:rsidR="00BC6504" w:rsidRDefault="00BC6504">
          <w:pPr>
            <w:pStyle w:val="TOC3"/>
            <w:tabs>
              <w:tab w:val="left" w:pos="1320"/>
              <w:tab w:val="right" w:leader="dot" w:pos="9016"/>
            </w:tabs>
            <w:rPr>
              <w:rFonts w:eastAsiaTheme="minorEastAsia"/>
              <w:noProof/>
              <w:sz w:val="24"/>
              <w:szCs w:val="24"/>
              <w:lang w:eastAsia="en-GB"/>
            </w:rPr>
          </w:pPr>
          <w:hyperlink w:anchor="_Toc195123746" w:history="1">
            <w:r w:rsidRPr="004513F3">
              <w:rPr>
                <w:rStyle w:val="Hyperlink"/>
                <w:rFonts w:ascii="Calibri" w:hAnsi="Calibri" w:cs="Calibri"/>
                <w:noProof/>
              </w:rPr>
              <w:t>3.2.1</w:t>
            </w:r>
            <w:r>
              <w:rPr>
                <w:rFonts w:eastAsiaTheme="minorEastAsia"/>
                <w:noProof/>
                <w:sz w:val="24"/>
                <w:szCs w:val="24"/>
                <w:lang w:eastAsia="en-GB"/>
              </w:rPr>
              <w:tab/>
            </w:r>
            <w:r w:rsidRPr="004513F3">
              <w:rPr>
                <w:rStyle w:val="Hyperlink"/>
                <w:rFonts w:ascii="Calibri" w:hAnsi="Calibri" w:cs="Calibri"/>
                <w:noProof/>
              </w:rPr>
              <w:t>World Trade Organisation</w:t>
            </w:r>
            <w:r>
              <w:rPr>
                <w:noProof/>
                <w:webHidden/>
              </w:rPr>
              <w:tab/>
            </w:r>
            <w:r>
              <w:rPr>
                <w:noProof/>
                <w:webHidden/>
              </w:rPr>
              <w:fldChar w:fldCharType="begin"/>
            </w:r>
            <w:r>
              <w:rPr>
                <w:noProof/>
                <w:webHidden/>
              </w:rPr>
              <w:instrText xml:space="preserve"> PAGEREF _Toc195123746 \h </w:instrText>
            </w:r>
            <w:r>
              <w:rPr>
                <w:noProof/>
                <w:webHidden/>
              </w:rPr>
            </w:r>
            <w:r>
              <w:rPr>
                <w:noProof/>
                <w:webHidden/>
              </w:rPr>
              <w:fldChar w:fldCharType="separate"/>
            </w:r>
            <w:r w:rsidR="00F71D3A">
              <w:rPr>
                <w:noProof/>
                <w:webHidden/>
              </w:rPr>
              <w:t>9</w:t>
            </w:r>
            <w:r>
              <w:rPr>
                <w:noProof/>
                <w:webHidden/>
              </w:rPr>
              <w:fldChar w:fldCharType="end"/>
            </w:r>
          </w:hyperlink>
        </w:p>
        <w:p w14:paraId="6E9CB769" w14:textId="6E559262" w:rsidR="00BC6504" w:rsidRDefault="00BC6504">
          <w:pPr>
            <w:pStyle w:val="TOC3"/>
            <w:tabs>
              <w:tab w:val="left" w:pos="1320"/>
              <w:tab w:val="right" w:leader="dot" w:pos="9016"/>
            </w:tabs>
            <w:rPr>
              <w:rFonts w:eastAsiaTheme="minorEastAsia"/>
              <w:noProof/>
              <w:sz w:val="24"/>
              <w:szCs w:val="24"/>
              <w:lang w:eastAsia="en-GB"/>
            </w:rPr>
          </w:pPr>
          <w:hyperlink w:anchor="_Toc195123747" w:history="1">
            <w:r w:rsidRPr="004513F3">
              <w:rPr>
                <w:rStyle w:val="Hyperlink"/>
                <w:rFonts w:ascii="Calibri" w:hAnsi="Calibri" w:cs="Calibri"/>
                <w:noProof/>
              </w:rPr>
              <w:t>3.2.2</w:t>
            </w:r>
            <w:r>
              <w:rPr>
                <w:rFonts w:eastAsiaTheme="minorEastAsia"/>
                <w:noProof/>
                <w:sz w:val="24"/>
                <w:szCs w:val="24"/>
                <w:lang w:eastAsia="en-GB"/>
              </w:rPr>
              <w:tab/>
            </w:r>
            <w:r w:rsidRPr="004513F3">
              <w:rPr>
                <w:rStyle w:val="Hyperlink"/>
                <w:rFonts w:ascii="Calibri" w:hAnsi="Calibri" w:cs="Calibri"/>
                <w:noProof/>
              </w:rPr>
              <w:t>African Continental Free Trade Agreement</w:t>
            </w:r>
            <w:r>
              <w:rPr>
                <w:noProof/>
                <w:webHidden/>
              </w:rPr>
              <w:tab/>
            </w:r>
            <w:r>
              <w:rPr>
                <w:noProof/>
                <w:webHidden/>
              </w:rPr>
              <w:fldChar w:fldCharType="begin"/>
            </w:r>
            <w:r>
              <w:rPr>
                <w:noProof/>
                <w:webHidden/>
              </w:rPr>
              <w:instrText xml:space="preserve"> PAGEREF _Toc195123747 \h </w:instrText>
            </w:r>
            <w:r>
              <w:rPr>
                <w:noProof/>
                <w:webHidden/>
              </w:rPr>
            </w:r>
            <w:r>
              <w:rPr>
                <w:noProof/>
                <w:webHidden/>
              </w:rPr>
              <w:fldChar w:fldCharType="separate"/>
            </w:r>
            <w:r w:rsidR="00F71D3A">
              <w:rPr>
                <w:noProof/>
                <w:webHidden/>
              </w:rPr>
              <w:t>9</w:t>
            </w:r>
            <w:r>
              <w:rPr>
                <w:noProof/>
                <w:webHidden/>
              </w:rPr>
              <w:fldChar w:fldCharType="end"/>
            </w:r>
          </w:hyperlink>
        </w:p>
        <w:p w14:paraId="0D352837" w14:textId="490909CB" w:rsidR="00BC6504" w:rsidRDefault="00BC6504">
          <w:pPr>
            <w:pStyle w:val="TOC3"/>
            <w:tabs>
              <w:tab w:val="left" w:pos="1320"/>
              <w:tab w:val="right" w:leader="dot" w:pos="9016"/>
            </w:tabs>
            <w:rPr>
              <w:rFonts w:eastAsiaTheme="minorEastAsia"/>
              <w:noProof/>
              <w:sz w:val="24"/>
              <w:szCs w:val="24"/>
              <w:lang w:eastAsia="en-GB"/>
            </w:rPr>
          </w:pPr>
          <w:hyperlink w:anchor="_Toc195123748" w:history="1">
            <w:r w:rsidRPr="004513F3">
              <w:rPr>
                <w:rStyle w:val="Hyperlink"/>
                <w:rFonts w:ascii="Calibri" w:hAnsi="Calibri" w:cs="Calibri"/>
                <w:noProof/>
              </w:rPr>
              <w:t>3.2.3</w:t>
            </w:r>
            <w:r>
              <w:rPr>
                <w:rFonts w:eastAsiaTheme="minorEastAsia"/>
                <w:noProof/>
                <w:sz w:val="24"/>
                <w:szCs w:val="24"/>
                <w:lang w:eastAsia="en-GB"/>
              </w:rPr>
              <w:tab/>
            </w:r>
            <w:r w:rsidRPr="004513F3">
              <w:rPr>
                <w:rStyle w:val="Hyperlink"/>
                <w:rFonts w:ascii="Calibri" w:hAnsi="Calibri" w:cs="Calibri"/>
                <w:noProof/>
              </w:rPr>
              <w:t>COMESA</w:t>
            </w:r>
            <w:r>
              <w:rPr>
                <w:noProof/>
                <w:webHidden/>
              </w:rPr>
              <w:tab/>
            </w:r>
            <w:r>
              <w:rPr>
                <w:noProof/>
                <w:webHidden/>
              </w:rPr>
              <w:fldChar w:fldCharType="begin"/>
            </w:r>
            <w:r>
              <w:rPr>
                <w:noProof/>
                <w:webHidden/>
              </w:rPr>
              <w:instrText xml:space="preserve"> PAGEREF _Toc195123748 \h </w:instrText>
            </w:r>
            <w:r>
              <w:rPr>
                <w:noProof/>
                <w:webHidden/>
              </w:rPr>
            </w:r>
            <w:r>
              <w:rPr>
                <w:noProof/>
                <w:webHidden/>
              </w:rPr>
              <w:fldChar w:fldCharType="separate"/>
            </w:r>
            <w:r w:rsidR="00F71D3A">
              <w:rPr>
                <w:noProof/>
                <w:webHidden/>
              </w:rPr>
              <w:t>10</w:t>
            </w:r>
            <w:r>
              <w:rPr>
                <w:noProof/>
                <w:webHidden/>
              </w:rPr>
              <w:fldChar w:fldCharType="end"/>
            </w:r>
          </w:hyperlink>
        </w:p>
        <w:p w14:paraId="4B547D34" w14:textId="22437DBE" w:rsidR="00BC6504" w:rsidRDefault="00BC6504">
          <w:pPr>
            <w:pStyle w:val="TOC3"/>
            <w:tabs>
              <w:tab w:val="left" w:pos="1320"/>
              <w:tab w:val="right" w:leader="dot" w:pos="9016"/>
            </w:tabs>
            <w:rPr>
              <w:rFonts w:eastAsiaTheme="minorEastAsia"/>
              <w:noProof/>
              <w:sz w:val="24"/>
              <w:szCs w:val="24"/>
              <w:lang w:eastAsia="en-GB"/>
            </w:rPr>
          </w:pPr>
          <w:hyperlink w:anchor="_Toc195123749" w:history="1">
            <w:r w:rsidRPr="004513F3">
              <w:rPr>
                <w:rStyle w:val="Hyperlink"/>
                <w:rFonts w:ascii="Calibri" w:hAnsi="Calibri" w:cs="Calibri"/>
                <w:noProof/>
              </w:rPr>
              <w:t>3.2.4</w:t>
            </w:r>
            <w:r>
              <w:rPr>
                <w:rFonts w:eastAsiaTheme="minorEastAsia"/>
                <w:noProof/>
                <w:sz w:val="24"/>
                <w:szCs w:val="24"/>
                <w:lang w:eastAsia="en-GB"/>
              </w:rPr>
              <w:tab/>
            </w:r>
            <w:r w:rsidRPr="004513F3">
              <w:rPr>
                <w:rStyle w:val="Hyperlink"/>
                <w:rFonts w:ascii="Calibri" w:hAnsi="Calibri" w:cs="Calibri"/>
                <w:noProof/>
              </w:rPr>
              <w:t>SADC</w:t>
            </w:r>
            <w:r>
              <w:rPr>
                <w:noProof/>
                <w:webHidden/>
              </w:rPr>
              <w:tab/>
            </w:r>
            <w:r>
              <w:rPr>
                <w:noProof/>
                <w:webHidden/>
              </w:rPr>
              <w:fldChar w:fldCharType="begin"/>
            </w:r>
            <w:r>
              <w:rPr>
                <w:noProof/>
                <w:webHidden/>
              </w:rPr>
              <w:instrText xml:space="preserve"> PAGEREF _Toc195123749 \h </w:instrText>
            </w:r>
            <w:r>
              <w:rPr>
                <w:noProof/>
                <w:webHidden/>
              </w:rPr>
            </w:r>
            <w:r>
              <w:rPr>
                <w:noProof/>
                <w:webHidden/>
              </w:rPr>
              <w:fldChar w:fldCharType="separate"/>
            </w:r>
            <w:r w:rsidR="00F71D3A">
              <w:rPr>
                <w:noProof/>
                <w:webHidden/>
              </w:rPr>
              <w:t>10</w:t>
            </w:r>
            <w:r>
              <w:rPr>
                <w:noProof/>
                <w:webHidden/>
              </w:rPr>
              <w:fldChar w:fldCharType="end"/>
            </w:r>
          </w:hyperlink>
        </w:p>
        <w:p w14:paraId="035408B7" w14:textId="14E2CA28" w:rsidR="00BC6504" w:rsidRDefault="00BC6504">
          <w:pPr>
            <w:pStyle w:val="TOC3"/>
            <w:tabs>
              <w:tab w:val="left" w:pos="1320"/>
              <w:tab w:val="right" w:leader="dot" w:pos="9016"/>
            </w:tabs>
            <w:rPr>
              <w:rFonts w:eastAsiaTheme="minorEastAsia"/>
              <w:noProof/>
              <w:sz w:val="24"/>
              <w:szCs w:val="24"/>
              <w:lang w:eastAsia="en-GB"/>
            </w:rPr>
          </w:pPr>
          <w:hyperlink w:anchor="_Toc195123750" w:history="1">
            <w:r w:rsidRPr="004513F3">
              <w:rPr>
                <w:rStyle w:val="Hyperlink"/>
                <w:rFonts w:ascii="Calibri" w:hAnsi="Calibri" w:cs="Calibri"/>
                <w:noProof/>
              </w:rPr>
              <w:t>3.2.5</w:t>
            </w:r>
            <w:r>
              <w:rPr>
                <w:rFonts w:eastAsiaTheme="minorEastAsia"/>
                <w:noProof/>
                <w:sz w:val="24"/>
                <w:szCs w:val="24"/>
                <w:lang w:eastAsia="en-GB"/>
              </w:rPr>
              <w:tab/>
            </w:r>
            <w:r w:rsidRPr="004513F3">
              <w:rPr>
                <w:rStyle w:val="Hyperlink"/>
                <w:rFonts w:ascii="Calibri" w:hAnsi="Calibri" w:cs="Calibri"/>
                <w:noProof/>
              </w:rPr>
              <w:t>Generalised System of Preferences</w:t>
            </w:r>
            <w:r>
              <w:rPr>
                <w:noProof/>
                <w:webHidden/>
              </w:rPr>
              <w:tab/>
            </w:r>
            <w:r>
              <w:rPr>
                <w:noProof/>
                <w:webHidden/>
              </w:rPr>
              <w:fldChar w:fldCharType="begin"/>
            </w:r>
            <w:r>
              <w:rPr>
                <w:noProof/>
                <w:webHidden/>
              </w:rPr>
              <w:instrText xml:space="preserve"> PAGEREF _Toc195123750 \h </w:instrText>
            </w:r>
            <w:r>
              <w:rPr>
                <w:noProof/>
                <w:webHidden/>
              </w:rPr>
            </w:r>
            <w:r>
              <w:rPr>
                <w:noProof/>
                <w:webHidden/>
              </w:rPr>
              <w:fldChar w:fldCharType="separate"/>
            </w:r>
            <w:r w:rsidR="00F71D3A">
              <w:rPr>
                <w:noProof/>
                <w:webHidden/>
              </w:rPr>
              <w:t>11</w:t>
            </w:r>
            <w:r>
              <w:rPr>
                <w:noProof/>
                <w:webHidden/>
              </w:rPr>
              <w:fldChar w:fldCharType="end"/>
            </w:r>
          </w:hyperlink>
        </w:p>
        <w:p w14:paraId="49DEF945" w14:textId="41B2EB31" w:rsidR="00BC6504" w:rsidRDefault="00BC6504">
          <w:pPr>
            <w:pStyle w:val="TOC2"/>
            <w:tabs>
              <w:tab w:val="left" w:pos="880"/>
              <w:tab w:val="right" w:leader="dot" w:pos="9016"/>
            </w:tabs>
            <w:rPr>
              <w:rFonts w:eastAsiaTheme="minorEastAsia"/>
              <w:noProof/>
              <w:sz w:val="24"/>
              <w:szCs w:val="24"/>
              <w:lang w:eastAsia="en-GB"/>
            </w:rPr>
          </w:pPr>
          <w:hyperlink w:anchor="_Toc195123751" w:history="1">
            <w:r w:rsidRPr="004513F3">
              <w:rPr>
                <w:rStyle w:val="Hyperlink"/>
                <w:rFonts w:ascii="Calibri" w:hAnsi="Calibri" w:cs="Calibri"/>
                <w:noProof/>
              </w:rPr>
              <w:t>3.3</w:t>
            </w:r>
            <w:r>
              <w:rPr>
                <w:rFonts w:eastAsiaTheme="minorEastAsia"/>
                <w:noProof/>
                <w:sz w:val="24"/>
                <w:szCs w:val="24"/>
                <w:lang w:eastAsia="en-GB"/>
              </w:rPr>
              <w:tab/>
            </w:r>
            <w:r w:rsidRPr="004513F3">
              <w:rPr>
                <w:rStyle w:val="Hyperlink"/>
                <w:rFonts w:ascii="Calibri" w:hAnsi="Calibri" w:cs="Calibri"/>
                <w:noProof/>
              </w:rPr>
              <w:t>Transport Policy</w:t>
            </w:r>
            <w:r>
              <w:rPr>
                <w:noProof/>
                <w:webHidden/>
              </w:rPr>
              <w:tab/>
            </w:r>
            <w:r>
              <w:rPr>
                <w:noProof/>
                <w:webHidden/>
              </w:rPr>
              <w:fldChar w:fldCharType="begin"/>
            </w:r>
            <w:r>
              <w:rPr>
                <w:noProof/>
                <w:webHidden/>
              </w:rPr>
              <w:instrText xml:space="preserve"> PAGEREF _Toc195123751 \h </w:instrText>
            </w:r>
            <w:r>
              <w:rPr>
                <w:noProof/>
                <w:webHidden/>
              </w:rPr>
            </w:r>
            <w:r>
              <w:rPr>
                <w:noProof/>
                <w:webHidden/>
              </w:rPr>
              <w:fldChar w:fldCharType="separate"/>
            </w:r>
            <w:r w:rsidR="00F71D3A">
              <w:rPr>
                <w:noProof/>
                <w:webHidden/>
              </w:rPr>
              <w:t>13</w:t>
            </w:r>
            <w:r>
              <w:rPr>
                <w:noProof/>
                <w:webHidden/>
              </w:rPr>
              <w:fldChar w:fldCharType="end"/>
            </w:r>
          </w:hyperlink>
        </w:p>
        <w:p w14:paraId="0A0DAD08" w14:textId="7469E1D9" w:rsidR="00BC6504" w:rsidRDefault="00BC6504">
          <w:pPr>
            <w:pStyle w:val="TOC1"/>
            <w:tabs>
              <w:tab w:val="left" w:pos="440"/>
              <w:tab w:val="right" w:leader="dot" w:pos="9016"/>
            </w:tabs>
            <w:rPr>
              <w:rFonts w:eastAsiaTheme="minorEastAsia"/>
              <w:noProof/>
              <w:sz w:val="24"/>
              <w:szCs w:val="24"/>
              <w:lang w:eastAsia="en-GB"/>
            </w:rPr>
          </w:pPr>
          <w:hyperlink w:anchor="_Toc195123752" w:history="1">
            <w:r w:rsidRPr="004513F3">
              <w:rPr>
                <w:rStyle w:val="Hyperlink"/>
                <w:rFonts w:ascii="Calibri" w:hAnsi="Calibri" w:cs="Calibri"/>
                <w:noProof/>
              </w:rPr>
              <w:t>4.</w:t>
            </w:r>
            <w:r>
              <w:rPr>
                <w:rFonts w:eastAsiaTheme="minorEastAsia"/>
                <w:noProof/>
                <w:sz w:val="24"/>
                <w:szCs w:val="24"/>
                <w:lang w:eastAsia="en-GB"/>
              </w:rPr>
              <w:tab/>
            </w:r>
            <w:r w:rsidRPr="004513F3">
              <w:rPr>
                <w:rStyle w:val="Hyperlink"/>
                <w:rFonts w:ascii="Calibri" w:hAnsi="Calibri" w:cs="Calibri"/>
                <w:noProof/>
              </w:rPr>
              <w:t>Trade Facilitation and Logistics Legislation</w:t>
            </w:r>
            <w:r>
              <w:rPr>
                <w:noProof/>
                <w:webHidden/>
              </w:rPr>
              <w:tab/>
            </w:r>
            <w:r>
              <w:rPr>
                <w:noProof/>
                <w:webHidden/>
              </w:rPr>
              <w:fldChar w:fldCharType="begin"/>
            </w:r>
            <w:r>
              <w:rPr>
                <w:noProof/>
                <w:webHidden/>
              </w:rPr>
              <w:instrText xml:space="preserve"> PAGEREF _Toc195123752 \h </w:instrText>
            </w:r>
            <w:r>
              <w:rPr>
                <w:noProof/>
                <w:webHidden/>
              </w:rPr>
            </w:r>
            <w:r>
              <w:rPr>
                <w:noProof/>
                <w:webHidden/>
              </w:rPr>
              <w:fldChar w:fldCharType="separate"/>
            </w:r>
            <w:r w:rsidR="00F71D3A">
              <w:rPr>
                <w:noProof/>
                <w:webHidden/>
              </w:rPr>
              <w:t>15</w:t>
            </w:r>
            <w:r>
              <w:rPr>
                <w:noProof/>
                <w:webHidden/>
              </w:rPr>
              <w:fldChar w:fldCharType="end"/>
            </w:r>
          </w:hyperlink>
        </w:p>
        <w:p w14:paraId="49B3B1AB" w14:textId="2CDC2D4B" w:rsidR="00BC6504" w:rsidRDefault="00BC6504">
          <w:pPr>
            <w:pStyle w:val="TOC2"/>
            <w:tabs>
              <w:tab w:val="left" w:pos="880"/>
              <w:tab w:val="right" w:leader="dot" w:pos="9016"/>
            </w:tabs>
            <w:rPr>
              <w:rFonts w:eastAsiaTheme="minorEastAsia"/>
              <w:noProof/>
              <w:sz w:val="24"/>
              <w:szCs w:val="24"/>
              <w:lang w:eastAsia="en-GB"/>
            </w:rPr>
          </w:pPr>
          <w:hyperlink w:anchor="_Toc195123753" w:history="1">
            <w:r w:rsidRPr="004513F3">
              <w:rPr>
                <w:rStyle w:val="Hyperlink"/>
                <w:rFonts w:ascii="Calibri" w:hAnsi="Calibri" w:cs="Calibri"/>
                <w:noProof/>
              </w:rPr>
              <w:t>4.1</w:t>
            </w:r>
            <w:r>
              <w:rPr>
                <w:rFonts w:eastAsiaTheme="minorEastAsia"/>
                <w:noProof/>
                <w:sz w:val="24"/>
                <w:szCs w:val="24"/>
                <w:lang w:eastAsia="en-GB"/>
              </w:rPr>
              <w:tab/>
            </w:r>
            <w:r w:rsidRPr="004513F3">
              <w:rPr>
                <w:rStyle w:val="Hyperlink"/>
                <w:rFonts w:ascii="Calibri" w:hAnsi="Calibri" w:cs="Calibri"/>
                <w:noProof/>
              </w:rPr>
              <w:t>Border Management and Trade Facilitation Act, 2018</w:t>
            </w:r>
            <w:r>
              <w:rPr>
                <w:noProof/>
                <w:webHidden/>
              </w:rPr>
              <w:tab/>
            </w:r>
            <w:r>
              <w:rPr>
                <w:noProof/>
                <w:webHidden/>
              </w:rPr>
              <w:fldChar w:fldCharType="begin"/>
            </w:r>
            <w:r>
              <w:rPr>
                <w:noProof/>
                <w:webHidden/>
              </w:rPr>
              <w:instrText xml:space="preserve"> PAGEREF _Toc195123753 \h </w:instrText>
            </w:r>
            <w:r>
              <w:rPr>
                <w:noProof/>
                <w:webHidden/>
              </w:rPr>
            </w:r>
            <w:r>
              <w:rPr>
                <w:noProof/>
                <w:webHidden/>
              </w:rPr>
              <w:fldChar w:fldCharType="separate"/>
            </w:r>
            <w:r w:rsidR="00F71D3A">
              <w:rPr>
                <w:noProof/>
                <w:webHidden/>
              </w:rPr>
              <w:t>15</w:t>
            </w:r>
            <w:r>
              <w:rPr>
                <w:noProof/>
                <w:webHidden/>
              </w:rPr>
              <w:fldChar w:fldCharType="end"/>
            </w:r>
          </w:hyperlink>
        </w:p>
        <w:p w14:paraId="0DB3DBF2" w14:textId="5F94EAB0" w:rsidR="00BC6504" w:rsidRDefault="00BC6504">
          <w:pPr>
            <w:pStyle w:val="TOC2"/>
            <w:tabs>
              <w:tab w:val="left" w:pos="880"/>
              <w:tab w:val="right" w:leader="dot" w:pos="9016"/>
            </w:tabs>
            <w:rPr>
              <w:rFonts w:eastAsiaTheme="minorEastAsia"/>
              <w:noProof/>
              <w:sz w:val="24"/>
              <w:szCs w:val="24"/>
              <w:lang w:eastAsia="en-GB"/>
            </w:rPr>
          </w:pPr>
          <w:hyperlink w:anchor="_Toc195123754" w:history="1">
            <w:r w:rsidRPr="004513F3">
              <w:rPr>
                <w:rStyle w:val="Hyperlink"/>
                <w:rFonts w:ascii="Calibri" w:hAnsi="Calibri" w:cs="Calibri"/>
                <w:noProof/>
              </w:rPr>
              <w:t>4.2</w:t>
            </w:r>
            <w:r>
              <w:rPr>
                <w:rFonts w:eastAsiaTheme="minorEastAsia"/>
                <w:noProof/>
                <w:sz w:val="24"/>
                <w:szCs w:val="24"/>
                <w:lang w:eastAsia="en-GB"/>
              </w:rPr>
              <w:tab/>
            </w:r>
            <w:r w:rsidRPr="004513F3">
              <w:rPr>
                <w:rStyle w:val="Hyperlink"/>
                <w:rFonts w:ascii="Calibri" w:hAnsi="Calibri" w:cs="Calibri"/>
                <w:noProof/>
              </w:rPr>
              <w:t>Customs and Excise (Amendment) Act, 2018</w:t>
            </w:r>
            <w:r>
              <w:rPr>
                <w:noProof/>
                <w:webHidden/>
              </w:rPr>
              <w:tab/>
            </w:r>
            <w:r>
              <w:rPr>
                <w:noProof/>
                <w:webHidden/>
              </w:rPr>
              <w:fldChar w:fldCharType="begin"/>
            </w:r>
            <w:r>
              <w:rPr>
                <w:noProof/>
                <w:webHidden/>
              </w:rPr>
              <w:instrText xml:space="preserve"> PAGEREF _Toc195123754 \h </w:instrText>
            </w:r>
            <w:r>
              <w:rPr>
                <w:noProof/>
                <w:webHidden/>
              </w:rPr>
            </w:r>
            <w:r>
              <w:rPr>
                <w:noProof/>
                <w:webHidden/>
              </w:rPr>
              <w:fldChar w:fldCharType="separate"/>
            </w:r>
            <w:r w:rsidR="00F71D3A">
              <w:rPr>
                <w:noProof/>
                <w:webHidden/>
              </w:rPr>
              <w:t>15</w:t>
            </w:r>
            <w:r>
              <w:rPr>
                <w:noProof/>
                <w:webHidden/>
              </w:rPr>
              <w:fldChar w:fldCharType="end"/>
            </w:r>
          </w:hyperlink>
        </w:p>
        <w:p w14:paraId="480978D4" w14:textId="6087D0B1" w:rsidR="00BC6504" w:rsidRDefault="00BC6504">
          <w:pPr>
            <w:pStyle w:val="TOC2"/>
            <w:tabs>
              <w:tab w:val="left" w:pos="880"/>
              <w:tab w:val="right" w:leader="dot" w:pos="9016"/>
            </w:tabs>
            <w:rPr>
              <w:rFonts w:eastAsiaTheme="minorEastAsia"/>
              <w:noProof/>
              <w:sz w:val="24"/>
              <w:szCs w:val="24"/>
              <w:lang w:eastAsia="en-GB"/>
            </w:rPr>
          </w:pPr>
          <w:hyperlink w:anchor="_Toc195123755" w:history="1">
            <w:r w:rsidRPr="004513F3">
              <w:rPr>
                <w:rStyle w:val="Hyperlink"/>
                <w:rFonts w:ascii="Calibri" w:hAnsi="Calibri" w:cs="Calibri"/>
                <w:noProof/>
              </w:rPr>
              <w:t>4.3</w:t>
            </w:r>
            <w:r>
              <w:rPr>
                <w:rFonts w:eastAsiaTheme="minorEastAsia"/>
                <w:noProof/>
                <w:sz w:val="24"/>
                <w:szCs w:val="24"/>
                <w:lang w:eastAsia="en-GB"/>
              </w:rPr>
              <w:tab/>
            </w:r>
            <w:r w:rsidRPr="004513F3">
              <w:rPr>
                <w:rStyle w:val="Hyperlink"/>
                <w:rFonts w:ascii="Calibri" w:hAnsi="Calibri" w:cs="Calibri"/>
                <w:noProof/>
              </w:rPr>
              <w:t>Zambia Chartered Institute of Logistics and Transport Act, 2014</w:t>
            </w:r>
            <w:r>
              <w:rPr>
                <w:noProof/>
                <w:webHidden/>
              </w:rPr>
              <w:tab/>
            </w:r>
            <w:r>
              <w:rPr>
                <w:noProof/>
                <w:webHidden/>
              </w:rPr>
              <w:fldChar w:fldCharType="begin"/>
            </w:r>
            <w:r>
              <w:rPr>
                <w:noProof/>
                <w:webHidden/>
              </w:rPr>
              <w:instrText xml:space="preserve"> PAGEREF _Toc195123755 \h </w:instrText>
            </w:r>
            <w:r>
              <w:rPr>
                <w:noProof/>
                <w:webHidden/>
              </w:rPr>
            </w:r>
            <w:r>
              <w:rPr>
                <w:noProof/>
                <w:webHidden/>
              </w:rPr>
              <w:fldChar w:fldCharType="separate"/>
            </w:r>
            <w:r w:rsidR="00F71D3A">
              <w:rPr>
                <w:noProof/>
                <w:webHidden/>
              </w:rPr>
              <w:t>15</w:t>
            </w:r>
            <w:r>
              <w:rPr>
                <w:noProof/>
                <w:webHidden/>
              </w:rPr>
              <w:fldChar w:fldCharType="end"/>
            </w:r>
          </w:hyperlink>
        </w:p>
        <w:p w14:paraId="2E6D3369" w14:textId="12D4C418" w:rsidR="00BC6504" w:rsidRDefault="00BC6504">
          <w:pPr>
            <w:pStyle w:val="TOC2"/>
            <w:tabs>
              <w:tab w:val="left" w:pos="880"/>
              <w:tab w:val="right" w:leader="dot" w:pos="9016"/>
            </w:tabs>
            <w:rPr>
              <w:rFonts w:eastAsiaTheme="minorEastAsia"/>
              <w:noProof/>
              <w:sz w:val="24"/>
              <w:szCs w:val="24"/>
              <w:lang w:eastAsia="en-GB"/>
            </w:rPr>
          </w:pPr>
          <w:hyperlink w:anchor="_Toc195123756" w:history="1">
            <w:r w:rsidRPr="004513F3">
              <w:rPr>
                <w:rStyle w:val="Hyperlink"/>
                <w:rFonts w:ascii="Calibri" w:hAnsi="Calibri" w:cs="Calibri"/>
                <w:noProof/>
              </w:rPr>
              <w:t>4.4</w:t>
            </w:r>
            <w:r>
              <w:rPr>
                <w:rFonts w:eastAsiaTheme="minorEastAsia"/>
                <w:noProof/>
                <w:sz w:val="24"/>
                <w:szCs w:val="24"/>
                <w:lang w:eastAsia="en-GB"/>
              </w:rPr>
              <w:tab/>
            </w:r>
            <w:r w:rsidRPr="004513F3">
              <w:rPr>
                <w:rStyle w:val="Hyperlink"/>
                <w:rFonts w:ascii="Calibri" w:hAnsi="Calibri" w:cs="Calibri"/>
                <w:noProof/>
              </w:rPr>
              <w:t>Standards Act (Act No. 4, 2017)</w:t>
            </w:r>
            <w:r>
              <w:rPr>
                <w:noProof/>
                <w:webHidden/>
              </w:rPr>
              <w:tab/>
            </w:r>
            <w:r>
              <w:rPr>
                <w:noProof/>
                <w:webHidden/>
              </w:rPr>
              <w:fldChar w:fldCharType="begin"/>
            </w:r>
            <w:r>
              <w:rPr>
                <w:noProof/>
                <w:webHidden/>
              </w:rPr>
              <w:instrText xml:space="preserve"> PAGEREF _Toc195123756 \h </w:instrText>
            </w:r>
            <w:r>
              <w:rPr>
                <w:noProof/>
                <w:webHidden/>
              </w:rPr>
            </w:r>
            <w:r>
              <w:rPr>
                <w:noProof/>
                <w:webHidden/>
              </w:rPr>
              <w:fldChar w:fldCharType="separate"/>
            </w:r>
            <w:r w:rsidR="00F71D3A">
              <w:rPr>
                <w:noProof/>
                <w:webHidden/>
              </w:rPr>
              <w:t>16</w:t>
            </w:r>
            <w:r>
              <w:rPr>
                <w:noProof/>
                <w:webHidden/>
              </w:rPr>
              <w:fldChar w:fldCharType="end"/>
            </w:r>
          </w:hyperlink>
        </w:p>
        <w:p w14:paraId="2E5A072E" w14:textId="762F02A4" w:rsidR="00BC6504" w:rsidRDefault="00BC6504">
          <w:pPr>
            <w:pStyle w:val="TOC2"/>
            <w:tabs>
              <w:tab w:val="left" w:pos="880"/>
              <w:tab w:val="right" w:leader="dot" w:pos="9016"/>
            </w:tabs>
            <w:rPr>
              <w:rFonts w:eastAsiaTheme="minorEastAsia"/>
              <w:noProof/>
              <w:sz w:val="24"/>
              <w:szCs w:val="24"/>
              <w:lang w:eastAsia="en-GB"/>
            </w:rPr>
          </w:pPr>
          <w:hyperlink w:anchor="_Toc195123757" w:history="1">
            <w:r w:rsidRPr="004513F3">
              <w:rPr>
                <w:rStyle w:val="Hyperlink"/>
                <w:rFonts w:ascii="Calibri" w:hAnsi="Calibri" w:cs="Calibri"/>
                <w:noProof/>
              </w:rPr>
              <w:t>4.5</w:t>
            </w:r>
            <w:r>
              <w:rPr>
                <w:rFonts w:eastAsiaTheme="minorEastAsia"/>
                <w:noProof/>
                <w:sz w:val="24"/>
                <w:szCs w:val="24"/>
                <w:lang w:eastAsia="en-GB"/>
              </w:rPr>
              <w:tab/>
            </w:r>
            <w:r w:rsidRPr="004513F3">
              <w:rPr>
                <w:rStyle w:val="Hyperlink"/>
                <w:rFonts w:ascii="Calibri" w:hAnsi="Calibri" w:cs="Calibri"/>
                <w:noProof/>
              </w:rPr>
              <w:t>Other Indirectly Relevant Acts</w:t>
            </w:r>
            <w:r>
              <w:rPr>
                <w:noProof/>
                <w:webHidden/>
              </w:rPr>
              <w:tab/>
            </w:r>
            <w:r>
              <w:rPr>
                <w:noProof/>
                <w:webHidden/>
              </w:rPr>
              <w:fldChar w:fldCharType="begin"/>
            </w:r>
            <w:r>
              <w:rPr>
                <w:noProof/>
                <w:webHidden/>
              </w:rPr>
              <w:instrText xml:space="preserve"> PAGEREF _Toc195123757 \h </w:instrText>
            </w:r>
            <w:r>
              <w:rPr>
                <w:noProof/>
                <w:webHidden/>
              </w:rPr>
            </w:r>
            <w:r>
              <w:rPr>
                <w:noProof/>
                <w:webHidden/>
              </w:rPr>
              <w:fldChar w:fldCharType="separate"/>
            </w:r>
            <w:r w:rsidR="00F71D3A">
              <w:rPr>
                <w:noProof/>
                <w:webHidden/>
              </w:rPr>
              <w:t>16</w:t>
            </w:r>
            <w:r>
              <w:rPr>
                <w:noProof/>
                <w:webHidden/>
              </w:rPr>
              <w:fldChar w:fldCharType="end"/>
            </w:r>
          </w:hyperlink>
        </w:p>
        <w:p w14:paraId="4ED246DA" w14:textId="0933C156" w:rsidR="00BC6504" w:rsidRDefault="00BC6504">
          <w:pPr>
            <w:pStyle w:val="TOC1"/>
            <w:tabs>
              <w:tab w:val="left" w:pos="440"/>
              <w:tab w:val="right" w:leader="dot" w:pos="9016"/>
            </w:tabs>
            <w:rPr>
              <w:rFonts w:eastAsiaTheme="minorEastAsia"/>
              <w:noProof/>
              <w:sz w:val="24"/>
              <w:szCs w:val="24"/>
              <w:lang w:eastAsia="en-GB"/>
            </w:rPr>
          </w:pPr>
          <w:hyperlink w:anchor="_Toc195123758" w:history="1">
            <w:r w:rsidRPr="004513F3">
              <w:rPr>
                <w:rStyle w:val="Hyperlink"/>
                <w:rFonts w:ascii="Calibri" w:hAnsi="Calibri" w:cs="Calibri"/>
                <w:noProof/>
              </w:rPr>
              <w:t>5.</w:t>
            </w:r>
            <w:r>
              <w:rPr>
                <w:rFonts w:eastAsiaTheme="minorEastAsia"/>
                <w:noProof/>
                <w:sz w:val="24"/>
                <w:szCs w:val="24"/>
                <w:lang w:eastAsia="en-GB"/>
              </w:rPr>
              <w:tab/>
            </w:r>
            <w:r w:rsidRPr="004513F3">
              <w:rPr>
                <w:rStyle w:val="Hyperlink"/>
                <w:rFonts w:ascii="Calibri" w:hAnsi="Calibri" w:cs="Calibri"/>
                <w:noProof/>
              </w:rPr>
              <w:t>Investment Environment</w:t>
            </w:r>
            <w:r>
              <w:rPr>
                <w:noProof/>
                <w:webHidden/>
              </w:rPr>
              <w:tab/>
            </w:r>
            <w:r>
              <w:rPr>
                <w:noProof/>
                <w:webHidden/>
              </w:rPr>
              <w:fldChar w:fldCharType="begin"/>
            </w:r>
            <w:r>
              <w:rPr>
                <w:noProof/>
                <w:webHidden/>
              </w:rPr>
              <w:instrText xml:space="preserve"> PAGEREF _Toc195123758 \h </w:instrText>
            </w:r>
            <w:r>
              <w:rPr>
                <w:noProof/>
                <w:webHidden/>
              </w:rPr>
            </w:r>
            <w:r>
              <w:rPr>
                <w:noProof/>
                <w:webHidden/>
              </w:rPr>
              <w:fldChar w:fldCharType="separate"/>
            </w:r>
            <w:r w:rsidR="00F71D3A">
              <w:rPr>
                <w:noProof/>
                <w:webHidden/>
              </w:rPr>
              <w:t>17</w:t>
            </w:r>
            <w:r>
              <w:rPr>
                <w:noProof/>
                <w:webHidden/>
              </w:rPr>
              <w:fldChar w:fldCharType="end"/>
            </w:r>
          </w:hyperlink>
        </w:p>
        <w:p w14:paraId="73F4FC8C" w14:textId="306F6DA5" w:rsidR="00BC6504" w:rsidRDefault="00BC6504">
          <w:pPr>
            <w:pStyle w:val="TOC2"/>
            <w:tabs>
              <w:tab w:val="left" w:pos="880"/>
              <w:tab w:val="right" w:leader="dot" w:pos="9016"/>
            </w:tabs>
            <w:rPr>
              <w:rFonts w:eastAsiaTheme="minorEastAsia"/>
              <w:noProof/>
              <w:sz w:val="24"/>
              <w:szCs w:val="24"/>
              <w:lang w:eastAsia="en-GB"/>
            </w:rPr>
          </w:pPr>
          <w:hyperlink w:anchor="_Toc195123759" w:history="1">
            <w:r w:rsidRPr="004513F3">
              <w:rPr>
                <w:rStyle w:val="Hyperlink"/>
                <w:rFonts w:ascii="Calibri" w:hAnsi="Calibri" w:cs="Calibri"/>
                <w:noProof/>
              </w:rPr>
              <w:t>5.1</w:t>
            </w:r>
            <w:r>
              <w:rPr>
                <w:rFonts w:eastAsiaTheme="minorEastAsia"/>
                <w:noProof/>
                <w:sz w:val="24"/>
                <w:szCs w:val="24"/>
                <w:lang w:eastAsia="en-GB"/>
              </w:rPr>
              <w:tab/>
            </w:r>
            <w:r w:rsidRPr="004513F3">
              <w:rPr>
                <w:rStyle w:val="Hyperlink"/>
                <w:rFonts w:ascii="Calibri" w:hAnsi="Calibri" w:cs="Calibri"/>
                <w:noProof/>
              </w:rPr>
              <w:t>ZDA and Investment Incentives</w:t>
            </w:r>
            <w:r>
              <w:rPr>
                <w:noProof/>
                <w:webHidden/>
              </w:rPr>
              <w:tab/>
            </w:r>
            <w:r>
              <w:rPr>
                <w:noProof/>
                <w:webHidden/>
              </w:rPr>
              <w:fldChar w:fldCharType="begin"/>
            </w:r>
            <w:r>
              <w:rPr>
                <w:noProof/>
                <w:webHidden/>
              </w:rPr>
              <w:instrText xml:space="preserve"> PAGEREF _Toc195123759 \h </w:instrText>
            </w:r>
            <w:r>
              <w:rPr>
                <w:noProof/>
                <w:webHidden/>
              </w:rPr>
            </w:r>
            <w:r>
              <w:rPr>
                <w:noProof/>
                <w:webHidden/>
              </w:rPr>
              <w:fldChar w:fldCharType="separate"/>
            </w:r>
            <w:r w:rsidR="00F71D3A">
              <w:rPr>
                <w:noProof/>
                <w:webHidden/>
              </w:rPr>
              <w:t>17</w:t>
            </w:r>
            <w:r>
              <w:rPr>
                <w:noProof/>
                <w:webHidden/>
              </w:rPr>
              <w:fldChar w:fldCharType="end"/>
            </w:r>
          </w:hyperlink>
        </w:p>
        <w:p w14:paraId="18898185" w14:textId="24D8DD09" w:rsidR="00BC6504" w:rsidRDefault="00BC6504">
          <w:pPr>
            <w:pStyle w:val="TOC2"/>
            <w:tabs>
              <w:tab w:val="left" w:pos="880"/>
              <w:tab w:val="right" w:leader="dot" w:pos="9016"/>
            </w:tabs>
            <w:rPr>
              <w:rFonts w:eastAsiaTheme="minorEastAsia"/>
              <w:noProof/>
              <w:sz w:val="24"/>
              <w:szCs w:val="24"/>
              <w:lang w:eastAsia="en-GB"/>
            </w:rPr>
          </w:pPr>
          <w:hyperlink w:anchor="_Toc195123760" w:history="1">
            <w:r w:rsidRPr="004513F3">
              <w:rPr>
                <w:rStyle w:val="Hyperlink"/>
                <w:rFonts w:ascii="Calibri" w:hAnsi="Calibri" w:cs="Calibri"/>
                <w:noProof/>
              </w:rPr>
              <w:t>5.2</w:t>
            </w:r>
            <w:r>
              <w:rPr>
                <w:rFonts w:eastAsiaTheme="minorEastAsia"/>
                <w:noProof/>
                <w:sz w:val="24"/>
                <w:szCs w:val="24"/>
                <w:lang w:eastAsia="en-GB"/>
              </w:rPr>
              <w:tab/>
            </w:r>
            <w:r w:rsidRPr="004513F3">
              <w:rPr>
                <w:rStyle w:val="Hyperlink"/>
                <w:rFonts w:ascii="Calibri" w:hAnsi="Calibri" w:cs="Calibri"/>
                <w:noProof/>
              </w:rPr>
              <w:t>PPP Regulatory Environment</w:t>
            </w:r>
            <w:r>
              <w:rPr>
                <w:noProof/>
                <w:webHidden/>
              </w:rPr>
              <w:tab/>
            </w:r>
            <w:r>
              <w:rPr>
                <w:noProof/>
                <w:webHidden/>
              </w:rPr>
              <w:fldChar w:fldCharType="begin"/>
            </w:r>
            <w:r>
              <w:rPr>
                <w:noProof/>
                <w:webHidden/>
              </w:rPr>
              <w:instrText xml:space="preserve"> PAGEREF _Toc195123760 \h </w:instrText>
            </w:r>
            <w:r>
              <w:rPr>
                <w:noProof/>
                <w:webHidden/>
              </w:rPr>
            </w:r>
            <w:r>
              <w:rPr>
                <w:noProof/>
                <w:webHidden/>
              </w:rPr>
              <w:fldChar w:fldCharType="separate"/>
            </w:r>
            <w:r w:rsidR="00F71D3A">
              <w:rPr>
                <w:noProof/>
                <w:webHidden/>
              </w:rPr>
              <w:t>18</w:t>
            </w:r>
            <w:r>
              <w:rPr>
                <w:noProof/>
                <w:webHidden/>
              </w:rPr>
              <w:fldChar w:fldCharType="end"/>
            </w:r>
          </w:hyperlink>
        </w:p>
        <w:p w14:paraId="6E3A8C20" w14:textId="73EFD5BC" w:rsidR="00BC6504" w:rsidRDefault="00BC6504">
          <w:pPr>
            <w:pStyle w:val="TOC2"/>
            <w:tabs>
              <w:tab w:val="left" w:pos="880"/>
              <w:tab w:val="right" w:leader="dot" w:pos="9016"/>
            </w:tabs>
            <w:rPr>
              <w:rFonts w:eastAsiaTheme="minorEastAsia"/>
              <w:noProof/>
              <w:sz w:val="24"/>
              <w:szCs w:val="24"/>
              <w:lang w:eastAsia="en-GB"/>
            </w:rPr>
          </w:pPr>
          <w:hyperlink w:anchor="_Toc195123761" w:history="1">
            <w:r w:rsidRPr="004513F3">
              <w:rPr>
                <w:rStyle w:val="Hyperlink"/>
                <w:rFonts w:ascii="Calibri" w:hAnsi="Calibri" w:cs="Calibri"/>
                <w:noProof/>
              </w:rPr>
              <w:t>5.3</w:t>
            </w:r>
            <w:r>
              <w:rPr>
                <w:rFonts w:eastAsiaTheme="minorEastAsia"/>
                <w:noProof/>
                <w:sz w:val="24"/>
                <w:szCs w:val="24"/>
                <w:lang w:eastAsia="en-GB"/>
              </w:rPr>
              <w:tab/>
            </w:r>
            <w:r w:rsidRPr="004513F3">
              <w:rPr>
                <w:rStyle w:val="Hyperlink"/>
                <w:rFonts w:ascii="Calibri" w:hAnsi="Calibri" w:cs="Calibri"/>
                <w:noProof/>
              </w:rPr>
              <w:t>Multi-Facility Economic Zones</w:t>
            </w:r>
            <w:r>
              <w:rPr>
                <w:noProof/>
                <w:webHidden/>
              </w:rPr>
              <w:tab/>
            </w:r>
            <w:r>
              <w:rPr>
                <w:noProof/>
                <w:webHidden/>
              </w:rPr>
              <w:fldChar w:fldCharType="begin"/>
            </w:r>
            <w:r>
              <w:rPr>
                <w:noProof/>
                <w:webHidden/>
              </w:rPr>
              <w:instrText xml:space="preserve"> PAGEREF _Toc195123761 \h </w:instrText>
            </w:r>
            <w:r>
              <w:rPr>
                <w:noProof/>
                <w:webHidden/>
              </w:rPr>
            </w:r>
            <w:r>
              <w:rPr>
                <w:noProof/>
                <w:webHidden/>
              </w:rPr>
              <w:fldChar w:fldCharType="separate"/>
            </w:r>
            <w:r w:rsidR="00F71D3A">
              <w:rPr>
                <w:noProof/>
                <w:webHidden/>
              </w:rPr>
              <w:t>19</w:t>
            </w:r>
            <w:r>
              <w:rPr>
                <w:noProof/>
                <w:webHidden/>
              </w:rPr>
              <w:fldChar w:fldCharType="end"/>
            </w:r>
          </w:hyperlink>
        </w:p>
        <w:p w14:paraId="571EAC66" w14:textId="1515BCBD" w:rsidR="00BC6504" w:rsidRDefault="00BC6504">
          <w:pPr>
            <w:pStyle w:val="TOC1"/>
            <w:tabs>
              <w:tab w:val="left" w:pos="440"/>
              <w:tab w:val="right" w:leader="dot" w:pos="9016"/>
            </w:tabs>
            <w:rPr>
              <w:rFonts w:eastAsiaTheme="minorEastAsia"/>
              <w:noProof/>
              <w:sz w:val="24"/>
              <w:szCs w:val="24"/>
              <w:lang w:eastAsia="en-GB"/>
            </w:rPr>
          </w:pPr>
          <w:hyperlink w:anchor="_Toc195123762" w:history="1">
            <w:r w:rsidRPr="004513F3">
              <w:rPr>
                <w:rStyle w:val="Hyperlink"/>
                <w:rFonts w:ascii="Calibri" w:hAnsi="Calibri" w:cs="Calibri"/>
                <w:noProof/>
              </w:rPr>
              <w:t>6.</w:t>
            </w:r>
            <w:r>
              <w:rPr>
                <w:rFonts w:eastAsiaTheme="minorEastAsia"/>
                <w:noProof/>
                <w:sz w:val="24"/>
                <w:szCs w:val="24"/>
                <w:lang w:eastAsia="en-GB"/>
              </w:rPr>
              <w:tab/>
            </w:r>
            <w:r w:rsidRPr="004513F3">
              <w:rPr>
                <w:rStyle w:val="Hyperlink"/>
                <w:rFonts w:ascii="Calibri" w:hAnsi="Calibri" w:cs="Calibri"/>
                <w:noProof/>
              </w:rPr>
              <w:t>Stakeholders in Transport and Trade Logistics</w:t>
            </w:r>
            <w:r>
              <w:rPr>
                <w:noProof/>
                <w:webHidden/>
              </w:rPr>
              <w:tab/>
            </w:r>
            <w:r>
              <w:rPr>
                <w:noProof/>
                <w:webHidden/>
              </w:rPr>
              <w:fldChar w:fldCharType="begin"/>
            </w:r>
            <w:r>
              <w:rPr>
                <w:noProof/>
                <w:webHidden/>
              </w:rPr>
              <w:instrText xml:space="preserve"> PAGEREF _Toc195123762 \h </w:instrText>
            </w:r>
            <w:r>
              <w:rPr>
                <w:noProof/>
                <w:webHidden/>
              </w:rPr>
            </w:r>
            <w:r>
              <w:rPr>
                <w:noProof/>
                <w:webHidden/>
              </w:rPr>
              <w:fldChar w:fldCharType="separate"/>
            </w:r>
            <w:r w:rsidR="00F71D3A">
              <w:rPr>
                <w:noProof/>
                <w:webHidden/>
              </w:rPr>
              <w:t>21</w:t>
            </w:r>
            <w:r>
              <w:rPr>
                <w:noProof/>
                <w:webHidden/>
              </w:rPr>
              <w:fldChar w:fldCharType="end"/>
            </w:r>
          </w:hyperlink>
        </w:p>
        <w:p w14:paraId="4EC899CC" w14:textId="70C4D756" w:rsidR="00BC6504" w:rsidRDefault="00BC6504">
          <w:pPr>
            <w:pStyle w:val="TOC2"/>
            <w:tabs>
              <w:tab w:val="left" w:pos="880"/>
              <w:tab w:val="right" w:leader="dot" w:pos="9016"/>
            </w:tabs>
            <w:rPr>
              <w:rFonts w:eastAsiaTheme="minorEastAsia"/>
              <w:noProof/>
              <w:sz w:val="24"/>
              <w:szCs w:val="24"/>
              <w:lang w:eastAsia="en-GB"/>
            </w:rPr>
          </w:pPr>
          <w:hyperlink w:anchor="_Toc195123763" w:history="1">
            <w:r w:rsidRPr="004513F3">
              <w:rPr>
                <w:rStyle w:val="Hyperlink"/>
                <w:rFonts w:ascii="Calibri" w:hAnsi="Calibri" w:cs="Calibri"/>
                <w:noProof/>
              </w:rPr>
              <w:t>6.1</w:t>
            </w:r>
            <w:r>
              <w:rPr>
                <w:rFonts w:eastAsiaTheme="minorEastAsia"/>
                <w:noProof/>
                <w:sz w:val="24"/>
                <w:szCs w:val="24"/>
                <w:lang w:eastAsia="en-GB"/>
              </w:rPr>
              <w:tab/>
            </w:r>
            <w:r w:rsidRPr="004513F3">
              <w:rPr>
                <w:rStyle w:val="Hyperlink"/>
                <w:rFonts w:ascii="Calibri" w:hAnsi="Calibri" w:cs="Calibri"/>
                <w:noProof/>
              </w:rPr>
              <w:t>Government Departments, Agencies and SOEs</w:t>
            </w:r>
            <w:r>
              <w:rPr>
                <w:noProof/>
                <w:webHidden/>
              </w:rPr>
              <w:tab/>
            </w:r>
            <w:r>
              <w:rPr>
                <w:noProof/>
                <w:webHidden/>
              </w:rPr>
              <w:fldChar w:fldCharType="begin"/>
            </w:r>
            <w:r>
              <w:rPr>
                <w:noProof/>
                <w:webHidden/>
              </w:rPr>
              <w:instrText xml:space="preserve"> PAGEREF _Toc195123763 \h </w:instrText>
            </w:r>
            <w:r>
              <w:rPr>
                <w:noProof/>
                <w:webHidden/>
              </w:rPr>
            </w:r>
            <w:r>
              <w:rPr>
                <w:noProof/>
                <w:webHidden/>
              </w:rPr>
              <w:fldChar w:fldCharType="separate"/>
            </w:r>
            <w:r w:rsidR="00F71D3A">
              <w:rPr>
                <w:noProof/>
                <w:webHidden/>
              </w:rPr>
              <w:t>21</w:t>
            </w:r>
            <w:r>
              <w:rPr>
                <w:noProof/>
                <w:webHidden/>
              </w:rPr>
              <w:fldChar w:fldCharType="end"/>
            </w:r>
          </w:hyperlink>
        </w:p>
        <w:p w14:paraId="00C111A9" w14:textId="10CCF52F" w:rsidR="00BC6504" w:rsidRDefault="00BC6504">
          <w:pPr>
            <w:pStyle w:val="TOC3"/>
            <w:tabs>
              <w:tab w:val="left" w:pos="1320"/>
              <w:tab w:val="right" w:leader="dot" w:pos="9016"/>
            </w:tabs>
            <w:rPr>
              <w:rFonts w:eastAsiaTheme="minorEastAsia"/>
              <w:noProof/>
              <w:sz w:val="24"/>
              <w:szCs w:val="24"/>
              <w:lang w:eastAsia="en-GB"/>
            </w:rPr>
          </w:pPr>
          <w:hyperlink w:anchor="_Toc195123764" w:history="1">
            <w:r w:rsidRPr="004513F3">
              <w:rPr>
                <w:rStyle w:val="Hyperlink"/>
                <w:rFonts w:ascii="Calibri" w:hAnsi="Calibri" w:cs="Calibri"/>
                <w:noProof/>
              </w:rPr>
              <w:t>6.1.1</w:t>
            </w:r>
            <w:r>
              <w:rPr>
                <w:rFonts w:eastAsiaTheme="minorEastAsia"/>
                <w:noProof/>
                <w:sz w:val="24"/>
                <w:szCs w:val="24"/>
                <w:lang w:eastAsia="en-GB"/>
              </w:rPr>
              <w:tab/>
            </w:r>
            <w:r w:rsidRPr="004513F3">
              <w:rPr>
                <w:rStyle w:val="Hyperlink"/>
                <w:rFonts w:ascii="Calibri" w:hAnsi="Calibri" w:cs="Calibri"/>
                <w:noProof/>
              </w:rPr>
              <w:t>National Trade Facilitation Committee (NTFC)</w:t>
            </w:r>
            <w:r>
              <w:rPr>
                <w:noProof/>
                <w:webHidden/>
              </w:rPr>
              <w:tab/>
            </w:r>
            <w:r>
              <w:rPr>
                <w:noProof/>
                <w:webHidden/>
              </w:rPr>
              <w:fldChar w:fldCharType="begin"/>
            </w:r>
            <w:r>
              <w:rPr>
                <w:noProof/>
                <w:webHidden/>
              </w:rPr>
              <w:instrText xml:space="preserve"> PAGEREF _Toc195123764 \h </w:instrText>
            </w:r>
            <w:r>
              <w:rPr>
                <w:noProof/>
                <w:webHidden/>
              </w:rPr>
            </w:r>
            <w:r>
              <w:rPr>
                <w:noProof/>
                <w:webHidden/>
              </w:rPr>
              <w:fldChar w:fldCharType="separate"/>
            </w:r>
            <w:r w:rsidR="00F71D3A">
              <w:rPr>
                <w:noProof/>
                <w:webHidden/>
              </w:rPr>
              <w:t>21</w:t>
            </w:r>
            <w:r>
              <w:rPr>
                <w:noProof/>
                <w:webHidden/>
              </w:rPr>
              <w:fldChar w:fldCharType="end"/>
            </w:r>
          </w:hyperlink>
        </w:p>
        <w:p w14:paraId="09CF3F1D" w14:textId="2B554126" w:rsidR="00BC6504" w:rsidRDefault="00BC6504">
          <w:pPr>
            <w:pStyle w:val="TOC3"/>
            <w:tabs>
              <w:tab w:val="left" w:pos="1320"/>
              <w:tab w:val="right" w:leader="dot" w:pos="9016"/>
            </w:tabs>
            <w:rPr>
              <w:rFonts w:eastAsiaTheme="minorEastAsia"/>
              <w:noProof/>
              <w:sz w:val="24"/>
              <w:szCs w:val="24"/>
              <w:lang w:eastAsia="en-GB"/>
            </w:rPr>
          </w:pPr>
          <w:hyperlink w:anchor="_Toc195123765" w:history="1">
            <w:r w:rsidRPr="004513F3">
              <w:rPr>
                <w:rStyle w:val="Hyperlink"/>
                <w:rFonts w:ascii="Calibri" w:hAnsi="Calibri" w:cs="Calibri"/>
                <w:noProof/>
              </w:rPr>
              <w:t>6.1.2</w:t>
            </w:r>
            <w:r>
              <w:rPr>
                <w:rFonts w:eastAsiaTheme="minorEastAsia"/>
                <w:noProof/>
                <w:sz w:val="24"/>
                <w:szCs w:val="24"/>
                <w:lang w:eastAsia="en-GB"/>
              </w:rPr>
              <w:tab/>
            </w:r>
            <w:r w:rsidRPr="004513F3">
              <w:rPr>
                <w:rStyle w:val="Hyperlink"/>
                <w:rFonts w:ascii="Calibri" w:hAnsi="Calibri" w:cs="Calibri"/>
                <w:noProof/>
              </w:rPr>
              <w:t>Ministry of Transport and Logistics</w:t>
            </w:r>
            <w:r>
              <w:rPr>
                <w:noProof/>
                <w:webHidden/>
              </w:rPr>
              <w:tab/>
            </w:r>
            <w:r>
              <w:rPr>
                <w:noProof/>
                <w:webHidden/>
              </w:rPr>
              <w:fldChar w:fldCharType="begin"/>
            </w:r>
            <w:r>
              <w:rPr>
                <w:noProof/>
                <w:webHidden/>
              </w:rPr>
              <w:instrText xml:space="preserve"> PAGEREF _Toc195123765 \h </w:instrText>
            </w:r>
            <w:r>
              <w:rPr>
                <w:noProof/>
                <w:webHidden/>
              </w:rPr>
            </w:r>
            <w:r>
              <w:rPr>
                <w:noProof/>
                <w:webHidden/>
              </w:rPr>
              <w:fldChar w:fldCharType="separate"/>
            </w:r>
            <w:r w:rsidR="00F71D3A">
              <w:rPr>
                <w:noProof/>
                <w:webHidden/>
              </w:rPr>
              <w:t>21</w:t>
            </w:r>
            <w:r>
              <w:rPr>
                <w:noProof/>
                <w:webHidden/>
              </w:rPr>
              <w:fldChar w:fldCharType="end"/>
            </w:r>
          </w:hyperlink>
        </w:p>
        <w:p w14:paraId="6EB4F049" w14:textId="239CDFB7" w:rsidR="00BC6504" w:rsidRDefault="00BC6504">
          <w:pPr>
            <w:pStyle w:val="TOC3"/>
            <w:tabs>
              <w:tab w:val="left" w:pos="1320"/>
              <w:tab w:val="right" w:leader="dot" w:pos="9016"/>
            </w:tabs>
            <w:rPr>
              <w:rFonts w:eastAsiaTheme="minorEastAsia"/>
              <w:noProof/>
              <w:sz w:val="24"/>
              <w:szCs w:val="24"/>
              <w:lang w:eastAsia="en-GB"/>
            </w:rPr>
          </w:pPr>
          <w:hyperlink w:anchor="_Toc195123766" w:history="1">
            <w:r w:rsidRPr="004513F3">
              <w:rPr>
                <w:rStyle w:val="Hyperlink"/>
                <w:rFonts w:ascii="Calibri" w:hAnsi="Calibri" w:cs="Calibri"/>
                <w:noProof/>
              </w:rPr>
              <w:t>6.1.3</w:t>
            </w:r>
            <w:r>
              <w:rPr>
                <w:rFonts w:eastAsiaTheme="minorEastAsia"/>
                <w:noProof/>
                <w:sz w:val="24"/>
                <w:szCs w:val="24"/>
                <w:lang w:eastAsia="en-GB"/>
              </w:rPr>
              <w:tab/>
            </w:r>
            <w:r w:rsidRPr="004513F3">
              <w:rPr>
                <w:rStyle w:val="Hyperlink"/>
                <w:rFonts w:ascii="Calibri" w:hAnsi="Calibri" w:cs="Calibri"/>
                <w:noProof/>
              </w:rPr>
              <w:t>Ministry of Commerce, Trade and Industry</w:t>
            </w:r>
            <w:r>
              <w:rPr>
                <w:noProof/>
                <w:webHidden/>
              </w:rPr>
              <w:tab/>
            </w:r>
            <w:r>
              <w:rPr>
                <w:noProof/>
                <w:webHidden/>
              </w:rPr>
              <w:fldChar w:fldCharType="begin"/>
            </w:r>
            <w:r>
              <w:rPr>
                <w:noProof/>
                <w:webHidden/>
              </w:rPr>
              <w:instrText xml:space="preserve"> PAGEREF _Toc195123766 \h </w:instrText>
            </w:r>
            <w:r>
              <w:rPr>
                <w:noProof/>
                <w:webHidden/>
              </w:rPr>
            </w:r>
            <w:r>
              <w:rPr>
                <w:noProof/>
                <w:webHidden/>
              </w:rPr>
              <w:fldChar w:fldCharType="separate"/>
            </w:r>
            <w:r w:rsidR="00F71D3A">
              <w:rPr>
                <w:noProof/>
                <w:webHidden/>
              </w:rPr>
              <w:t>22</w:t>
            </w:r>
            <w:r>
              <w:rPr>
                <w:noProof/>
                <w:webHidden/>
              </w:rPr>
              <w:fldChar w:fldCharType="end"/>
            </w:r>
          </w:hyperlink>
        </w:p>
        <w:p w14:paraId="2E730111" w14:textId="18BC252F" w:rsidR="00BC6504" w:rsidRDefault="00BC6504">
          <w:pPr>
            <w:pStyle w:val="TOC3"/>
            <w:tabs>
              <w:tab w:val="left" w:pos="1320"/>
              <w:tab w:val="right" w:leader="dot" w:pos="9016"/>
            </w:tabs>
            <w:rPr>
              <w:rFonts w:eastAsiaTheme="minorEastAsia"/>
              <w:noProof/>
              <w:sz w:val="24"/>
              <w:szCs w:val="24"/>
              <w:lang w:eastAsia="en-GB"/>
            </w:rPr>
          </w:pPr>
          <w:hyperlink w:anchor="_Toc195123767" w:history="1">
            <w:r w:rsidRPr="004513F3">
              <w:rPr>
                <w:rStyle w:val="Hyperlink"/>
                <w:rFonts w:ascii="Calibri" w:hAnsi="Calibri" w:cs="Calibri"/>
                <w:noProof/>
              </w:rPr>
              <w:t>6.1.4</w:t>
            </w:r>
            <w:r>
              <w:rPr>
                <w:rFonts w:eastAsiaTheme="minorEastAsia"/>
                <w:noProof/>
                <w:sz w:val="24"/>
                <w:szCs w:val="24"/>
                <w:lang w:eastAsia="en-GB"/>
              </w:rPr>
              <w:tab/>
            </w:r>
            <w:r w:rsidRPr="004513F3">
              <w:rPr>
                <w:rStyle w:val="Hyperlink"/>
                <w:rFonts w:ascii="Calibri" w:hAnsi="Calibri" w:cs="Calibri"/>
                <w:noProof/>
              </w:rPr>
              <w:t>Ministry of Infrastructure, Housing and Urban Development</w:t>
            </w:r>
            <w:r>
              <w:rPr>
                <w:noProof/>
                <w:webHidden/>
              </w:rPr>
              <w:tab/>
            </w:r>
            <w:r>
              <w:rPr>
                <w:noProof/>
                <w:webHidden/>
              </w:rPr>
              <w:fldChar w:fldCharType="begin"/>
            </w:r>
            <w:r>
              <w:rPr>
                <w:noProof/>
                <w:webHidden/>
              </w:rPr>
              <w:instrText xml:space="preserve"> PAGEREF _Toc195123767 \h </w:instrText>
            </w:r>
            <w:r>
              <w:rPr>
                <w:noProof/>
                <w:webHidden/>
              </w:rPr>
            </w:r>
            <w:r>
              <w:rPr>
                <w:noProof/>
                <w:webHidden/>
              </w:rPr>
              <w:fldChar w:fldCharType="separate"/>
            </w:r>
            <w:r w:rsidR="00F71D3A">
              <w:rPr>
                <w:noProof/>
                <w:webHidden/>
              </w:rPr>
              <w:t>23</w:t>
            </w:r>
            <w:r>
              <w:rPr>
                <w:noProof/>
                <w:webHidden/>
              </w:rPr>
              <w:fldChar w:fldCharType="end"/>
            </w:r>
          </w:hyperlink>
        </w:p>
        <w:p w14:paraId="0CFCB1A3" w14:textId="4F6090D0" w:rsidR="00BC6504" w:rsidRDefault="00BC6504">
          <w:pPr>
            <w:pStyle w:val="TOC3"/>
            <w:tabs>
              <w:tab w:val="left" w:pos="1320"/>
              <w:tab w:val="right" w:leader="dot" w:pos="9016"/>
            </w:tabs>
            <w:rPr>
              <w:rFonts w:eastAsiaTheme="minorEastAsia"/>
              <w:noProof/>
              <w:sz w:val="24"/>
              <w:szCs w:val="24"/>
              <w:lang w:eastAsia="en-GB"/>
            </w:rPr>
          </w:pPr>
          <w:hyperlink w:anchor="_Toc195123768" w:history="1">
            <w:r w:rsidRPr="004513F3">
              <w:rPr>
                <w:rStyle w:val="Hyperlink"/>
                <w:rFonts w:ascii="Calibri" w:hAnsi="Calibri" w:cs="Calibri"/>
                <w:noProof/>
              </w:rPr>
              <w:t>6.1.5</w:t>
            </w:r>
            <w:r>
              <w:rPr>
                <w:rFonts w:eastAsiaTheme="minorEastAsia"/>
                <w:noProof/>
                <w:sz w:val="24"/>
                <w:szCs w:val="24"/>
                <w:lang w:eastAsia="en-GB"/>
              </w:rPr>
              <w:tab/>
            </w:r>
            <w:r w:rsidRPr="004513F3">
              <w:rPr>
                <w:rStyle w:val="Hyperlink"/>
                <w:rFonts w:ascii="Calibri" w:hAnsi="Calibri" w:cs="Calibri"/>
                <w:noProof/>
              </w:rPr>
              <w:t>Industrial Development Corporation (IDC)</w:t>
            </w:r>
            <w:r>
              <w:rPr>
                <w:noProof/>
                <w:webHidden/>
              </w:rPr>
              <w:tab/>
            </w:r>
            <w:r>
              <w:rPr>
                <w:noProof/>
                <w:webHidden/>
              </w:rPr>
              <w:fldChar w:fldCharType="begin"/>
            </w:r>
            <w:r>
              <w:rPr>
                <w:noProof/>
                <w:webHidden/>
              </w:rPr>
              <w:instrText xml:space="preserve"> PAGEREF _Toc195123768 \h </w:instrText>
            </w:r>
            <w:r>
              <w:rPr>
                <w:noProof/>
                <w:webHidden/>
              </w:rPr>
            </w:r>
            <w:r>
              <w:rPr>
                <w:noProof/>
                <w:webHidden/>
              </w:rPr>
              <w:fldChar w:fldCharType="separate"/>
            </w:r>
            <w:r w:rsidR="00F71D3A">
              <w:rPr>
                <w:noProof/>
                <w:webHidden/>
              </w:rPr>
              <w:t>23</w:t>
            </w:r>
            <w:r>
              <w:rPr>
                <w:noProof/>
                <w:webHidden/>
              </w:rPr>
              <w:fldChar w:fldCharType="end"/>
            </w:r>
          </w:hyperlink>
        </w:p>
        <w:p w14:paraId="55376021" w14:textId="12B96268" w:rsidR="00BC6504" w:rsidRDefault="00BC6504">
          <w:pPr>
            <w:pStyle w:val="TOC3"/>
            <w:tabs>
              <w:tab w:val="left" w:pos="1320"/>
              <w:tab w:val="right" w:leader="dot" w:pos="9016"/>
            </w:tabs>
            <w:rPr>
              <w:rFonts w:eastAsiaTheme="minorEastAsia"/>
              <w:noProof/>
              <w:sz w:val="24"/>
              <w:szCs w:val="24"/>
              <w:lang w:eastAsia="en-GB"/>
            </w:rPr>
          </w:pPr>
          <w:hyperlink w:anchor="_Toc195123769" w:history="1">
            <w:r w:rsidRPr="004513F3">
              <w:rPr>
                <w:rStyle w:val="Hyperlink"/>
                <w:rFonts w:ascii="Calibri" w:hAnsi="Calibri" w:cs="Calibri"/>
                <w:noProof/>
              </w:rPr>
              <w:t>6.1.6</w:t>
            </w:r>
            <w:r>
              <w:rPr>
                <w:rFonts w:eastAsiaTheme="minorEastAsia"/>
                <w:noProof/>
                <w:sz w:val="24"/>
                <w:szCs w:val="24"/>
                <w:lang w:eastAsia="en-GB"/>
              </w:rPr>
              <w:tab/>
            </w:r>
            <w:r w:rsidRPr="004513F3">
              <w:rPr>
                <w:rStyle w:val="Hyperlink"/>
                <w:rFonts w:ascii="Calibri" w:hAnsi="Calibri" w:cs="Calibri"/>
                <w:noProof/>
              </w:rPr>
              <w:t>SMART Zambia Institute</w:t>
            </w:r>
            <w:r>
              <w:rPr>
                <w:noProof/>
                <w:webHidden/>
              </w:rPr>
              <w:tab/>
            </w:r>
            <w:r>
              <w:rPr>
                <w:noProof/>
                <w:webHidden/>
              </w:rPr>
              <w:fldChar w:fldCharType="begin"/>
            </w:r>
            <w:r>
              <w:rPr>
                <w:noProof/>
                <w:webHidden/>
              </w:rPr>
              <w:instrText xml:space="preserve"> PAGEREF _Toc195123769 \h </w:instrText>
            </w:r>
            <w:r>
              <w:rPr>
                <w:noProof/>
                <w:webHidden/>
              </w:rPr>
            </w:r>
            <w:r>
              <w:rPr>
                <w:noProof/>
                <w:webHidden/>
              </w:rPr>
              <w:fldChar w:fldCharType="separate"/>
            </w:r>
            <w:r w:rsidR="00F71D3A">
              <w:rPr>
                <w:noProof/>
                <w:webHidden/>
              </w:rPr>
              <w:t>24</w:t>
            </w:r>
            <w:r>
              <w:rPr>
                <w:noProof/>
                <w:webHidden/>
              </w:rPr>
              <w:fldChar w:fldCharType="end"/>
            </w:r>
          </w:hyperlink>
        </w:p>
        <w:p w14:paraId="486FA861" w14:textId="59F5204A" w:rsidR="00BC6504" w:rsidRDefault="00BC6504">
          <w:pPr>
            <w:pStyle w:val="TOC2"/>
            <w:tabs>
              <w:tab w:val="left" w:pos="880"/>
              <w:tab w:val="right" w:leader="dot" w:pos="9016"/>
            </w:tabs>
            <w:rPr>
              <w:rFonts w:eastAsiaTheme="minorEastAsia"/>
              <w:noProof/>
              <w:sz w:val="24"/>
              <w:szCs w:val="24"/>
              <w:lang w:eastAsia="en-GB"/>
            </w:rPr>
          </w:pPr>
          <w:hyperlink w:anchor="_Toc195123770" w:history="1">
            <w:r w:rsidRPr="004513F3">
              <w:rPr>
                <w:rStyle w:val="Hyperlink"/>
                <w:rFonts w:ascii="Calibri" w:hAnsi="Calibri" w:cs="Calibri"/>
                <w:noProof/>
              </w:rPr>
              <w:t>6.2</w:t>
            </w:r>
            <w:r>
              <w:rPr>
                <w:rFonts w:eastAsiaTheme="minorEastAsia"/>
                <w:noProof/>
                <w:sz w:val="24"/>
                <w:szCs w:val="24"/>
                <w:lang w:eastAsia="en-GB"/>
              </w:rPr>
              <w:tab/>
            </w:r>
            <w:r w:rsidRPr="004513F3">
              <w:rPr>
                <w:rStyle w:val="Hyperlink"/>
                <w:rFonts w:ascii="Calibri" w:hAnsi="Calibri" w:cs="Calibri"/>
                <w:noProof/>
              </w:rPr>
              <w:t>Private Sector Organisations</w:t>
            </w:r>
            <w:r>
              <w:rPr>
                <w:noProof/>
                <w:webHidden/>
              </w:rPr>
              <w:tab/>
            </w:r>
            <w:r>
              <w:rPr>
                <w:noProof/>
                <w:webHidden/>
              </w:rPr>
              <w:fldChar w:fldCharType="begin"/>
            </w:r>
            <w:r>
              <w:rPr>
                <w:noProof/>
                <w:webHidden/>
              </w:rPr>
              <w:instrText xml:space="preserve"> PAGEREF _Toc195123770 \h </w:instrText>
            </w:r>
            <w:r>
              <w:rPr>
                <w:noProof/>
                <w:webHidden/>
              </w:rPr>
            </w:r>
            <w:r>
              <w:rPr>
                <w:noProof/>
                <w:webHidden/>
              </w:rPr>
              <w:fldChar w:fldCharType="separate"/>
            </w:r>
            <w:r w:rsidR="00F71D3A">
              <w:rPr>
                <w:noProof/>
                <w:webHidden/>
              </w:rPr>
              <w:t>24</w:t>
            </w:r>
            <w:r>
              <w:rPr>
                <w:noProof/>
                <w:webHidden/>
              </w:rPr>
              <w:fldChar w:fldCharType="end"/>
            </w:r>
          </w:hyperlink>
        </w:p>
        <w:p w14:paraId="7E9B7BA2" w14:textId="7B65914E" w:rsidR="00BC6504" w:rsidRDefault="00BC6504">
          <w:pPr>
            <w:pStyle w:val="TOC3"/>
            <w:tabs>
              <w:tab w:val="left" w:pos="1320"/>
              <w:tab w:val="right" w:leader="dot" w:pos="9016"/>
            </w:tabs>
            <w:rPr>
              <w:rFonts w:eastAsiaTheme="minorEastAsia"/>
              <w:noProof/>
              <w:sz w:val="24"/>
              <w:szCs w:val="24"/>
              <w:lang w:eastAsia="en-GB"/>
            </w:rPr>
          </w:pPr>
          <w:hyperlink w:anchor="_Toc195123771" w:history="1">
            <w:r w:rsidRPr="004513F3">
              <w:rPr>
                <w:rStyle w:val="Hyperlink"/>
                <w:rFonts w:ascii="Calibri" w:hAnsi="Calibri" w:cs="Calibri"/>
                <w:noProof/>
              </w:rPr>
              <w:t>6.2.1</w:t>
            </w:r>
            <w:r>
              <w:rPr>
                <w:rFonts w:eastAsiaTheme="minorEastAsia"/>
                <w:noProof/>
                <w:sz w:val="24"/>
                <w:szCs w:val="24"/>
                <w:lang w:eastAsia="en-GB"/>
              </w:rPr>
              <w:tab/>
            </w:r>
            <w:r w:rsidRPr="004513F3">
              <w:rPr>
                <w:rStyle w:val="Hyperlink"/>
                <w:rFonts w:ascii="Calibri" w:hAnsi="Calibri" w:cs="Calibri"/>
                <w:noProof/>
              </w:rPr>
              <w:t>Zambia Chamber of Commerce and Industry (ZACCI)</w:t>
            </w:r>
            <w:r>
              <w:rPr>
                <w:noProof/>
                <w:webHidden/>
              </w:rPr>
              <w:tab/>
            </w:r>
            <w:r>
              <w:rPr>
                <w:noProof/>
                <w:webHidden/>
              </w:rPr>
              <w:fldChar w:fldCharType="begin"/>
            </w:r>
            <w:r>
              <w:rPr>
                <w:noProof/>
                <w:webHidden/>
              </w:rPr>
              <w:instrText xml:space="preserve"> PAGEREF _Toc195123771 \h </w:instrText>
            </w:r>
            <w:r>
              <w:rPr>
                <w:noProof/>
                <w:webHidden/>
              </w:rPr>
            </w:r>
            <w:r>
              <w:rPr>
                <w:noProof/>
                <w:webHidden/>
              </w:rPr>
              <w:fldChar w:fldCharType="separate"/>
            </w:r>
            <w:r w:rsidR="00F71D3A">
              <w:rPr>
                <w:noProof/>
                <w:webHidden/>
              </w:rPr>
              <w:t>24</w:t>
            </w:r>
            <w:r>
              <w:rPr>
                <w:noProof/>
                <w:webHidden/>
              </w:rPr>
              <w:fldChar w:fldCharType="end"/>
            </w:r>
          </w:hyperlink>
        </w:p>
        <w:p w14:paraId="2DE2F35C" w14:textId="2B3EC64B" w:rsidR="00BC6504" w:rsidRDefault="00BC6504">
          <w:pPr>
            <w:pStyle w:val="TOC3"/>
            <w:tabs>
              <w:tab w:val="left" w:pos="1320"/>
              <w:tab w:val="right" w:leader="dot" w:pos="9016"/>
            </w:tabs>
            <w:rPr>
              <w:rFonts w:eastAsiaTheme="minorEastAsia"/>
              <w:noProof/>
              <w:sz w:val="24"/>
              <w:szCs w:val="24"/>
              <w:lang w:eastAsia="en-GB"/>
            </w:rPr>
          </w:pPr>
          <w:hyperlink w:anchor="_Toc195123772" w:history="1">
            <w:r w:rsidRPr="004513F3">
              <w:rPr>
                <w:rStyle w:val="Hyperlink"/>
                <w:rFonts w:ascii="Calibri" w:hAnsi="Calibri" w:cs="Calibri"/>
                <w:noProof/>
              </w:rPr>
              <w:t>6.2.2</w:t>
            </w:r>
            <w:r>
              <w:rPr>
                <w:rFonts w:eastAsiaTheme="minorEastAsia"/>
                <w:noProof/>
                <w:sz w:val="24"/>
                <w:szCs w:val="24"/>
                <w:lang w:eastAsia="en-GB"/>
              </w:rPr>
              <w:tab/>
            </w:r>
            <w:r w:rsidRPr="004513F3">
              <w:rPr>
                <w:rStyle w:val="Hyperlink"/>
                <w:rFonts w:ascii="Calibri" w:hAnsi="Calibri" w:cs="Calibri"/>
                <w:noProof/>
              </w:rPr>
              <w:t>Zambia Association of Manufacturers (ZAM)</w:t>
            </w:r>
            <w:r>
              <w:rPr>
                <w:noProof/>
                <w:webHidden/>
              </w:rPr>
              <w:tab/>
            </w:r>
            <w:r>
              <w:rPr>
                <w:noProof/>
                <w:webHidden/>
              </w:rPr>
              <w:fldChar w:fldCharType="begin"/>
            </w:r>
            <w:r>
              <w:rPr>
                <w:noProof/>
                <w:webHidden/>
              </w:rPr>
              <w:instrText xml:space="preserve"> PAGEREF _Toc195123772 \h </w:instrText>
            </w:r>
            <w:r>
              <w:rPr>
                <w:noProof/>
                <w:webHidden/>
              </w:rPr>
            </w:r>
            <w:r>
              <w:rPr>
                <w:noProof/>
                <w:webHidden/>
              </w:rPr>
              <w:fldChar w:fldCharType="separate"/>
            </w:r>
            <w:r w:rsidR="00F71D3A">
              <w:rPr>
                <w:noProof/>
                <w:webHidden/>
              </w:rPr>
              <w:t>25</w:t>
            </w:r>
            <w:r>
              <w:rPr>
                <w:noProof/>
                <w:webHidden/>
              </w:rPr>
              <w:fldChar w:fldCharType="end"/>
            </w:r>
          </w:hyperlink>
        </w:p>
        <w:p w14:paraId="769ECD7C" w14:textId="0CD1A43F" w:rsidR="00BC6504" w:rsidRDefault="00BC6504">
          <w:pPr>
            <w:pStyle w:val="TOC3"/>
            <w:tabs>
              <w:tab w:val="left" w:pos="1320"/>
              <w:tab w:val="right" w:leader="dot" w:pos="9016"/>
            </w:tabs>
            <w:rPr>
              <w:rFonts w:eastAsiaTheme="minorEastAsia"/>
              <w:noProof/>
              <w:sz w:val="24"/>
              <w:szCs w:val="24"/>
              <w:lang w:eastAsia="en-GB"/>
            </w:rPr>
          </w:pPr>
          <w:hyperlink w:anchor="_Toc195123773" w:history="1">
            <w:r w:rsidRPr="004513F3">
              <w:rPr>
                <w:rStyle w:val="Hyperlink"/>
                <w:rFonts w:ascii="Calibri" w:hAnsi="Calibri" w:cs="Calibri"/>
                <w:noProof/>
              </w:rPr>
              <w:t>6.2.3</w:t>
            </w:r>
            <w:r>
              <w:rPr>
                <w:rFonts w:eastAsiaTheme="minorEastAsia"/>
                <w:noProof/>
                <w:sz w:val="24"/>
                <w:szCs w:val="24"/>
                <w:lang w:eastAsia="en-GB"/>
              </w:rPr>
              <w:tab/>
            </w:r>
            <w:r w:rsidRPr="004513F3">
              <w:rPr>
                <w:rStyle w:val="Hyperlink"/>
                <w:rFonts w:ascii="Calibri" w:hAnsi="Calibri" w:cs="Calibri"/>
                <w:noProof/>
              </w:rPr>
              <w:t>Zambia Chamber of Mines</w:t>
            </w:r>
            <w:r>
              <w:rPr>
                <w:noProof/>
                <w:webHidden/>
              </w:rPr>
              <w:tab/>
            </w:r>
            <w:r>
              <w:rPr>
                <w:noProof/>
                <w:webHidden/>
              </w:rPr>
              <w:fldChar w:fldCharType="begin"/>
            </w:r>
            <w:r>
              <w:rPr>
                <w:noProof/>
                <w:webHidden/>
              </w:rPr>
              <w:instrText xml:space="preserve"> PAGEREF _Toc195123773 \h </w:instrText>
            </w:r>
            <w:r>
              <w:rPr>
                <w:noProof/>
                <w:webHidden/>
              </w:rPr>
            </w:r>
            <w:r>
              <w:rPr>
                <w:noProof/>
                <w:webHidden/>
              </w:rPr>
              <w:fldChar w:fldCharType="separate"/>
            </w:r>
            <w:r w:rsidR="00F71D3A">
              <w:rPr>
                <w:noProof/>
                <w:webHidden/>
              </w:rPr>
              <w:t>25</w:t>
            </w:r>
            <w:r>
              <w:rPr>
                <w:noProof/>
                <w:webHidden/>
              </w:rPr>
              <w:fldChar w:fldCharType="end"/>
            </w:r>
          </w:hyperlink>
        </w:p>
        <w:p w14:paraId="453E0FAC" w14:textId="7172F3B1" w:rsidR="00BC6504" w:rsidRDefault="00BC6504">
          <w:pPr>
            <w:pStyle w:val="TOC3"/>
            <w:tabs>
              <w:tab w:val="left" w:pos="1320"/>
              <w:tab w:val="right" w:leader="dot" w:pos="9016"/>
            </w:tabs>
            <w:rPr>
              <w:rFonts w:eastAsiaTheme="minorEastAsia"/>
              <w:noProof/>
              <w:sz w:val="24"/>
              <w:szCs w:val="24"/>
              <w:lang w:eastAsia="en-GB"/>
            </w:rPr>
          </w:pPr>
          <w:hyperlink w:anchor="_Toc195123776" w:history="1">
            <w:r w:rsidRPr="004513F3">
              <w:rPr>
                <w:rStyle w:val="Hyperlink"/>
                <w:rFonts w:ascii="Calibri" w:hAnsi="Calibri" w:cs="Calibri"/>
                <w:noProof/>
              </w:rPr>
              <w:t>6.2.4</w:t>
            </w:r>
            <w:r>
              <w:rPr>
                <w:rFonts w:eastAsiaTheme="minorEastAsia"/>
                <w:noProof/>
                <w:sz w:val="24"/>
                <w:szCs w:val="24"/>
                <w:lang w:eastAsia="en-GB"/>
              </w:rPr>
              <w:tab/>
            </w:r>
            <w:r w:rsidRPr="004513F3">
              <w:rPr>
                <w:rStyle w:val="Hyperlink"/>
                <w:rFonts w:ascii="Calibri" w:hAnsi="Calibri" w:cs="Calibri"/>
                <w:noProof/>
              </w:rPr>
              <w:t>Customs Clearing Agents and Freight Forwarder Associations</w:t>
            </w:r>
            <w:r>
              <w:rPr>
                <w:noProof/>
                <w:webHidden/>
              </w:rPr>
              <w:tab/>
            </w:r>
            <w:r>
              <w:rPr>
                <w:noProof/>
                <w:webHidden/>
              </w:rPr>
              <w:fldChar w:fldCharType="begin"/>
            </w:r>
            <w:r>
              <w:rPr>
                <w:noProof/>
                <w:webHidden/>
              </w:rPr>
              <w:instrText xml:space="preserve"> PAGEREF _Toc195123776 \h </w:instrText>
            </w:r>
            <w:r>
              <w:rPr>
                <w:noProof/>
                <w:webHidden/>
              </w:rPr>
            </w:r>
            <w:r>
              <w:rPr>
                <w:noProof/>
                <w:webHidden/>
              </w:rPr>
              <w:fldChar w:fldCharType="separate"/>
            </w:r>
            <w:r w:rsidR="00F71D3A">
              <w:rPr>
                <w:noProof/>
                <w:webHidden/>
              </w:rPr>
              <w:t>25</w:t>
            </w:r>
            <w:r>
              <w:rPr>
                <w:noProof/>
                <w:webHidden/>
              </w:rPr>
              <w:fldChar w:fldCharType="end"/>
            </w:r>
          </w:hyperlink>
        </w:p>
        <w:p w14:paraId="78EC1C9D" w14:textId="11D9F8B4" w:rsidR="00BC6504" w:rsidRDefault="00BC6504">
          <w:pPr>
            <w:pStyle w:val="TOC3"/>
            <w:tabs>
              <w:tab w:val="left" w:pos="1320"/>
              <w:tab w:val="right" w:leader="dot" w:pos="9016"/>
            </w:tabs>
            <w:rPr>
              <w:rFonts w:eastAsiaTheme="minorEastAsia"/>
              <w:noProof/>
              <w:sz w:val="24"/>
              <w:szCs w:val="24"/>
              <w:lang w:eastAsia="en-GB"/>
            </w:rPr>
          </w:pPr>
          <w:hyperlink w:anchor="_Toc195123777" w:history="1">
            <w:r w:rsidRPr="004513F3">
              <w:rPr>
                <w:rStyle w:val="Hyperlink"/>
                <w:rFonts w:ascii="Calibri" w:hAnsi="Calibri" w:cs="Calibri"/>
                <w:noProof/>
              </w:rPr>
              <w:t>6.2.5</w:t>
            </w:r>
            <w:r>
              <w:rPr>
                <w:rFonts w:eastAsiaTheme="minorEastAsia"/>
                <w:noProof/>
                <w:sz w:val="24"/>
                <w:szCs w:val="24"/>
                <w:lang w:eastAsia="en-GB"/>
              </w:rPr>
              <w:tab/>
            </w:r>
            <w:r w:rsidRPr="004513F3">
              <w:rPr>
                <w:rStyle w:val="Hyperlink"/>
                <w:rFonts w:ascii="Calibri" w:hAnsi="Calibri" w:cs="Calibri"/>
                <w:noProof/>
              </w:rPr>
              <w:t>Truckers Association of Zambia (TAZ)</w:t>
            </w:r>
            <w:r>
              <w:rPr>
                <w:noProof/>
                <w:webHidden/>
              </w:rPr>
              <w:tab/>
            </w:r>
            <w:r>
              <w:rPr>
                <w:noProof/>
                <w:webHidden/>
              </w:rPr>
              <w:fldChar w:fldCharType="begin"/>
            </w:r>
            <w:r>
              <w:rPr>
                <w:noProof/>
                <w:webHidden/>
              </w:rPr>
              <w:instrText xml:space="preserve"> PAGEREF _Toc195123777 \h </w:instrText>
            </w:r>
            <w:r>
              <w:rPr>
                <w:noProof/>
                <w:webHidden/>
              </w:rPr>
            </w:r>
            <w:r>
              <w:rPr>
                <w:noProof/>
                <w:webHidden/>
              </w:rPr>
              <w:fldChar w:fldCharType="separate"/>
            </w:r>
            <w:r w:rsidR="00F71D3A">
              <w:rPr>
                <w:noProof/>
                <w:webHidden/>
              </w:rPr>
              <w:t>25</w:t>
            </w:r>
            <w:r>
              <w:rPr>
                <w:noProof/>
                <w:webHidden/>
              </w:rPr>
              <w:fldChar w:fldCharType="end"/>
            </w:r>
          </w:hyperlink>
        </w:p>
        <w:p w14:paraId="151298CA" w14:textId="5469A9AC" w:rsidR="00BC6504" w:rsidRDefault="00BC6504">
          <w:pPr>
            <w:pStyle w:val="TOC1"/>
            <w:tabs>
              <w:tab w:val="left" w:pos="440"/>
              <w:tab w:val="right" w:leader="dot" w:pos="9016"/>
            </w:tabs>
            <w:rPr>
              <w:rFonts w:eastAsiaTheme="minorEastAsia"/>
              <w:noProof/>
              <w:sz w:val="24"/>
              <w:szCs w:val="24"/>
              <w:lang w:eastAsia="en-GB"/>
            </w:rPr>
          </w:pPr>
          <w:hyperlink w:anchor="_Toc195123778" w:history="1">
            <w:r w:rsidRPr="004513F3">
              <w:rPr>
                <w:rStyle w:val="Hyperlink"/>
                <w:rFonts w:ascii="Calibri" w:hAnsi="Calibri" w:cs="Calibri"/>
                <w:noProof/>
              </w:rPr>
              <w:t>7.</w:t>
            </w:r>
            <w:r>
              <w:rPr>
                <w:rFonts w:eastAsiaTheme="minorEastAsia"/>
                <w:noProof/>
                <w:sz w:val="24"/>
                <w:szCs w:val="24"/>
                <w:lang w:eastAsia="en-GB"/>
              </w:rPr>
              <w:tab/>
            </w:r>
            <w:r w:rsidRPr="004513F3">
              <w:rPr>
                <w:rStyle w:val="Hyperlink"/>
                <w:rFonts w:ascii="Calibri" w:hAnsi="Calibri" w:cs="Calibri"/>
                <w:noProof/>
              </w:rPr>
              <w:t>Transport Infrastructure and Management</w:t>
            </w:r>
            <w:r>
              <w:rPr>
                <w:noProof/>
                <w:webHidden/>
              </w:rPr>
              <w:tab/>
            </w:r>
            <w:r>
              <w:rPr>
                <w:noProof/>
                <w:webHidden/>
              </w:rPr>
              <w:fldChar w:fldCharType="begin"/>
            </w:r>
            <w:r>
              <w:rPr>
                <w:noProof/>
                <w:webHidden/>
              </w:rPr>
              <w:instrText xml:space="preserve"> PAGEREF _Toc195123778 \h </w:instrText>
            </w:r>
            <w:r>
              <w:rPr>
                <w:noProof/>
                <w:webHidden/>
              </w:rPr>
            </w:r>
            <w:r>
              <w:rPr>
                <w:noProof/>
                <w:webHidden/>
              </w:rPr>
              <w:fldChar w:fldCharType="separate"/>
            </w:r>
            <w:r w:rsidR="00F71D3A">
              <w:rPr>
                <w:noProof/>
                <w:webHidden/>
              </w:rPr>
              <w:t>26</w:t>
            </w:r>
            <w:r>
              <w:rPr>
                <w:noProof/>
                <w:webHidden/>
              </w:rPr>
              <w:fldChar w:fldCharType="end"/>
            </w:r>
          </w:hyperlink>
        </w:p>
        <w:p w14:paraId="057C4AA3" w14:textId="1636F4D3" w:rsidR="00BC6504" w:rsidRDefault="00BC6504">
          <w:pPr>
            <w:pStyle w:val="TOC2"/>
            <w:tabs>
              <w:tab w:val="left" w:pos="880"/>
              <w:tab w:val="right" w:leader="dot" w:pos="9016"/>
            </w:tabs>
            <w:rPr>
              <w:rFonts w:eastAsiaTheme="minorEastAsia"/>
              <w:noProof/>
              <w:sz w:val="24"/>
              <w:szCs w:val="24"/>
              <w:lang w:eastAsia="en-GB"/>
            </w:rPr>
          </w:pPr>
          <w:hyperlink w:anchor="_Toc195123779" w:history="1">
            <w:r w:rsidRPr="004513F3">
              <w:rPr>
                <w:rStyle w:val="Hyperlink"/>
                <w:rFonts w:ascii="Calibri" w:hAnsi="Calibri" w:cs="Calibri"/>
                <w:noProof/>
              </w:rPr>
              <w:t>7.1</w:t>
            </w:r>
            <w:r>
              <w:rPr>
                <w:rFonts w:eastAsiaTheme="minorEastAsia"/>
                <w:noProof/>
                <w:sz w:val="24"/>
                <w:szCs w:val="24"/>
                <w:lang w:eastAsia="en-GB"/>
              </w:rPr>
              <w:tab/>
            </w:r>
            <w:r w:rsidRPr="004513F3">
              <w:rPr>
                <w:rStyle w:val="Hyperlink"/>
                <w:rFonts w:ascii="Calibri" w:hAnsi="Calibri" w:cs="Calibri"/>
                <w:noProof/>
              </w:rPr>
              <w:t>Road and Road Transport</w:t>
            </w:r>
            <w:r>
              <w:rPr>
                <w:noProof/>
                <w:webHidden/>
              </w:rPr>
              <w:tab/>
            </w:r>
            <w:r>
              <w:rPr>
                <w:noProof/>
                <w:webHidden/>
              </w:rPr>
              <w:fldChar w:fldCharType="begin"/>
            </w:r>
            <w:r>
              <w:rPr>
                <w:noProof/>
                <w:webHidden/>
              </w:rPr>
              <w:instrText xml:space="preserve"> PAGEREF _Toc195123779 \h </w:instrText>
            </w:r>
            <w:r>
              <w:rPr>
                <w:noProof/>
                <w:webHidden/>
              </w:rPr>
            </w:r>
            <w:r>
              <w:rPr>
                <w:noProof/>
                <w:webHidden/>
              </w:rPr>
              <w:fldChar w:fldCharType="separate"/>
            </w:r>
            <w:r w:rsidR="00F71D3A">
              <w:rPr>
                <w:noProof/>
                <w:webHidden/>
              </w:rPr>
              <w:t>26</w:t>
            </w:r>
            <w:r>
              <w:rPr>
                <w:noProof/>
                <w:webHidden/>
              </w:rPr>
              <w:fldChar w:fldCharType="end"/>
            </w:r>
          </w:hyperlink>
        </w:p>
        <w:p w14:paraId="0C480D1C" w14:textId="1E089D02" w:rsidR="00BC6504" w:rsidRDefault="00BC6504">
          <w:pPr>
            <w:pStyle w:val="TOC3"/>
            <w:tabs>
              <w:tab w:val="left" w:pos="1320"/>
              <w:tab w:val="right" w:leader="dot" w:pos="9016"/>
            </w:tabs>
            <w:rPr>
              <w:rFonts w:eastAsiaTheme="minorEastAsia"/>
              <w:noProof/>
              <w:sz w:val="24"/>
              <w:szCs w:val="24"/>
              <w:lang w:eastAsia="en-GB"/>
            </w:rPr>
          </w:pPr>
          <w:hyperlink w:anchor="_Toc195123780" w:history="1">
            <w:r w:rsidRPr="004513F3">
              <w:rPr>
                <w:rStyle w:val="Hyperlink"/>
                <w:rFonts w:ascii="Calibri" w:hAnsi="Calibri" w:cs="Calibri"/>
                <w:noProof/>
              </w:rPr>
              <w:t>7.1.1</w:t>
            </w:r>
            <w:r>
              <w:rPr>
                <w:rFonts w:eastAsiaTheme="minorEastAsia"/>
                <w:noProof/>
                <w:sz w:val="24"/>
                <w:szCs w:val="24"/>
                <w:lang w:eastAsia="en-GB"/>
              </w:rPr>
              <w:tab/>
            </w:r>
            <w:r w:rsidRPr="004513F3">
              <w:rPr>
                <w:rStyle w:val="Hyperlink"/>
                <w:rFonts w:ascii="Calibri" w:hAnsi="Calibri" w:cs="Calibri"/>
                <w:noProof/>
              </w:rPr>
              <w:t>Road Sector Management</w:t>
            </w:r>
            <w:r>
              <w:rPr>
                <w:noProof/>
                <w:webHidden/>
              </w:rPr>
              <w:tab/>
            </w:r>
            <w:r>
              <w:rPr>
                <w:noProof/>
                <w:webHidden/>
              </w:rPr>
              <w:fldChar w:fldCharType="begin"/>
            </w:r>
            <w:r>
              <w:rPr>
                <w:noProof/>
                <w:webHidden/>
              </w:rPr>
              <w:instrText xml:space="preserve"> PAGEREF _Toc195123780 \h </w:instrText>
            </w:r>
            <w:r>
              <w:rPr>
                <w:noProof/>
                <w:webHidden/>
              </w:rPr>
            </w:r>
            <w:r>
              <w:rPr>
                <w:noProof/>
                <w:webHidden/>
              </w:rPr>
              <w:fldChar w:fldCharType="separate"/>
            </w:r>
            <w:r w:rsidR="00F71D3A">
              <w:rPr>
                <w:noProof/>
                <w:webHidden/>
              </w:rPr>
              <w:t>26</w:t>
            </w:r>
            <w:r>
              <w:rPr>
                <w:noProof/>
                <w:webHidden/>
              </w:rPr>
              <w:fldChar w:fldCharType="end"/>
            </w:r>
          </w:hyperlink>
        </w:p>
        <w:p w14:paraId="432B9FFF" w14:textId="712C198B" w:rsidR="00BC6504" w:rsidRDefault="00BC6504">
          <w:pPr>
            <w:pStyle w:val="TOC3"/>
            <w:tabs>
              <w:tab w:val="left" w:pos="1320"/>
              <w:tab w:val="right" w:leader="dot" w:pos="9016"/>
            </w:tabs>
            <w:rPr>
              <w:rFonts w:eastAsiaTheme="minorEastAsia"/>
              <w:noProof/>
              <w:sz w:val="24"/>
              <w:szCs w:val="24"/>
              <w:lang w:eastAsia="en-GB"/>
            </w:rPr>
          </w:pPr>
          <w:hyperlink w:anchor="_Toc195123781" w:history="1">
            <w:r w:rsidRPr="004513F3">
              <w:rPr>
                <w:rStyle w:val="Hyperlink"/>
                <w:rFonts w:ascii="Calibri" w:hAnsi="Calibri" w:cs="Calibri"/>
                <w:noProof/>
              </w:rPr>
              <w:t>7.1.2</w:t>
            </w:r>
            <w:r>
              <w:rPr>
                <w:rFonts w:eastAsiaTheme="minorEastAsia"/>
                <w:noProof/>
                <w:sz w:val="24"/>
                <w:szCs w:val="24"/>
                <w:lang w:eastAsia="en-GB"/>
              </w:rPr>
              <w:tab/>
            </w:r>
            <w:r w:rsidRPr="004513F3">
              <w:rPr>
                <w:rStyle w:val="Hyperlink"/>
                <w:rFonts w:ascii="Calibri" w:hAnsi="Calibri" w:cs="Calibri"/>
                <w:noProof/>
              </w:rPr>
              <w:t>Core Road Network Classification</w:t>
            </w:r>
            <w:r>
              <w:rPr>
                <w:noProof/>
                <w:webHidden/>
              </w:rPr>
              <w:tab/>
            </w:r>
            <w:r>
              <w:rPr>
                <w:noProof/>
                <w:webHidden/>
              </w:rPr>
              <w:fldChar w:fldCharType="begin"/>
            </w:r>
            <w:r>
              <w:rPr>
                <w:noProof/>
                <w:webHidden/>
              </w:rPr>
              <w:instrText xml:space="preserve"> PAGEREF _Toc195123781 \h </w:instrText>
            </w:r>
            <w:r>
              <w:rPr>
                <w:noProof/>
                <w:webHidden/>
              </w:rPr>
            </w:r>
            <w:r>
              <w:rPr>
                <w:noProof/>
                <w:webHidden/>
              </w:rPr>
              <w:fldChar w:fldCharType="separate"/>
            </w:r>
            <w:r w:rsidR="00F71D3A">
              <w:rPr>
                <w:noProof/>
                <w:webHidden/>
              </w:rPr>
              <w:t>27</w:t>
            </w:r>
            <w:r>
              <w:rPr>
                <w:noProof/>
                <w:webHidden/>
              </w:rPr>
              <w:fldChar w:fldCharType="end"/>
            </w:r>
          </w:hyperlink>
        </w:p>
        <w:p w14:paraId="7BA5D5A5" w14:textId="09217644" w:rsidR="00BC6504" w:rsidRDefault="00BC6504">
          <w:pPr>
            <w:pStyle w:val="TOC3"/>
            <w:tabs>
              <w:tab w:val="left" w:pos="1320"/>
              <w:tab w:val="right" w:leader="dot" w:pos="9016"/>
            </w:tabs>
            <w:rPr>
              <w:rFonts w:eastAsiaTheme="minorEastAsia"/>
              <w:noProof/>
              <w:sz w:val="24"/>
              <w:szCs w:val="24"/>
              <w:lang w:eastAsia="en-GB"/>
            </w:rPr>
          </w:pPr>
          <w:hyperlink w:anchor="_Toc195123782" w:history="1">
            <w:r w:rsidRPr="004513F3">
              <w:rPr>
                <w:rStyle w:val="Hyperlink"/>
                <w:rFonts w:ascii="Calibri" w:hAnsi="Calibri" w:cs="Calibri"/>
                <w:noProof/>
              </w:rPr>
              <w:t>7.1.3</w:t>
            </w:r>
            <w:r>
              <w:rPr>
                <w:rFonts w:eastAsiaTheme="minorEastAsia"/>
                <w:noProof/>
                <w:sz w:val="24"/>
                <w:szCs w:val="24"/>
                <w:lang w:eastAsia="en-GB"/>
              </w:rPr>
              <w:tab/>
            </w:r>
            <w:r w:rsidRPr="004513F3">
              <w:rPr>
                <w:rStyle w:val="Hyperlink"/>
                <w:rFonts w:ascii="Calibri" w:hAnsi="Calibri" w:cs="Calibri"/>
                <w:noProof/>
              </w:rPr>
              <w:t>Road Sector Funding and Expenditure</w:t>
            </w:r>
            <w:r>
              <w:rPr>
                <w:noProof/>
                <w:webHidden/>
              </w:rPr>
              <w:tab/>
            </w:r>
            <w:r>
              <w:rPr>
                <w:noProof/>
                <w:webHidden/>
              </w:rPr>
              <w:fldChar w:fldCharType="begin"/>
            </w:r>
            <w:r>
              <w:rPr>
                <w:noProof/>
                <w:webHidden/>
              </w:rPr>
              <w:instrText xml:space="preserve"> PAGEREF _Toc195123782 \h </w:instrText>
            </w:r>
            <w:r>
              <w:rPr>
                <w:noProof/>
                <w:webHidden/>
              </w:rPr>
            </w:r>
            <w:r>
              <w:rPr>
                <w:noProof/>
                <w:webHidden/>
              </w:rPr>
              <w:fldChar w:fldCharType="separate"/>
            </w:r>
            <w:r w:rsidR="00F71D3A">
              <w:rPr>
                <w:noProof/>
                <w:webHidden/>
              </w:rPr>
              <w:t>29</w:t>
            </w:r>
            <w:r>
              <w:rPr>
                <w:noProof/>
                <w:webHidden/>
              </w:rPr>
              <w:fldChar w:fldCharType="end"/>
            </w:r>
          </w:hyperlink>
        </w:p>
        <w:p w14:paraId="24021D3E" w14:textId="4255483C" w:rsidR="00BC6504" w:rsidRDefault="00BC6504">
          <w:pPr>
            <w:pStyle w:val="TOC2"/>
            <w:tabs>
              <w:tab w:val="left" w:pos="880"/>
              <w:tab w:val="right" w:leader="dot" w:pos="9016"/>
            </w:tabs>
            <w:rPr>
              <w:rFonts w:eastAsiaTheme="minorEastAsia"/>
              <w:noProof/>
              <w:sz w:val="24"/>
              <w:szCs w:val="24"/>
              <w:lang w:eastAsia="en-GB"/>
            </w:rPr>
          </w:pPr>
          <w:hyperlink w:anchor="_Toc195123783" w:history="1">
            <w:r w:rsidRPr="004513F3">
              <w:rPr>
                <w:rStyle w:val="Hyperlink"/>
                <w:rFonts w:ascii="Calibri" w:hAnsi="Calibri" w:cs="Calibri"/>
                <w:noProof/>
              </w:rPr>
              <w:t>7.2</w:t>
            </w:r>
            <w:r>
              <w:rPr>
                <w:rFonts w:eastAsiaTheme="minorEastAsia"/>
                <w:noProof/>
                <w:sz w:val="24"/>
                <w:szCs w:val="24"/>
                <w:lang w:eastAsia="en-GB"/>
              </w:rPr>
              <w:tab/>
            </w:r>
            <w:r w:rsidRPr="004513F3">
              <w:rPr>
                <w:rStyle w:val="Hyperlink"/>
                <w:rFonts w:ascii="Calibri" w:hAnsi="Calibri" w:cs="Calibri"/>
                <w:noProof/>
              </w:rPr>
              <w:t>Railway Transport</w:t>
            </w:r>
            <w:r>
              <w:rPr>
                <w:noProof/>
                <w:webHidden/>
              </w:rPr>
              <w:tab/>
            </w:r>
            <w:r>
              <w:rPr>
                <w:noProof/>
                <w:webHidden/>
              </w:rPr>
              <w:fldChar w:fldCharType="begin"/>
            </w:r>
            <w:r>
              <w:rPr>
                <w:noProof/>
                <w:webHidden/>
              </w:rPr>
              <w:instrText xml:space="preserve"> PAGEREF _Toc195123783 \h </w:instrText>
            </w:r>
            <w:r>
              <w:rPr>
                <w:noProof/>
                <w:webHidden/>
              </w:rPr>
            </w:r>
            <w:r>
              <w:rPr>
                <w:noProof/>
                <w:webHidden/>
              </w:rPr>
              <w:fldChar w:fldCharType="separate"/>
            </w:r>
            <w:r w:rsidR="00F71D3A">
              <w:rPr>
                <w:noProof/>
                <w:webHidden/>
              </w:rPr>
              <w:t>29</w:t>
            </w:r>
            <w:r>
              <w:rPr>
                <w:noProof/>
                <w:webHidden/>
              </w:rPr>
              <w:fldChar w:fldCharType="end"/>
            </w:r>
          </w:hyperlink>
        </w:p>
        <w:p w14:paraId="0028A892" w14:textId="7460B345" w:rsidR="00BC6504" w:rsidRDefault="00BC6504">
          <w:pPr>
            <w:pStyle w:val="TOC3"/>
            <w:tabs>
              <w:tab w:val="left" w:pos="1320"/>
              <w:tab w:val="right" w:leader="dot" w:pos="9016"/>
            </w:tabs>
            <w:rPr>
              <w:rFonts w:eastAsiaTheme="minorEastAsia"/>
              <w:noProof/>
              <w:sz w:val="24"/>
              <w:szCs w:val="24"/>
              <w:lang w:eastAsia="en-GB"/>
            </w:rPr>
          </w:pPr>
          <w:hyperlink w:anchor="_Toc195123784" w:history="1">
            <w:r w:rsidRPr="004513F3">
              <w:rPr>
                <w:rStyle w:val="Hyperlink"/>
                <w:rFonts w:ascii="Calibri" w:hAnsi="Calibri" w:cs="Calibri"/>
                <w:noProof/>
              </w:rPr>
              <w:t>7.2.1</w:t>
            </w:r>
            <w:r>
              <w:rPr>
                <w:rFonts w:eastAsiaTheme="minorEastAsia"/>
                <w:noProof/>
                <w:sz w:val="24"/>
                <w:szCs w:val="24"/>
                <w:lang w:eastAsia="en-GB"/>
              </w:rPr>
              <w:tab/>
            </w:r>
            <w:r w:rsidRPr="004513F3">
              <w:rPr>
                <w:rStyle w:val="Hyperlink"/>
                <w:rFonts w:ascii="Calibri" w:hAnsi="Calibri" w:cs="Calibri"/>
                <w:noProof/>
              </w:rPr>
              <w:t>Zambia Railways Limited (ZRL)</w:t>
            </w:r>
            <w:r>
              <w:rPr>
                <w:noProof/>
                <w:webHidden/>
              </w:rPr>
              <w:tab/>
            </w:r>
            <w:r>
              <w:rPr>
                <w:noProof/>
                <w:webHidden/>
              </w:rPr>
              <w:fldChar w:fldCharType="begin"/>
            </w:r>
            <w:r>
              <w:rPr>
                <w:noProof/>
                <w:webHidden/>
              </w:rPr>
              <w:instrText xml:space="preserve"> PAGEREF _Toc195123784 \h </w:instrText>
            </w:r>
            <w:r>
              <w:rPr>
                <w:noProof/>
                <w:webHidden/>
              </w:rPr>
            </w:r>
            <w:r>
              <w:rPr>
                <w:noProof/>
                <w:webHidden/>
              </w:rPr>
              <w:fldChar w:fldCharType="separate"/>
            </w:r>
            <w:r w:rsidR="00F71D3A">
              <w:rPr>
                <w:noProof/>
                <w:webHidden/>
              </w:rPr>
              <w:t>29</w:t>
            </w:r>
            <w:r>
              <w:rPr>
                <w:noProof/>
                <w:webHidden/>
              </w:rPr>
              <w:fldChar w:fldCharType="end"/>
            </w:r>
          </w:hyperlink>
        </w:p>
        <w:p w14:paraId="32D7A2BC" w14:textId="39B1F8D9" w:rsidR="00BC6504" w:rsidRDefault="00BC6504">
          <w:pPr>
            <w:pStyle w:val="TOC3"/>
            <w:tabs>
              <w:tab w:val="left" w:pos="1320"/>
              <w:tab w:val="right" w:leader="dot" w:pos="9016"/>
            </w:tabs>
            <w:rPr>
              <w:rFonts w:eastAsiaTheme="minorEastAsia"/>
              <w:noProof/>
              <w:sz w:val="24"/>
              <w:szCs w:val="24"/>
              <w:lang w:eastAsia="en-GB"/>
            </w:rPr>
          </w:pPr>
          <w:hyperlink w:anchor="_Toc195123785" w:history="1">
            <w:r w:rsidRPr="004513F3">
              <w:rPr>
                <w:rStyle w:val="Hyperlink"/>
                <w:rFonts w:ascii="Calibri" w:hAnsi="Calibri" w:cs="Calibri"/>
                <w:noProof/>
              </w:rPr>
              <w:t>7.2.2</w:t>
            </w:r>
            <w:r>
              <w:rPr>
                <w:rFonts w:eastAsiaTheme="minorEastAsia"/>
                <w:noProof/>
                <w:sz w:val="24"/>
                <w:szCs w:val="24"/>
                <w:lang w:eastAsia="en-GB"/>
              </w:rPr>
              <w:tab/>
            </w:r>
            <w:r w:rsidRPr="004513F3">
              <w:rPr>
                <w:rStyle w:val="Hyperlink"/>
                <w:rFonts w:ascii="Calibri" w:hAnsi="Calibri" w:cs="Calibri"/>
                <w:noProof/>
              </w:rPr>
              <w:t>Tanzania-Zambia Railway (TAZARA)</w:t>
            </w:r>
            <w:r>
              <w:rPr>
                <w:noProof/>
                <w:webHidden/>
              </w:rPr>
              <w:tab/>
            </w:r>
            <w:r>
              <w:rPr>
                <w:noProof/>
                <w:webHidden/>
              </w:rPr>
              <w:fldChar w:fldCharType="begin"/>
            </w:r>
            <w:r>
              <w:rPr>
                <w:noProof/>
                <w:webHidden/>
              </w:rPr>
              <w:instrText xml:space="preserve"> PAGEREF _Toc195123785 \h </w:instrText>
            </w:r>
            <w:r>
              <w:rPr>
                <w:noProof/>
                <w:webHidden/>
              </w:rPr>
            </w:r>
            <w:r>
              <w:rPr>
                <w:noProof/>
                <w:webHidden/>
              </w:rPr>
              <w:fldChar w:fldCharType="separate"/>
            </w:r>
            <w:r w:rsidR="00F71D3A">
              <w:rPr>
                <w:noProof/>
                <w:webHidden/>
              </w:rPr>
              <w:t>33</w:t>
            </w:r>
            <w:r>
              <w:rPr>
                <w:noProof/>
                <w:webHidden/>
              </w:rPr>
              <w:fldChar w:fldCharType="end"/>
            </w:r>
          </w:hyperlink>
        </w:p>
        <w:p w14:paraId="158ADAE5" w14:textId="6D3EAF1D" w:rsidR="00BC6504" w:rsidRDefault="00BC6504">
          <w:pPr>
            <w:pStyle w:val="TOC2"/>
            <w:tabs>
              <w:tab w:val="left" w:pos="880"/>
              <w:tab w:val="right" w:leader="dot" w:pos="9016"/>
            </w:tabs>
            <w:rPr>
              <w:rFonts w:eastAsiaTheme="minorEastAsia"/>
              <w:noProof/>
              <w:sz w:val="24"/>
              <w:szCs w:val="24"/>
              <w:lang w:eastAsia="en-GB"/>
            </w:rPr>
          </w:pPr>
          <w:hyperlink w:anchor="_Toc195123786" w:history="1">
            <w:r w:rsidRPr="004513F3">
              <w:rPr>
                <w:rStyle w:val="Hyperlink"/>
                <w:rFonts w:ascii="Calibri" w:hAnsi="Calibri" w:cs="Calibri"/>
                <w:noProof/>
              </w:rPr>
              <w:t>7.3</w:t>
            </w:r>
            <w:r>
              <w:rPr>
                <w:rFonts w:eastAsiaTheme="minorEastAsia"/>
                <w:noProof/>
                <w:sz w:val="24"/>
                <w:szCs w:val="24"/>
                <w:lang w:eastAsia="en-GB"/>
              </w:rPr>
              <w:tab/>
            </w:r>
            <w:r w:rsidRPr="004513F3">
              <w:rPr>
                <w:rStyle w:val="Hyperlink"/>
                <w:rFonts w:ascii="Calibri" w:hAnsi="Calibri" w:cs="Calibri"/>
                <w:noProof/>
              </w:rPr>
              <w:t>Air Transport</w:t>
            </w:r>
            <w:r>
              <w:rPr>
                <w:noProof/>
                <w:webHidden/>
              </w:rPr>
              <w:tab/>
            </w:r>
            <w:r>
              <w:rPr>
                <w:noProof/>
                <w:webHidden/>
              </w:rPr>
              <w:fldChar w:fldCharType="begin"/>
            </w:r>
            <w:r>
              <w:rPr>
                <w:noProof/>
                <w:webHidden/>
              </w:rPr>
              <w:instrText xml:space="preserve"> PAGEREF _Toc195123786 \h </w:instrText>
            </w:r>
            <w:r>
              <w:rPr>
                <w:noProof/>
                <w:webHidden/>
              </w:rPr>
            </w:r>
            <w:r>
              <w:rPr>
                <w:noProof/>
                <w:webHidden/>
              </w:rPr>
              <w:fldChar w:fldCharType="separate"/>
            </w:r>
            <w:r w:rsidR="00F71D3A">
              <w:rPr>
                <w:noProof/>
                <w:webHidden/>
              </w:rPr>
              <w:t>35</w:t>
            </w:r>
            <w:r>
              <w:rPr>
                <w:noProof/>
                <w:webHidden/>
              </w:rPr>
              <w:fldChar w:fldCharType="end"/>
            </w:r>
          </w:hyperlink>
        </w:p>
        <w:p w14:paraId="0AFC47D4" w14:textId="205855C6" w:rsidR="00BC6504" w:rsidRDefault="00BC6504">
          <w:pPr>
            <w:pStyle w:val="TOC3"/>
            <w:tabs>
              <w:tab w:val="left" w:pos="1320"/>
              <w:tab w:val="right" w:leader="dot" w:pos="9016"/>
            </w:tabs>
            <w:rPr>
              <w:rFonts w:eastAsiaTheme="minorEastAsia"/>
              <w:noProof/>
              <w:sz w:val="24"/>
              <w:szCs w:val="24"/>
              <w:lang w:eastAsia="en-GB"/>
            </w:rPr>
          </w:pPr>
          <w:hyperlink w:anchor="_Toc195123787" w:history="1">
            <w:r w:rsidRPr="004513F3">
              <w:rPr>
                <w:rStyle w:val="Hyperlink"/>
                <w:rFonts w:ascii="Calibri" w:hAnsi="Calibri" w:cs="Calibri"/>
                <w:noProof/>
              </w:rPr>
              <w:t>7.3.1</w:t>
            </w:r>
            <w:r>
              <w:rPr>
                <w:rFonts w:eastAsiaTheme="minorEastAsia"/>
                <w:noProof/>
                <w:sz w:val="24"/>
                <w:szCs w:val="24"/>
                <w:lang w:eastAsia="en-GB"/>
              </w:rPr>
              <w:tab/>
            </w:r>
            <w:r w:rsidRPr="004513F3">
              <w:rPr>
                <w:rStyle w:val="Hyperlink"/>
                <w:rFonts w:ascii="Calibri" w:hAnsi="Calibri" w:cs="Calibri"/>
                <w:noProof/>
              </w:rPr>
              <w:t>Air Transport Infrastructure</w:t>
            </w:r>
            <w:r>
              <w:rPr>
                <w:noProof/>
                <w:webHidden/>
              </w:rPr>
              <w:tab/>
            </w:r>
            <w:r>
              <w:rPr>
                <w:noProof/>
                <w:webHidden/>
              </w:rPr>
              <w:fldChar w:fldCharType="begin"/>
            </w:r>
            <w:r>
              <w:rPr>
                <w:noProof/>
                <w:webHidden/>
              </w:rPr>
              <w:instrText xml:space="preserve"> PAGEREF _Toc195123787 \h </w:instrText>
            </w:r>
            <w:r>
              <w:rPr>
                <w:noProof/>
                <w:webHidden/>
              </w:rPr>
            </w:r>
            <w:r>
              <w:rPr>
                <w:noProof/>
                <w:webHidden/>
              </w:rPr>
              <w:fldChar w:fldCharType="separate"/>
            </w:r>
            <w:r w:rsidR="00F71D3A">
              <w:rPr>
                <w:noProof/>
                <w:webHidden/>
              </w:rPr>
              <w:t>35</w:t>
            </w:r>
            <w:r>
              <w:rPr>
                <w:noProof/>
                <w:webHidden/>
              </w:rPr>
              <w:fldChar w:fldCharType="end"/>
            </w:r>
          </w:hyperlink>
        </w:p>
        <w:p w14:paraId="0B5C522E" w14:textId="4D266B64" w:rsidR="00BC6504" w:rsidRDefault="00BC6504">
          <w:pPr>
            <w:pStyle w:val="TOC3"/>
            <w:tabs>
              <w:tab w:val="left" w:pos="1320"/>
              <w:tab w:val="right" w:leader="dot" w:pos="9016"/>
            </w:tabs>
            <w:rPr>
              <w:rFonts w:eastAsiaTheme="minorEastAsia"/>
              <w:noProof/>
              <w:sz w:val="24"/>
              <w:szCs w:val="24"/>
              <w:lang w:eastAsia="en-GB"/>
            </w:rPr>
          </w:pPr>
          <w:hyperlink w:anchor="_Toc195123788" w:history="1">
            <w:r w:rsidRPr="004513F3">
              <w:rPr>
                <w:rStyle w:val="Hyperlink"/>
                <w:rFonts w:ascii="Calibri" w:hAnsi="Calibri" w:cs="Calibri"/>
                <w:noProof/>
              </w:rPr>
              <w:t>7.3.2</w:t>
            </w:r>
            <w:r>
              <w:rPr>
                <w:rFonts w:eastAsiaTheme="minorEastAsia"/>
                <w:noProof/>
                <w:sz w:val="24"/>
                <w:szCs w:val="24"/>
                <w:lang w:eastAsia="en-GB"/>
              </w:rPr>
              <w:tab/>
            </w:r>
            <w:r w:rsidRPr="004513F3">
              <w:rPr>
                <w:rStyle w:val="Hyperlink"/>
                <w:rFonts w:ascii="Calibri" w:hAnsi="Calibri" w:cs="Calibri"/>
                <w:noProof/>
              </w:rPr>
              <w:t>Air Transport Strategy</w:t>
            </w:r>
            <w:r>
              <w:rPr>
                <w:noProof/>
                <w:webHidden/>
              </w:rPr>
              <w:tab/>
            </w:r>
            <w:r>
              <w:rPr>
                <w:noProof/>
                <w:webHidden/>
              </w:rPr>
              <w:fldChar w:fldCharType="begin"/>
            </w:r>
            <w:r>
              <w:rPr>
                <w:noProof/>
                <w:webHidden/>
              </w:rPr>
              <w:instrText xml:space="preserve"> PAGEREF _Toc195123788 \h </w:instrText>
            </w:r>
            <w:r>
              <w:rPr>
                <w:noProof/>
                <w:webHidden/>
              </w:rPr>
            </w:r>
            <w:r>
              <w:rPr>
                <w:noProof/>
                <w:webHidden/>
              </w:rPr>
              <w:fldChar w:fldCharType="separate"/>
            </w:r>
            <w:r w:rsidR="00F71D3A">
              <w:rPr>
                <w:noProof/>
                <w:webHidden/>
              </w:rPr>
              <w:t>35</w:t>
            </w:r>
            <w:r>
              <w:rPr>
                <w:noProof/>
                <w:webHidden/>
              </w:rPr>
              <w:fldChar w:fldCharType="end"/>
            </w:r>
          </w:hyperlink>
        </w:p>
        <w:p w14:paraId="6FC97118" w14:textId="59459980" w:rsidR="00BC6504" w:rsidRDefault="00BC6504">
          <w:pPr>
            <w:pStyle w:val="TOC2"/>
            <w:tabs>
              <w:tab w:val="left" w:pos="880"/>
              <w:tab w:val="right" w:leader="dot" w:pos="9016"/>
            </w:tabs>
            <w:rPr>
              <w:rFonts w:eastAsiaTheme="minorEastAsia"/>
              <w:noProof/>
              <w:sz w:val="24"/>
              <w:szCs w:val="24"/>
              <w:lang w:eastAsia="en-GB"/>
            </w:rPr>
          </w:pPr>
          <w:hyperlink w:anchor="_Toc195123789" w:history="1">
            <w:r w:rsidRPr="004513F3">
              <w:rPr>
                <w:rStyle w:val="Hyperlink"/>
                <w:rFonts w:ascii="Calibri" w:hAnsi="Calibri" w:cs="Calibri"/>
                <w:noProof/>
              </w:rPr>
              <w:t>7.4</w:t>
            </w:r>
            <w:r>
              <w:rPr>
                <w:rFonts w:eastAsiaTheme="minorEastAsia"/>
                <w:noProof/>
                <w:sz w:val="24"/>
                <w:szCs w:val="24"/>
                <w:lang w:eastAsia="en-GB"/>
              </w:rPr>
              <w:tab/>
            </w:r>
            <w:r w:rsidRPr="004513F3">
              <w:rPr>
                <w:rStyle w:val="Hyperlink"/>
                <w:rFonts w:ascii="Calibri" w:hAnsi="Calibri" w:cs="Calibri"/>
                <w:noProof/>
              </w:rPr>
              <w:t>Water Transport</w:t>
            </w:r>
            <w:r>
              <w:rPr>
                <w:noProof/>
                <w:webHidden/>
              </w:rPr>
              <w:tab/>
            </w:r>
            <w:r>
              <w:rPr>
                <w:noProof/>
                <w:webHidden/>
              </w:rPr>
              <w:fldChar w:fldCharType="begin"/>
            </w:r>
            <w:r>
              <w:rPr>
                <w:noProof/>
                <w:webHidden/>
              </w:rPr>
              <w:instrText xml:space="preserve"> PAGEREF _Toc195123789 \h </w:instrText>
            </w:r>
            <w:r>
              <w:rPr>
                <w:noProof/>
                <w:webHidden/>
              </w:rPr>
            </w:r>
            <w:r>
              <w:rPr>
                <w:noProof/>
                <w:webHidden/>
              </w:rPr>
              <w:fldChar w:fldCharType="separate"/>
            </w:r>
            <w:r w:rsidR="00F71D3A">
              <w:rPr>
                <w:noProof/>
                <w:webHidden/>
              </w:rPr>
              <w:t>35</w:t>
            </w:r>
            <w:r>
              <w:rPr>
                <w:noProof/>
                <w:webHidden/>
              </w:rPr>
              <w:fldChar w:fldCharType="end"/>
            </w:r>
          </w:hyperlink>
        </w:p>
        <w:p w14:paraId="1E04A360" w14:textId="5B01FC2F" w:rsidR="00BC6504" w:rsidRDefault="00BC6504">
          <w:pPr>
            <w:pStyle w:val="TOC2"/>
            <w:tabs>
              <w:tab w:val="left" w:pos="880"/>
              <w:tab w:val="right" w:leader="dot" w:pos="9016"/>
            </w:tabs>
            <w:rPr>
              <w:rFonts w:eastAsiaTheme="minorEastAsia"/>
              <w:noProof/>
              <w:sz w:val="24"/>
              <w:szCs w:val="24"/>
              <w:lang w:eastAsia="en-GB"/>
            </w:rPr>
          </w:pPr>
          <w:hyperlink w:anchor="_Toc195123790" w:history="1">
            <w:r w:rsidRPr="004513F3">
              <w:rPr>
                <w:rStyle w:val="Hyperlink"/>
                <w:rFonts w:ascii="Calibri" w:hAnsi="Calibri" w:cs="Calibri"/>
                <w:noProof/>
              </w:rPr>
              <w:t>7.5</w:t>
            </w:r>
            <w:r>
              <w:rPr>
                <w:rFonts w:eastAsiaTheme="minorEastAsia"/>
                <w:noProof/>
                <w:sz w:val="24"/>
                <w:szCs w:val="24"/>
                <w:lang w:eastAsia="en-GB"/>
              </w:rPr>
              <w:tab/>
            </w:r>
            <w:r w:rsidRPr="004513F3">
              <w:rPr>
                <w:rStyle w:val="Hyperlink"/>
                <w:rFonts w:ascii="Calibri" w:hAnsi="Calibri" w:cs="Calibri"/>
                <w:noProof/>
              </w:rPr>
              <w:t>Tanzania-Zambia Mafuta (TAZAMA) Pipeline</w:t>
            </w:r>
            <w:r>
              <w:rPr>
                <w:noProof/>
                <w:webHidden/>
              </w:rPr>
              <w:tab/>
            </w:r>
            <w:r>
              <w:rPr>
                <w:noProof/>
                <w:webHidden/>
              </w:rPr>
              <w:fldChar w:fldCharType="begin"/>
            </w:r>
            <w:r>
              <w:rPr>
                <w:noProof/>
                <w:webHidden/>
              </w:rPr>
              <w:instrText xml:space="preserve"> PAGEREF _Toc195123790 \h </w:instrText>
            </w:r>
            <w:r>
              <w:rPr>
                <w:noProof/>
                <w:webHidden/>
              </w:rPr>
            </w:r>
            <w:r>
              <w:rPr>
                <w:noProof/>
                <w:webHidden/>
              </w:rPr>
              <w:fldChar w:fldCharType="separate"/>
            </w:r>
            <w:r w:rsidR="00F71D3A">
              <w:rPr>
                <w:noProof/>
                <w:webHidden/>
              </w:rPr>
              <w:t>37</w:t>
            </w:r>
            <w:r>
              <w:rPr>
                <w:noProof/>
                <w:webHidden/>
              </w:rPr>
              <w:fldChar w:fldCharType="end"/>
            </w:r>
          </w:hyperlink>
        </w:p>
        <w:p w14:paraId="32FC64E1" w14:textId="58D06528" w:rsidR="00BC6504" w:rsidRDefault="00BC6504">
          <w:pPr>
            <w:pStyle w:val="TOC1"/>
            <w:tabs>
              <w:tab w:val="left" w:pos="440"/>
              <w:tab w:val="right" w:leader="dot" w:pos="9016"/>
            </w:tabs>
            <w:rPr>
              <w:rFonts w:eastAsiaTheme="minorEastAsia"/>
              <w:noProof/>
              <w:sz w:val="24"/>
              <w:szCs w:val="24"/>
              <w:lang w:eastAsia="en-GB"/>
            </w:rPr>
          </w:pPr>
          <w:hyperlink w:anchor="_Toc195123791" w:history="1">
            <w:r w:rsidRPr="004513F3">
              <w:rPr>
                <w:rStyle w:val="Hyperlink"/>
                <w:rFonts w:ascii="Calibri" w:hAnsi="Calibri" w:cs="Calibri"/>
                <w:noProof/>
              </w:rPr>
              <w:t>8.</w:t>
            </w:r>
            <w:r>
              <w:rPr>
                <w:rFonts w:eastAsiaTheme="minorEastAsia"/>
                <w:noProof/>
                <w:sz w:val="24"/>
                <w:szCs w:val="24"/>
                <w:lang w:eastAsia="en-GB"/>
              </w:rPr>
              <w:tab/>
            </w:r>
            <w:r w:rsidRPr="004513F3">
              <w:rPr>
                <w:rStyle w:val="Hyperlink"/>
                <w:rFonts w:ascii="Calibri" w:hAnsi="Calibri" w:cs="Calibri"/>
                <w:noProof/>
              </w:rPr>
              <w:t>Logistics of Agriculture and Agro-Processing</w:t>
            </w:r>
            <w:r>
              <w:rPr>
                <w:noProof/>
                <w:webHidden/>
              </w:rPr>
              <w:tab/>
            </w:r>
            <w:r>
              <w:rPr>
                <w:noProof/>
                <w:webHidden/>
              </w:rPr>
              <w:fldChar w:fldCharType="begin"/>
            </w:r>
            <w:r>
              <w:rPr>
                <w:noProof/>
                <w:webHidden/>
              </w:rPr>
              <w:instrText xml:space="preserve"> PAGEREF _Toc195123791 \h </w:instrText>
            </w:r>
            <w:r>
              <w:rPr>
                <w:noProof/>
                <w:webHidden/>
              </w:rPr>
            </w:r>
            <w:r>
              <w:rPr>
                <w:noProof/>
                <w:webHidden/>
              </w:rPr>
              <w:fldChar w:fldCharType="separate"/>
            </w:r>
            <w:r w:rsidR="00F71D3A">
              <w:rPr>
                <w:noProof/>
                <w:webHidden/>
              </w:rPr>
              <w:t>38</w:t>
            </w:r>
            <w:r>
              <w:rPr>
                <w:noProof/>
                <w:webHidden/>
              </w:rPr>
              <w:fldChar w:fldCharType="end"/>
            </w:r>
          </w:hyperlink>
        </w:p>
        <w:p w14:paraId="17B6DEC3" w14:textId="2F3C4749" w:rsidR="00BC6504" w:rsidRDefault="00BC6504">
          <w:pPr>
            <w:pStyle w:val="TOC2"/>
            <w:tabs>
              <w:tab w:val="left" w:pos="880"/>
              <w:tab w:val="right" w:leader="dot" w:pos="9016"/>
            </w:tabs>
            <w:rPr>
              <w:rFonts w:eastAsiaTheme="minorEastAsia"/>
              <w:noProof/>
              <w:sz w:val="24"/>
              <w:szCs w:val="24"/>
              <w:lang w:eastAsia="en-GB"/>
            </w:rPr>
          </w:pPr>
          <w:hyperlink w:anchor="_Toc195123792" w:history="1">
            <w:r w:rsidRPr="004513F3">
              <w:rPr>
                <w:rStyle w:val="Hyperlink"/>
                <w:rFonts w:ascii="Calibri" w:hAnsi="Calibri" w:cs="Calibri"/>
                <w:noProof/>
              </w:rPr>
              <w:t>8.1</w:t>
            </w:r>
            <w:r>
              <w:rPr>
                <w:rFonts w:eastAsiaTheme="minorEastAsia"/>
                <w:noProof/>
                <w:sz w:val="24"/>
                <w:szCs w:val="24"/>
                <w:lang w:eastAsia="en-GB"/>
              </w:rPr>
              <w:tab/>
            </w:r>
            <w:r w:rsidRPr="004513F3">
              <w:rPr>
                <w:rStyle w:val="Hyperlink"/>
                <w:rFonts w:ascii="Calibri" w:hAnsi="Calibri" w:cs="Calibri"/>
                <w:noProof/>
              </w:rPr>
              <w:t>National Agricultural Policy 2012-2030</w:t>
            </w:r>
            <w:r>
              <w:rPr>
                <w:noProof/>
                <w:webHidden/>
              </w:rPr>
              <w:tab/>
            </w:r>
            <w:r>
              <w:rPr>
                <w:noProof/>
                <w:webHidden/>
              </w:rPr>
              <w:fldChar w:fldCharType="begin"/>
            </w:r>
            <w:r>
              <w:rPr>
                <w:noProof/>
                <w:webHidden/>
              </w:rPr>
              <w:instrText xml:space="preserve"> PAGEREF _Toc195123792 \h </w:instrText>
            </w:r>
            <w:r>
              <w:rPr>
                <w:noProof/>
                <w:webHidden/>
              </w:rPr>
            </w:r>
            <w:r>
              <w:rPr>
                <w:noProof/>
                <w:webHidden/>
              </w:rPr>
              <w:fldChar w:fldCharType="separate"/>
            </w:r>
            <w:r w:rsidR="00F71D3A">
              <w:rPr>
                <w:noProof/>
                <w:webHidden/>
              </w:rPr>
              <w:t>38</w:t>
            </w:r>
            <w:r>
              <w:rPr>
                <w:noProof/>
                <w:webHidden/>
              </w:rPr>
              <w:fldChar w:fldCharType="end"/>
            </w:r>
          </w:hyperlink>
        </w:p>
        <w:p w14:paraId="5D8C9C34" w14:textId="0B14F51D" w:rsidR="00BC6504" w:rsidRDefault="00BC6504">
          <w:pPr>
            <w:pStyle w:val="TOC2"/>
            <w:tabs>
              <w:tab w:val="left" w:pos="880"/>
              <w:tab w:val="right" w:leader="dot" w:pos="9016"/>
            </w:tabs>
            <w:rPr>
              <w:rFonts w:eastAsiaTheme="minorEastAsia"/>
              <w:noProof/>
              <w:sz w:val="24"/>
              <w:szCs w:val="24"/>
              <w:lang w:eastAsia="en-GB"/>
            </w:rPr>
          </w:pPr>
          <w:hyperlink w:anchor="_Toc195123793" w:history="1">
            <w:r w:rsidRPr="004513F3">
              <w:rPr>
                <w:rStyle w:val="Hyperlink"/>
                <w:rFonts w:ascii="Calibri" w:hAnsi="Calibri" w:cs="Calibri"/>
                <w:noProof/>
              </w:rPr>
              <w:t>8.2</w:t>
            </w:r>
            <w:r>
              <w:rPr>
                <w:rFonts w:eastAsiaTheme="minorEastAsia"/>
                <w:noProof/>
                <w:sz w:val="24"/>
                <w:szCs w:val="24"/>
                <w:lang w:eastAsia="en-GB"/>
              </w:rPr>
              <w:tab/>
            </w:r>
            <w:r w:rsidRPr="004513F3">
              <w:rPr>
                <w:rStyle w:val="Hyperlink"/>
                <w:rFonts w:ascii="Calibri" w:hAnsi="Calibri" w:cs="Calibri"/>
                <w:noProof/>
              </w:rPr>
              <w:t>Agricultural Production, Area Planted, and Fertiliser Use</w:t>
            </w:r>
            <w:r>
              <w:rPr>
                <w:noProof/>
                <w:webHidden/>
              </w:rPr>
              <w:tab/>
            </w:r>
            <w:r>
              <w:rPr>
                <w:noProof/>
                <w:webHidden/>
              </w:rPr>
              <w:fldChar w:fldCharType="begin"/>
            </w:r>
            <w:r>
              <w:rPr>
                <w:noProof/>
                <w:webHidden/>
              </w:rPr>
              <w:instrText xml:space="preserve"> PAGEREF _Toc195123793 \h </w:instrText>
            </w:r>
            <w:r>
              <w:rPr>
                <w:noProof/>
                <w:webHidden/>
              </w:rPr>
            </w:r>
            <w:r>
              <w:rPr>
                <w:noProof/>
                <w:webHidden/>
              </w:rPr>
              <w:fldChar w:fldCharType="separate"/>
            </w:r>
            <w:r w:rsidR="00F71D3A">
              <w:rPr>
                <w:noProof/>
                <w:webHidden/>
              </w:rPr>
              <w:t>38</w:t>
            </w:r>
            <w:r>
              <w:rPr>
                <w:noProof/>
                <w:webHidden/>
              </w:rPr>
              <w:fldChar w:fldCharType="end"/>
            </w:r>
          </w:hyperlink>
        </w:p>
        <w:p w14:paraId="76516E06" w14:textId="706FF158" w:rsidR="00BC6504" w:rsidRDefault="00BC6504">
          <w:pPr>
            <w:pStyle w:val="TOC3"/>
            <w:tabs>
              <w:tab w:val="left" w:pos="1320"/>
              <w:tab w:val="right" w:leader="dot" w:pos="9016"/>
            </w:tabs>
            <w:rPr>
              <w:rFonts w:eastAsiaTheme="minorEastAsia"/>
              <w:noProof/>
              <w:sz w:val="24"/>
              <w:szCs w:val="24"/>
              <w:lang w:eastAsia="en-GB"/>
            </w:rPr>
          </w:pPr>
          <w:hyperlink w:anchor="_Toc195123794" w:history="1">
            <w:r w:rsidRPr="004513F3">
              <w:rPr>
                <w:rStyle w:val="Hyperlink"/>
                <w:rFonts w:ascii="Calibri" w:hAnsi="Calibri" w:cs="Calibri"/>
                <w:noProof/>
              </w:rPr>
              <w:t>8.2.1</w:t>
            </w:r>
            <w:r>
              <w:rPr>
                <w:rFonts w:eastAsiaTheme="minorEastAsia"/>
                <w:noProof/>
                <w:sz w:val="24"/>
                <w:szCs w:val="24"/>
                <w:lang w:eastAsia="en-GB"/>
              </w:rPr>
              <w:tab/>
            </w:r>
            <w:r w:rsidRPr="004513F3">
              <w:rPr>
                <w:rStyle w:val="Hyperlink"/>
                <w:rFonts w:ascii="Calibri" w:hAnsi="Calibri" w:cs="Calibri"/>
                <w:noProof/>
              </w:rPr>
              <w:t>Fertiliser</w:t>
            </w:r>
            <w:r>
              <w:rPr>
                <w:noProof/>
                <w:webHidden/>
              </w:rPr>
              <w:tab/>
            </w:r>
            <w:r>
              <w:rPr>
                <w:noProof/>
                <w:webHidden/>
              </w:rPr>
              <w:fldChar w:fldCharType="begin"/>
            </w:r>
            <w:r>
              <w:rPr>
                <w:noProof/>
                <w:webHidden/>
              </w:rPr>
              <w:instrText xml:space="preserve"> PAGEREF _Toc195123794 \h </w:instrText>
            </w:r>
            <w:r>
              <w:rPr>
                <w:noProof/>
                <w:webHidden/>
              </w:rPr>
            </w:r>
            <w:r>
              <w:rPr>
                <w:noProof/>
                <w:webHidden/>
              </w:rPr>
              <w:fldChar w:fldCharType="separate"/>
            </w:r>
            <w:r w:rsidR="00F71D3A">
              <w:rPr>
                <w:noProof/>
                <w:webHidden/>
              </w:rPr>
              <w:t>38</w:t>
            </w:r>
            <w:r>
              <w:rPr>
                <w:noProof/>
                <w:webHidden/>
              </w:rPr>
              <w:fldChar w:fldCharType="end"/>
            </w:r>
          </w:hyperlink>
        </w:p>
        <w:p w14:paraId="2CF6D50A" w14:textId="10AAE834" w:rsidR="00BC6504" w:rsidRDefault="00BC6504">
          <w:pPr>
            <w:pStyle w:val="TOC3"/>
            <w:tabs>
              <w:tab w:val="left" w:pos="1320"/>
              <w:tab w:val="right" w:leader="dot" w:pos="9016"/>
            </w:tabs>
            <w:rPr>
              <w:rFonts w:eastAsiaTheme="minorEastAsia"/>
              <w:noProof/>
              <w:sz w:val="24"/>
              <w:szCs w:val="24"/>
              <w:lang w:eastAsia="en-GB"/>
            </w:rPr>
          </w:pPr>
          <w:hyperlink w:anchor="_Toc195123795" w:history="1">
            <w:r w:rsidRPr="004513F3">
              <w:rPr>
                <w:rStyle w:val="Hyperlink"/>
                <w:rFonts w:ascii="Calibri" w:hAnsi="Calibri" w:cs="Calibri"/>
                <w:noProof/>
              </w:rPr>
              <w:t>8.2.2</w:t>
            </w:r>
            <w:r>
              <w:rPr>
                <w:rFonts w:eastAsiaTheme="minorEastAsia"/>
                <w:noProof/>
                <w:sz w:val="24"/>
                <w:szCs w:val="24"/>
                <w:lang w:eastAsia="en-GB"/>
              </w:rPr>
              <w:tab/>
            </w:r>
            <w:r w:rsidRPr="004513F3">
              <w:rPr>
                <w:rStyle w:val="Hyperlink"/>
                <w:rFonts w:ascii="Calibri" w:hAnsi="Calibri" w:cs="Calibri"/>
                <w:noProof/>
              </w:rPr>
              <w:t>Wheat Production</w:t>
            </w:r>
            <w:r>
              <w:rPr>
                <w:noProof/>
                <w:webHidden/>
              </w:rPr>
              <w:tab/>
            </w:r>
            <w:r>
              <w:rPr>
                <w:noProof/>
                <w:webHidden/>
              </w:rPr>
              <w:fldChar w:fldCharType="begin"/>
            </w:r>
            <w:r>
              <w:rPr>
                <w:noProof/>
                <w:webHidden/>
              </w:rPr>
              <w:instrText xml:space="preserve"> PAGEREF _Toc195123795 \h </w:instrText>
            </w:r>
            <w:r>
              <w:rPr>
                <w:noProof/>
                <w:webHidden/>
              </w:rPr>
            </w:r>
            <w:r>
              <w:rPr>
                <w:noProof/>
                <w:webHidden/>
              </w:rPr>
              <w:fldChar w:fldCharType="separate"/>
            </w:r>
            <w:r w:rsidR="00F71D3A">
              <w:rPr>
                <w:noProof/>
                <w:webHidden/>
              </w:rPr>
              <w:t>39</w:t>
            </w:r>
            <w:r>
              <w:rPr>
                <w:noProof/>
                <w:webHidden/>
              </w:rPr>
              <w:fldChar w:fldCharType="end"/>
            </w:r>
          </w:hyperlink>
        </w:p>
        <w:p w14:paraId="1457BA06" w14:textId="57BBB5B1" w:rsidR="00BC6504" w:rsidRDefault="00BC6504">
          <w:pPr>
            <w:pStyle w:val="TOC3"/>
            <w:tabs>
              <w:tab w:val="left" w:pos="1320"/>
              <w:tab w:val="right" w:leader="dot" w:pos="9016"/>
            </w:tabs>
            <w:rPr>
              <w:rFonts w:eastAsiaTheme="minorEastAsia"/>
              <w:noProof/>
              <w:sz w:val="24"/>
              <w:szCs w:val="24"/>
              <w:lang w:eastAsia="en-GB"/>
            </w:rPr>
          </w:pPr>
          <w:hyperlink w:anchor="_Toc195123796" w:history="1">
            <w:r w:rsidRPr="004513F3">
              <w:rPr>
                <w:rStyle w:val="Hyperlink"/>
                <w:rFonts w:ascii="Calibri" w:hAnsi="Calibri" w:cs="Calibri"/>
                <w:noProof/>
              </w:rPr>
              <w:t>8.2.3</w:t>
            </w:r>
            <w:r>
              <w:rPr>
                <w:rFonts w:eastAsiaTheme="minorEastAsia"/>
                <w:noProof/>
                <w:sz w:val="24"/>
                <w:szCs w:val="24"/>
                <w:lang w:eastAsia="en-GB"/>
              </w:rPr>
              <w:tab/>
            </w:r>
            <w:r w:rsidRPr="004513F3">
              <w:rPr>
                <w:rStyle w:val="Hyperlink"/>
                <w:rFonts w:ascii="Calibri" w:hAnsi="Calibri" w:cs="Calibri"/>
                <w:noProof/>
              </w:rPr>
              <w:t>Soya Bean Production</w:t>
            </w:r>
            <w:r>
              <w:rPr>
                <w:noProof/>
                <w:webHidden/>
              </w:rPr>
              <w:tab/>
            </w:r>
            <w:r>
              <w:rPr>
                <w:noProof/>
                <w:webHidden/>
              </w:rPr>
              <w:fldChar w:fldCharType="begin"/>
            </w:r>
            <w:r>
              <w:rPr>
                <w:noProof/>
                <w:webHidden/>
              </w:rPr>
              <w:instrText xml:space="preserve"> PAGEREF _Toc195123796 \h </w:instrText>
            </w:r>
            <w:r>
              <w:rPr>
                <w:noProof/>
                <w:webHidden/>
              </w:rPr>
            </w:r>
            <w:r>
              <w:rPr>
                <w:noProof/>
                <w:webHidden/>
              </w:rPr>
              <w:fldChar w:fldCharType="separate"/>
            </w:r>
            <w:r w:rsidR="00F71D3A">
              <w:rPr>
                <w:noProof/>
                <w:webHidden/>
              </w:rPr>
              <w:t>40</w:t>
            </w:r>
            <w:r>
              <w:rPr>
                <w:noProof/>
                <w:webHidden/>
              </w:rPr>
              <w:fldChar w:fldCharType="end"/>
            </w:r>
          </w:hyperlink>
        </w:p>
        <w:p w14:paraId="04884669" w14:textId="51F2DBA3" w:rsidR="00BC6504" w:rsidRDefault="00BC6504">
          <w:pPr>
            <w:pStyle w:val="TOC3"/>
            <w:tabs>
              <w:tab w:val="left" w:pos="1320"/>
              <w:tab w:val="right" w:leader="dot" w:pos="9016"/>
            </w:tabs>
            <w:rPr>
              <w:rFonts w:eastAsiaTheme="minorEastAsia"/>
              <w:noProof/>
              <w:sz w:val="24"/>
              <w:szCs w:val="24"/>
              <w:lang w:eastAsia="en-GB"/>
            </w:rPr>
          </w:pPr>
          <w:hyperlink w:anchor="_Toc195123797" w:history="1">
            <w:r w:rsidRPr="004513F3">
              <w:rPr>
                <w:rStyle w:val="Hyperlink"/>
                <w:rFonts w:ascii="Calibri" w:hAnsi="Calibri" w:cs="Calibri"/>
                <w:noProof/>
              </w:rPr>
              <w:t>8.2.4</w:t>
            </w:r>
            <w:r>
              <w:rPr>
                <w:rFonts w:eastAsiaTheme="minorEastAsia"/>
                <w:noProof/>
                <w:sz w:val="24"/>
                <w:szCs w:val="24"/>
                <w:lang w:eastAsia="en-GB"/>
              </w:rPr>
              <w:tab/>
            </w:r>
            <w:r w:rsidRPr="004513F3">
              <w:rPr>
                <w:rStyle w:val="Hyperlink"/>
                <w:rFonts w:ascii="Calibri" w:hAnsi="Calibri" w:cs="Calibri"/>
                <w:noProof/>
              </w:rPr>
              <w:t>Maize Production</w:t>
            </w:r>
            <w:r>
              <w:rPr>
                <w:noProof/>
                <w:webHidden/>
              </w:rPr>
              <w:tab/>
            </w:r>
            <w:r>
              <w:rPr>
                <w:noProof/>
                <w:webHidden/>
              </w:rPr>
              <w:fldChar w:fldCharType="begin"/>
            </w:r>
            <w:r>
              <w:rPr>
                <w:noProof/>
                <w:webHidden/>
              </w:rPr>
              <w:instrText xml:space="preserve"> PAGEREF _Toc195123797 \h </w:instrText>
            </w:r>
            <w:r>
              <w:rPr>
                <w:noProof/>
                <w:webHidden/>
              </w:rPr>
            </w:r>
            <w:r>
              <w:rPr>
                <w:noProof/>
                <w:webHidden/>
              </w:rPr>
              <w:fldChar w:fldCharType="separate"/>
            </w:r>
            <w:r w:rsidR="00F71D3A">
              <w:rPr>
                <w:noProof/>
                <w:webHidden/>
              </w:rPr>
              <w:t>41</w:t>
            </w:r>
            <w:r>
              <w:rPr>
                <w:noProof/>
                <w:webHidden/>
              </w:rPr>
              <w:fldChar w:fldCharType="end"/>
            </w:r>
          </w:hyperlink>
        </w:p>
        <w:p w14:paraId="7B01CF88" w14:textId="0B9CE4F0" w:rsidR="00BC6504" w:rsidRDefault="00BC6504">
          <w:pPr>
            <w:pStyle w:val="TOC2"/>
            <w:tabs>
              <w:tab w:val="left" w:pos="880"/>
              <w:tab w:val="right" w:leader="dot" w:pos="9016"/>
            </w:tabs>
            <w:rPr>
              <w:rFonts w:eastAsiaTheme="minorEastAsia"/>
              <w:noProof/>
              <w:sz w:val="24"/>
              <w:szCs w:val="24"/>
              <w:lang w:eastAsia="en-GB"/>
            </w:rPr>
          </w:pPr>
          <w:hyperlink w:anchor="_Toc195123798" w:history="1">
            <w:r w:rsidRPr="004513F3">
              <w:rPr>
                <w:rStyle w:val="Hyperlink"/>
                <w:rFonts w:ascii="Calibri" w:hAnsi="Calibri" w:cs="Calibri"/>
                <w:noProof/>
              </w:rPr>
              <w:t>8.3</w:t>
            </w:r>
            <w:r>
              <w:rPr>
                <w:rFonts w:eastAsiaTheme="minorEastAsia"/>
                <w:noProof/>
                <w:sz w:val="24"/>
                <w:szCs w:val="24"/>
                <w:lang w:eastAsia="en-GB"/>
              </w:rPr>
              <w:tab/>
            </w:r>
            <w:r w:rsidRPr="004513F3">
              <w:rPr>
                <w:rStyle w:val="Hyperlink"/>
                <w:rFonts w:ascii="Calibri" w:hAnsi="Calibri" w:cs="Calibri"/>
                <w:noProof/>
              </w:rPr>
              <w:t>Perishable Products Value Chain</w:t>
            </w:r>
            <w:r>
              <w:rPr>
                <w:noProof/>
                <w:webHidden/>
              </w:rPr>
              <w:tab/>
            </w:r>
            <w:r>
              <w:rPr>
                <w:noProof/>
                <w:webHidden/>
              </w:rPr>
              <w:fldChar w:fldCharType="begin"/>
            </w:r>
            <w:r>
              <w:rPr>
                <w:noProof/>
                <w:webHidden/>
              </w:rPr>
              <w:instrText xml:space="preserve"> PAGEREF _Toc195123798 \h </w:instrText>
            </w:r>
            <w:r>
              <w:rPr>
                <w:noProof/>
                <w:webHidden/>
              </w:rPr>
            </w:r>
            <w:r>
              <w:rPr>
                <w:noProof/>
                <w:webHidden/>
              </w:rPr>
              <w:fldChar w:fldCharType="separate"/>
            </w:r>
            <w:r w:rsidR="00F71D3A">
              <w:rPr>
                <w:noProof/>
                <w:webHidden/>
              </w:rPr>
              <w:t>43</w:t>
            </w:r>
            <w:r>
              <w:rPr>
                <w:noProof/>
                <w:webHidden/>
              </w:rPr>
              <w:fldChar w:fldCharType="end"/>
            </w:r>
          </w:hyperlink>
        </w:p>
        <w:p w14:paraId="0F8386C0" w14:textId="44EC01E9" w:rsidR="00BC6504" w:rsidRDefault="00BC6504">
          <w:pPr>
            <w:pStyle w:val="TOC2"/>
            <w:tabs>
              <w:tab w:val="left" w:pos="880"/>
              <w:tab w:val="right" w:leader="dot" w:pos="9016"/>
            </w:tabs>
            <w:rPr>
              <w:rFonts w:eastAsiaTheme="minorEastAsia"/>
              <w:noProof/>
              <w:sz w:val="24"/>
              <w:szCs w:val="24"/>
              <w:lang w:eastAsia="en-GB"/>
            </w:rPr>
          </w:pPr>
          <w:hyperlink w:anchor="_Toc195123799" w:history="1">
            <w:r w:rsidRPr="004513F3">
              <w:rPr>
                <w:rStyle w:val="Hyperlink"/>
                <w:rFonts w:ascii="Calibri" w:hAnsi="Calibri" w:cs="Calibri"/>
                <w:noProof/>
              </w:rPr>
              <w:t>8.4</w:t>
            </w:r>
            <w:r>
              <w:rPr>
                <w:rFonts w:eastAsiaTheme="minorEastAsia"/>
                <w:noProof/>
                <w:sz w:val="24"/>
                <w:szCs w:val="24"/>
                <w:lang w:eastAsia="en-GB"/>
              </w:rPr>
              <w:tab/>
            </w:r>
            <w:r w:rsidRPr="004513F3">
              <w:rPr>
                <w:rStyle w:val="Hyperlink"/>
                <w:rFonts w:ascii="Calibri" w:hAnsi="Calibri" w:cs="Calibri"/>
                <w:noProof/>
              </w:rPr>
              <w:t>Farm Blocks</w:t>
            </w:r>
            <w:r>
              <w:rPr>
                <w:noProof/>
                <w:webHidden/>
              </w:rPr>
              <w:tab/>
            </w:r>
            <w:r>
              <w:rPr>
                <w:noProof/>
                <w:webHidden/>
              </w:rPr>
              <w:fldChar w:fldCharType="begin"/>
            </w:r>
            <w:r>
              <w:rPr>
                <w:noProof/>
                <w:webHidden/>
              </w:rPr>
              <w:instrText xml:space="preserve"> PAGEREF _Toc195123799 \h </w:instrText>
            </w:r>
            <w:r>
              <w:rPr>
                <w:noProof/>
                <w:webHidden/>
              </w:rPr>
            </w:r>
            <w:r>
              <w:rPr>
                <w:noProof/>
                <w:webHidden/>
              </w:rPr>
              <w:fldChar w:fldCharType="separate"/>
            </w:r>
            <w:r w:rsidR="00F71D3A">
              <w:rPr>
                <w:noProof/>
                <w:webHidden/>
              </w:rPr>
              <w:t>44</w:t>
            </w:r>
            <w:r>
              <w:rPr>
                <w:noProof/>
                <w:webHidden/>
              </w:rPr>
              <w:fldChar w:fldCharType="end"/>
            </w:r>
          </w:hyperlink>
        </w:p>
        <w:p w14:paraId="43D52E6B" w14:textId="2C2B1D41" w:rsidR="00BC6504" w:rsidRDefault="00BC6504">
          <w:pPr>
            <w:pStyle w:val="TOC2"/>
            <w:tabs>
              <w:tab w:val="left" w:pos="880"/>
              <w:tab w:val="right" w:leader="dot" w:pos="9016"/>
            </w:tabs>
            <w:rPr>
              <w:rFonts w:eastAsiaTheme="minorEastAsia"/>
              <w:noProof/>
              <w:sz w:val="24"/>
              <w:szCs w:val="24"/>
              <w:lang w:eastAsia="en-GB"/>
            </w:rPr>
          </w:pPr>
          <w:hyperlink w:anchor="_Toc195123800" w:history="1">
            <w:r w:rsidRPr="004513F3">
              <w:rPr>
                <w:rStyle w:val="Hyperlink"/>
                <w:rFonts w:ascii="Calibri" w:hAnsi="Calibri" w:cs="Calibri"/>
                <w:noProof/>
              </w:rPr>
              <w:t>8.5</w:t>
            </w:r>
            <w:r>
              <w:rPr>
                <w:rFonts w:eastAsiaTheme="minorEastAsia"/>
                <w:noProof/>
                <w:sz w:val="24"/>
                <w:szCs w:val="24"/>
                <w:lang w:eastAsia="en-GB"/>
              </w:rPr>
              <w:tab/>
            </w:r>
            <w:r w:rsidRPr="004513F3">
              <w:rPr>
                <w:rStyle w:val="Hyperlink"/>
                <w:rFonts w:ascii="Calibri" w:hAnsi="Calibri" w:cs="Calibri"/>
                <w:noProof/>
              </w:rPr>
              <w:t>Farmer Input Support Programme (FISP)</w:t>
            </w:r>
            <w:r>
              <w:rPr>
                <w:noProof/>
                <w:webHidden/>
              </w:rPr>
              <w:tab/>
            </w:r>
            <w:r>
              <w:rPr>
                <w:noProof/>
                <w:webHidden/>
              </w:rPr>
              <w:fldChar w:fldCharType="begin"/>
            </w:r>
            <w:r>
              <w:rPr>
                <w:noProof/>
                <w:webHidden/>
              </w:rPr>
              <w:instrText xml:space="preserve"> PAGEREF _Toc195123800 \h </w:instrText>
            </w:r>
            <w:r>
              <w:rPr>
                <w:noProof/>
                <w:webHidden/>
              </w:rPr>
            </w:r>
            <w:r>
              <w:rPr>
                <w:noProof/>
                <w:webHidden/>
              </w:rPr>
              <w:fldChar w:fldCharType="separate"/>
            </w:r>
            <w:r w:rsidR="00F71D3A">
              <w:rPr>
                <w:noProof/>
                <w:webHidden/>
              </w:rPr>
              <w:t>46</w:t>
            </w:r>
            <w:r>
              <w:rPr>
                <w:noProof/>
                <w:webHidden/>
              </w:rPr>
              <w:fldChar w:fldCharType="end"/>
            </w:r>
          </w:hyperlink>
        </w:p>
        <w:p w14:paraId="6462A153" w14:textId="6FCC6D28" w:rsidR="00BC6504" w:rsidRDefault="00BC6504">
          <w:pPr>
            <w:pStyle w:val="TOC1"/>
            <w:tabs>
              <w:tab w:val="left" w:pos="440"/>
              <w:tab w:val="right" w:leader="dot" w:pos="9016"/>
            </w:tabs>
            <w:rPr>
              <w:rFonts w:eastAsiaTheme="minorEastAsia"/>
              <w:noProof/>
              <w:sz w:val="24"/>
              <w:szCs w:val="24"/>
              <w:lang w:eastAsia="en-GB"/>
            </w:rPr>
          </w:pPr>
          <w:hyperlink w:anchor="_Toc195123801" w:history="1">
            <w:r w:rsidRPr="004513F3">
              <w:rPr>
                <w:rStyle w:val="Hyperlink"/>
                <w:rFonts w:ascii="Calibri" w:hAnsi="Calibri" w:cs="Calibri"/>
                <w:noProof/>
              </w:rPr>
              <w:t>9.</w:t>
            </w:r>
            <w:r>
              <w:rPr>
                <w:rFonts w:eastAsiaTheme="minorEastAsia"/>
                <w:noProof/>
                <w:sz w:val="24"/>
                <w:szCs w:val="24"/>
                <w:lang w:eastAsia="en-GB"/>
              </w:rPr>
              <w:tab/>
            </w:r>
            <w:r w:rsidRPr="004513F3">
              <w:rPr>
                <w:rStyle w:val="Hyperlink"/>
                <w:rFonts w:ascii="Calibri" w:hAnsi="Calibri" w:cs="Calibri"/>
                <w:noProof/>
              </w:rPr>
              <w:t>Metal Mining and Processing</w:t>
            </w:r>
            <w:r>
              <w:rPr>
                <w:noProof/>
                <w:webHidden/>
              </w:rPr>
              <w:tab/>
            </w:r>
            <w:r>
              <w:rPr>
                <w:noProof/>
                <w:webHidden/>
              </w:rPr>
              <w:fldChar w:fldCharType="begin"/>
            </w:r>
            <w:r>
              <w:rPr>
                <w:noProof/>
                <w:webHidden/>
              </w:rPr>
              <w:instrText xml:space="preserve"> PAGEREF _Toc195123801 \h </w:instrText>
            </w:r>
            <w:r>
              <w:rPr>
                <w:noProof/>
                <w:webHidden/>
              </w:rPr>
            </w:r>
            <w:r>
              <w:rPr>
                <w:noProof/>
                <w:webHidden/>
              </w:rPr>
              <w:fldChar w:fldCharType="separate"/>
            </w:r>
            <w:r w:rsidR="00F71D3A">
              <w:rPr>
                <w:noProof/>
                <w:webHidden/>
              </w:rPr>
              <w:t>48</w:t>
            </w:r>
            <w:r>
              <w:rPr>
                <w:noProof/>
                <w:webHidden/>
              </w:rPr>
              <w:fldChar w:fldCharType="end"/>
            </w:r>
          </w:hyperlink>
        </w:p>
        <w:p w14:paraId="36D3E0EB" w14:textId="49FD1633" w:rsidR="00BC6504" w:rsidRDefault="00BC6504">
          <w:pPr>
            <w:pStyle w:val="TOC2"/>
            <w:tabs>
              <w:tab w:val="left" w:pos="880"/>
              <w:tab w:val="right" w:leader="dot" w:pos="9016"/>
            </w:tabs>
            <w:rPr>
              <w:rFonts w:eastAsiaTheme="minorEastAsia"/>
              <w:noProof/>
              <w:sz w:val="24"/>
              <w:szCs w:val="24"/>
              <w:lang w:eastAsia="en-GB"/>
            </w:rPr>
          </w:pPr>
          <w:hyperlink w:anchor="_Toc195123802" w:history="1">
            <w:r w:rsidRPr="004513F3">
              <w:rPr>
                <w:rStyle w:val="Hyperlink"/>
                <w:rFonts w:ascii="Calibri" w:hAnsi="Calibri" w:cs="Calibri"/>
                <w:noProof/>
              </w:rPr>
              <w:t>9.1</w:t>
            </w:r>
            <w:r>
              <w:rPr>
                <w:rFonts w:eastAsiaTheme="minorEastAsia"/>
                <w:noProof/>
                <w:sz w:val="24"/>
                <w:szCs w:val="24"/>
                <w:lang w:eastAsia="en-GB"/>
              </w:rPr>
              <w:tab/>
            </w:r>
            <w:r w:rsidRPr="004513F3">
              <w:rPr>
                <w:rStyle w:val="Hyperlink"/>
                <w:rFonts w:ascii="Calibri" w:hAnsi="Calibri" w:cs="Calibri"/>
                <w:noProof/>
              </w:rPr>
              <w:t>Mining Policy, Laws and Regulations</w:t>
            </w:r>
            <w:r>
              <w:rPr>
                <w:noProof/>
                <w:webHidden/>
              </w:rPr>
              <w:tab/>
            </w:r>
            <w:r>
              <w:rPr>
                <w:noProof/>
                <w:webHidden/>
              </w:rPr>
              <w:fldChar w:fldCharType="begin"/>
            </w:r>
            <w:r>
              <w:rPr>
                <w:noProof/>
                <w:webHidden/>
              </w:rPr>
              <w:instrText xml:space="preserve"> PAGEREF _Toc195123802 \h </w:instrText>
            </w:r>
            <w:r>
              <w:rPr>
                <w:noProof/>
                <w:webHidden/>
              </w:rPr>
            </w:r>
            <w:r>
              <w:rPr>
                <w:noProof/>
                <w:webHidden/>
              </w:rPr>
              <w:fldChar w:fldCharType="separate"/>
            </w:r>
            <w:r w:rsidR="00F71D3A">
              <w:rPr>
                <w:noProof/>
                <w:webHidden/>
              </w:rPr>
              <w:t>48</w:t>
            </w:r>
            <w:r>
              <w:rPr>
                <w:noProof/>
                <w:webHidden/>
              </w:rPr>
              <w:fldChar w:fldCharType="end"/>
            </w:r>
          </w:hyperlink>
        </w:p>
        <w:p w14:paraId="79686332" w14:textId="5618609F" w:rsidR="00BC6504" w:rsidRDefault="00BC6504">
          <w:pPr>
            <w:pStyle w:val="TOC2"/>
            <w:tabs>
              <w:tab w:val="left" w:pos="880"/>
              <w:tab w:val="right" w:leader="dot" w:pos="9016"/>
            </w:tabs>
            <w:rPr>
              <w:rFonts w:eastAsiaTheme="minorEastAsia"/>
              <w:noProof/>
              <w:sz w:val="24"/>
              <w:szCs w:val="24"/>
              <w:lang w:eastAsia="en-GB"/>
            </w:rPr>
          </w:pPr>
          <w:hyperlink w:anchor="_Toc195123803" w:history="1">
            <w:r w:rsidRPr="004513F3">
              <w:rPr>
                <w:rStyle w:val="Hyperlink"/>
                <w:rFonts w:ascii="Calibri" w:hAnsi="Calibri" w:cs="Calibri"/>
                <w:noProof/>
              </w:rPr>
              <w:t>9.2</w:t>
            </w:r>
            <w:r>
              <w:rPr>
                <w:rFonts w:eastAsiaTheme="minorEastAsia"/>
                <w:noProof/>
                <w:sz w:val="24"/>
                <w:szCs w:val="24"/>
                <w:lang w:eastAsia="en-GB"/>
              </w:rPr>
              <w:tab/>
            </w:r>
            <w:r w:rsidRPr="004513F3">
              <w:rPr>
                <w:rStyle w:val="Hyperlink"/>
                <w:rFonts w:ascii="Calibri" w:hAnsi="Calibri" w:cs="Calibri"/>
                <w:noProof/>
              </w:rPr>
              <w:t>Copper, Cobalt and Gold</w:t>
            </w:r>
            <w:r>
              <w:rPr>
                <w:noProof/>
                <w:webHidden/>
              </w:rPr>
              <w:tab/>
            </w:r>
            <w:r>
              <w:rPr>
                <w:noProof/>
                <w:webHidden/>
              </w:rPr>
              <w:fldChar w:fldCharType="begin"/>
            </w:r>
            <w:r>
              <w:rPr>
                <w:noProof/>
                <w:webHidden/>
              </w:rPr>
              <w:instrText xml:space="preserve"> PAGEREF _Toc195123803 \h </w:instrText>
            </w:r>
            <w:r>
              <w:rPr>
                <w:noProof/>
                <w:webHidden/>
              </w:rPr>
            </w:r>
            <w:r>
              <w:rPr>
                <w:noProof/>
                <w:webHidden/>
              </w:rPr>
              <w:fldChar w:fldCharType="separate"/>
            </w:r>
            <w:r w:rsidR="00F71D3A">
              <w:rPr>
                <w:noProof/>
                <w:webHidden/>
              </w:rPr>
              <w:t>48</w:t>
            </w:r>
            <w:r>
              <w:rPr>
                <w:noProof/>
                <w:webHidden/>
              </w:rPr>
              <w:fldChar w:fldCharType="end"/>
            </w:r>
          </w:hyperlink>
        </w:p>
        <w:p w14:paraId="34B26E79" w14:textId="24BD155D" w:rsidR="00BC6504" w:rsidRDefault="00BC6504">
          <w:pPr>
            <w:pStyle w:val="TOC2"/>
            <w:tabs>
              <w:tab w:val="left" w:pos="880"/>
              <w:tab w:val="right" w:leader="dot" w:pos="9016"/>
            </w:tabs>
            <w:rPr>
              <w:rFonts w:eastAsiaTheme="minorEastAsia"/>
              <w:noProof/>
              <w:sz w:val="24"/>
              <w:szCs w:val="24"/>
              <w:lang w:eastAsia="en-GB"/>
            </w:rPr>
          </w:pPr>
          <w:hyperlink w:anchor="_Toc195123804" w:history="1">
            <w:r w:rsidRPr="004513F3">
              <w:rPr>
                <w:rStyle w:val="Hyperlink"/>
                <w:rFonts w:ascii="Calibri" w:hAnsi="Calibri" w:cs="Calibri"/>
                <w:noProof/>
              </w:rPr>
              <w:t>9.3</w:t>
            </w:r>
            <w:r>
              <w:rPr>
                <w:rFonts w:eastAsiaTheme="minorEastAsia"/>
                <w:noProof/>
                <w:sz w:val="24"/>
                <w:szCs w:val="24"/>
                <w:lang w:eastAsia="en-GB"/>
              </w:rPr>
              <w:tab/>
            </w:r>
            <w:r w:rsidRPr="004513F3">
              <w:rPr>
                <w:rStyle w:val="Hyperlink"/>
                <w:rFonts w:ascii="Calibri" w:hAnsi="Calibri" w:cs="Calibri"/>
                <w:noProof/>
              </w:rPr>
              <w:t>Nickel, Zinc, Lead and Manganese</w:t>
            </w:r>
            <w:r>
              <w:rPr>
                <w:noProof/>
                <w:webHidden/>
              </w:rPr>
              <w:tab/>
            </w:r>
            <w:r>
              <w:rPr>
                <w:noProof/>
                <w:webHidden/>
              </w:rPr>
              <w:fldChar w:fldCharType="begin"/>
            </w:r>
            <w:r>
              <w:rPr>
                <w:noProof/>
                <w:webHidden/>
              </w:rPr>
              <w:instrText xml:space="preserve"> PAGEREF _Toc195123804 \h </w:instrText>
            </w:r>
            <w:r>
              <w:rPr>
                <w:noProof/>
                <w:webHidden/>
              </w:rPr>
            </w:r>
            <w:r>
              <w:rPr>
                <w:noProof/>
                <w:webHidden/>
              </w:rPr>
              <w:fldChar w:fldCharType="separate"/>
            </w:r>
            <w:r w:rsidR="00F71D3A">
              <w:rPr>
                <w:noProof/>
                <w:webHidden/>
              </w:rPr>
              <w:t>52</w:t>
            </w:r>
            <w:r>
              <w:rPr>
                <w:noProof/>
                <w:webHidden/>
              </w:rPr>
              <w:fldChar w:fldCharType="end"/>
            </w:r>
          </w:hyperlink>
        </w:p>
        <w:p w14:paraId="3C44F4CB" w14:textId="08114EAE" w:rsidR="00BC6504" w:rsidRDefault="00BC6504">
          <w:pPr>
            <w:pStyle w:val="TOC1"/>
            <w:tabs>
              <w:tab w:val="left" w:pos="660"/>
              <w:tab w:val="right" w:leader="dot" w:pos="9016"/>
            </w:tabs>
            <w:rPr>
              <w:rFonts w:eastAsiaTheme="minorEastAsia"/>
              <w:noProof/>
              <w:sz w:val="24"/>
              <w:szCs w:val="24"/>
              <w:lang w:eastAsia="en-GB"/>
            </w:rPr>
          </w:pPr>
          <w:hyperlink w:anchor="_Toc195123805" w:history="1">
            <w:r w:rsidRPr="004513F3">
              <w:rPr>
                <w:rStyle w:val="Hyperlink"/>
                <w:rFonts w:ascii="Calibri" w:hAnsi="Calibri" w:cs="Calibri"/>
                <w:noProof/>
              </w:rPr>
              <w:t>10.</w:t>
            </w:r>
            <w:r>
              <w:rPr>
                <w:rFonts w:eastAsiaTheme="minorEastAsia"/>
                <w:noProof/>
                <w:sz w:val="24"/>
                <w:szCs w:val="24"/>
                <w:lang w:eastAsia="en-GB"/>
              </w:rPr>
              <w:tab/>
            </w:r>
            <w:r w:rsidRPr="004513F3">
              <w:rPr>
                <w:rStyle w:val="Hyperlink"/>
                <w:rFonts w:ascii="Calibri" w:hAnsi="Calibri" w:cs="Calibri"/>
                <w:noProof/>
              </w:rPr>
              <w:t>Regional Transport Corridor Infrastructure</w:t>
            </w:r>
            <w:r>
              <w:rPr>
                <w:noProof/>
                <w:webHidden/>
              </w:rPr>
              <w:tab/>
            </w:r>
            <w:r>
              <w:rPr>
                <w:noProof/>
                <w:webHidden/>
              </w:rPr>
              <w:fldChar w:fldCharType="begin"/>
            </w:r>
            <w:r>
              <w:rPr>
                <w:noProof/>
                <w:webHidden/>
              </w:rPr>
              <w:instrText xml:space="preserve"> PAGEREF _Toc195123805 \h </w:instrText>
            </w:r>
            <w:r>
              <w:rPr>
                <w:noProof/>
                <w:webHidden/>
              </w:rPr>
            </w:r>
            <w:r>
              <w:rPr>
                <w:noProof/>
                <w:webHidden/>
              </w:rPr>
              <w:fldChar w:fldCharType="separate"/>
            </w:r>
            <w:r w:rsidR="00F71D3A">
              <w:rPr>
                <w:noProof/>
                <w:webHidden/>
              </w:rPr>
              <w:t>54</w:t>
            </w:r>
            <w:r>
              <w:rPr>
                <w:noProof/>
                <w:webHidden/>
              </w:rPr>
              <w:fldChar w:fldCharType="end"/>
            </w:r>
          </w:hyperlink>
        </w:p>
        <w:p w14:paraId="3C6FEB9C" w14:textId="0917EEBE" w:rsidR="00BC6504" w:rsidRDefault="00BC6504">
          <w:pPr>
            <w:pStyle w:val="TOC2"/>
            <w:tabs>
              <w:tab w:val="left" w:pos="880"/>
              <w:tab w:val="right" w:leader="dot" w:pos="9016"/>
            </w:tabs>
            <w:rPr>
              <w:rFonts w:eastAsiaTheme="minorEastAsia"/>
              <w:noProof/>
              <w:sz w:val="24"/>
              <w:szCs w:val="24"/>
              <w:lang w:eastAsia="en-GB"/>
            </w:rPr>
          </w:pPr>
          <w:hyperlink w:anchor="_Toc195123806" w:history="1">
            <w:r w:rsidRPr="004513F3">
              <w:rPr>
                <w:rStyle w:val="Hyperlink"/>
                <w:rFonts w:ascii="Calibri" w:hAnsi="Calibri" w:cs="Calibri"/>
                <w:noProof/>
              </w:rPr>
              <w:t>10.1</w:t>
            </w:r>
            <w:r>
              <w:rPr>
                <w:rFonts w:eastAsiaTheme="minorEastAsia"/>
                <w:noProof/>
                <w:sz w:val="24"/>
                <w:szCs w:val="24"/>
                <w:lang w:eastAsia="en-GB"/>
              </w:rPr>
              <w:tab/>
            </w:r>
            <w:r w:rsidRPr="004513F3">
              <w:rPr>
                <w:rStyle w:val="Hyperlink"/>
                <w:rFonts w:ascii="Calibri" w:hAnsi="Calibri" w:cs="Calibri"/>
                <w:noProof/>
              </w:rPr>
              <w:t>Corridor Ports, Roads, Railways, and Dry Ports</w:t>
            </w:r>
            <w:r>
              <w:rPr>
                <w:noProof/>
                <w:webHidden/>
              </w:rPr>
              <w:tab/>
            </w:r>
            <w:r>
              <w:rPr>
                <w:noProof/>
                <w:webHidden/>
              </w:rPr>
              <w:fldChar w:fldCharType="begin"/>
            </w:r>
            <w:r>
              <w:rPr>
                <w:noProof/>
                <w:webHidden/>
              </w:rPr>
              <w:instrText xml:space="preserve"> PAGEREF _Toc195123806 \h </w:instrText>
            </w:r>
            <w:r>
              <w:rPr>
                <w:noProof/>
                <w:webHidden/>
              </w:rPr>
            </w:r>
            <w:r>
              <w:rPr>
                <w:noProof/>
                <w:webHidden/>
              </w:rPr>
              <w:fldChar w:fldCharType="separate"/>
            </w:r>
            <w:r w:rsidR="00F71D3A">
              <w:rPr>
                <w:noProof/>
                <w:webHidden/>
              </w:rPr>
              <w:t>56</w:t>
            </w:r>
            <w:r>
              <w:rPr>
                <w:noProof/>
                <w:webHidden/>
              </w:rPr>
              <w:fldChar w:fldCharType="end"/>
            </w:r>
          </w:hyperlink>
        </w:p>
        <w:p w14:paraId="2CAE8DAC" w14:textId="7403525A" w:rsidR="00BC6504" w:rsidRDefault="00BC6504">
          <w:pPr>
            <w:pStyle w:val="TOC2"/>
            <w:tabs>
              <w:tab w:val="left" w:pos="880"/>
              <w:tab w:val="right" w:leader="dot" w:pos="9016"/>
            </w:tabs>
            <w:rPr>
              <w:rFonts w:eastAsiaTheme="minorEastAsia"/>
              <w:noProof/>
              <w:sz w:val="24"/>
              <w:szCs w:val="24"/>
              <w:lang w:eastAsia="en-GB"/>
            </w:rPr>
          </w:pPr>
          <w:hyperlink w:anchor="_Toc195123807" w:history="1">
            <w:r w:rsidRPr="004513F3">
              <w:rPr>
                <w:rStyle w:val="Hyperlink"/>
                <w:rFonts w:ascii="Calibri" w:hAnsi="Calibri" w:cs="Calibri"/>
                <w:noProof/>
              </w:rPr>
              <w:t>10.2</w:t>
            </w:r>
            <w:r>
              <w:rPr>
                <w:rFonts w:eastAsiaTheme="minorEastAsia"/>
                <w:noProof/>
                <w:sz w:val="24"/>
                <w:szCs w:val="24"/>
                <w:lang w:eastAsia="en-GB"/>
              </w:rPr>
              <w:tab/>
            </w:r>
            <w:r w:rsidRPr="004513F3">
              <w:rPr>
                <w:rStyle w:val="Hyperlink"/>
                <w:rFonts w:ascii="Calibri" w:hAnsi="Calibri" w:cs="Calibri"/>
                <w:noProof/>
              </w:rPr>
              <w:t>Zambia’s Border Posts</w:t>
            </w:r>
            <w:r>
              <w:rPr>
                <w:noProof/>
                <w:webHidden/>
              </w:rPr>
              <w:tab/>
            </w:r>
            <w:r>
              <w:rPr>
                <w:noProof/>
                <w:webHidden/>
              </w:rPr>
              <w:fldChar w:fldCharType="begin"/>
            </w:r>
            <w:r>
              <w:rPr>
                <w:noProof/>
                <w:webHidden/>
              </w:rPr>
              <w:instrText xml:space="preserve"> PAGEREF _Toc195123807 \h </w:instrText>
            </w:r>
            <w:r>
              <w:rPr>
                <w:noProof/>
                <w:webHidden/>
              </w:rPr>
            </w:r>
            <w:r>
              <w:rPr>
                <w:noProof/>
                <w:webHidden/>
              </w:rPr>
              <w:fldChar w:fldCharType="separate"/>
            </w:r>
            <w:r w:rsidR="00F71D3A">
              <w:rPr>
                <w:noProof/>
                <w:webHidden/>
              </w:rPr>
              <w:t>62</w:t>
            </w:r>
            <w:r>
              <w:rPr>
                <w:noProof/>
                <w:webHidden/>
              </w:rPr>
              <w:fldChar w:fldCharType="end"/>
            </w:r>
          </w:hyperlink>
        </w:p>
        <w:p w14:paraId="3F7DDCB2" w14:textId="1ACEB222" w:rsidR="00BC6504" w:rsidRDefault="00BC6504">
          <w:pPr>
            <w:pStyle w:val="TOC2"/>
            <w:tabs>
              <w:tab w:val="left" w:pos="880"/>
              <w:tab w:val="right" w:leader="dot" w:pos="9016"/>
            </w:tabs>
            <w:rPr>
              <w:rFonts w:eastAsiaTheme="minorEastAsia"/>
              <w:noProof/>
              <w:sz w:val="24"/>
              <w:szCs w:val="24"/>
              <w:lang w:eastAsia="en-GB"/>
            </w:rPr>
          </w:pPr>
          <w:hyperlink w:anchor="_Toc195123808" w:history="1">
            <w:r w:rsidRPr="004513F3">
              <w:rPr>
                <w:rStyle w:val="Hyperlink"/>
                <w:rFonts w:ascii="Calibri" w:hAnsi="Calibri" w:cs="Calibri"/>
                <w:noProof/>
              </w:rPr>
              <w:t>10.3</w:t>
            </w:r>
            <w:r>
              <w:rPr>
                <w:rFonts w:eastAsiaTheme="minorEastAsia"/>
                <w:noProof/>
                <w:sz w:val="24"/>
                <w:szCs w:val="24"/>
                <w:lang w:eastAsia="en-GB"/>
              </w:rPr>
              <w:tab/>
            </w:r>
            <w:r w:rsidRPr="004513F3">
              <w:rPr>
                <w:rStyle w:val="Hyperlink"/>
                <w:rFonts w:ascii="Calibri" w:hAnsi="Calibri" w:cs="Calibri"/>
                <w:noProof/>
              </w:rPr>
              <w:t>Air Transport Corridors/Routes</w:t>
            </w:r>
            <w:r>
              <w:rPr>
                <w:noProof/>
                <w:webHidden/>
              </w:rPr>
              <w:tab/>
            </w:r>
            <w:r>
              <w:rPr>
                <w:noProof/>
                <w:webHidden/>
              </w:rPr>
              <w:fldChar w:fldCharType="begin"/>
            </w:r>
            <w:r>
              <w:rPr>
                <w:noProof/>
                <w:webHidden/>
              </w:rPr>
              <w:instrText xml:space="preserve"> PAGEREF _Toc195123808 \h </w:instrText>
            </w:r>
            <w:r>
              <w:rPr>
                <w:noProof/>
                <w:webHidden/>
              </w:rPr>
            </w:r>
            <w:r>
              <w:rPr>
                <w:noProof/>
                <w:webHidden/>
              </w:rPr>
              <w:fldChar w:fldCharType="separate"/>
            </w:r>
            <w:r w:rsidR="00F71D3A">
              <w:rPr>
                <w:noProof/>
                <w:webHidden/>
              </w:rPr>
              <w:t>76</w:t>
            </w:r>
            <w:r>
              <w:rPr>
                <w:noProof/>
                <w:webHidden/>
              </w:rPr>
              <w:fldChar w:fldCharType="end"/>
            </w:r>
          </w:hyperlink>
        </w:p>
        <w:p w14:paraId="5A887101" w14:textId="07BE4019" w:rsidR="00BC6504" w:rsidRDefault="00BC6504">
          <w:pPr>
            <w:pStyle w:val="TOC1"/>
            <w:tabs>
              <w:tab w:val="left" w:pos="660"/>
              <w:tab w:val="right" w:leader="dot" w:pos="9016"/>
            </w:tabs>
            <w:rPr>
              <w:rFonts w:eastAsiaTheme="minorEastAsia"/>
              <w:noProof/>
              <w:sz w:val="24"/>
              <w:szCs w:val="24"/>
              <w:lang w:eastAsia="en-GB"/>
            </w:rPr>
          </w:pPr>
          <w:hyperlink w:anchor="_Toc195123809" w:history="1">
            <w:r w:rsidRPr="004513F3">
              <w:rPr>
                <w:rStyle w:val="Hyperlink"/>
                <w:rFonts w:ascii="Calibri" w:hAnsi="Calibri" w:cs="Calibri"/>
                <w:noProof/>
              </w:rPr>
              <w:t>11.</w:t>
            </w:r>
            <w:r>
              <w:rPr>
                <w:rFonts w:eastAsiaTheme="minorEastAsia"/>
                <w:noProof/>
                <w:sz w:val="24"/>
                <w:szCs w:val="24"/>
                <w:lang w:eastAsia="en-GB"/>
              </w:rPr>
              <w:tab/>
            </w:r>
            <w:r w:rsidRPr="004513F3">
              <w:rPr>
                <w:rStyle w:val="Hyperlink"/>
                <w:rFonts w:ascii="Calibri" w:hAnsi="Calibri" w:cs="Calibri"/>
                <w:noProof/>
              </w:rPr>
              <w:t>Zambia Trade Flow Model</w:t>
            </w:r>
            <w:r>
              <w:rPr>
                <w:noProof/>
                <w:webHidden/>
              </w:rPr>
              <w:tab/>
            </w:r>
            <w:r>
              <w:rPr>
                <w:noProof/>
                <w:webHidden/>
              </w:rPr>
              <w:fldChar w:fldCharType="begin"/>
            </w:r>
            <w:r>
              <w:rPr>
                <w:noProof/>
                <w:webHidden/>
              </w:rPr>
              <w:instrText xml:space="preserve"> PAGEREF _Toc195123809 \h </w:instrText>
            </w:r>
            <w:r>
              <w:rPr>
                <w:noProof/>
                <w:webHidden/>
              </w:rPr>
            </w:r>
            <w:r>
              <w:rPr>
                <w:noProof/>
                <w:webHidden/>
              </w:rPr>
              <w:fldChar w:fldCharType="separate"/>
            </w:r>
            <w:r w:rsidR="00F71D3A">
              <w:rPr>
                <w:noProof/>
                <w:webHidden/>
              </w:rPr>
              <w:t>77</w:t>
            </w:r>
            <w:r>
              <w:rPr>
                <w:noProof/>
                <w:webHidden/>
              </w:rPr>
              <w:fldChar w:fldCharType="end"/>
            </w:r>
          </w:hyperlink>
        </w:p>
        <w:p w14:paraId="3F64131F" w14:textId="2A7CCB90" w:rsidR="00BC6504" w:rsidRDefault="00BC6504">
          <w:pPr>
            <w:pStyle w:val="TOC1"/>
            <w:tabs>
              <w:tab w:val="left" w:pos="660"/>
              <w:tab w:val="right" w:leader="dot" w:pos="9016"/>
            </w:tabs>
            <w:rPr>
              <w:rFonts w:eastAsiaTheme="minorEastAsia"/>
              <w:noProof/>
              <w:sz w:val="24"/>
              <w:szCs w:val="24"/>
              <w:lang w:eastAsia="en-GB"/>
            </w:rPr>
          </w:pPr>
          <w:hyperlink w:anchor="_Toc195123810" w:history="1">
            <w:r w:rsidRPr="004513F3">
              <w:rPr>
                <w:rStyle w:val="Hyperlink"/>
                <w:rFonts w:ascii="Calibri" w:hAnsi="Calibri" w:cs="Calibri"/>
                <w:noProof/>
              </w:rPr>
              <w:t>12.</w:t>
            </w:r>
            <w:r>
              <w:rPr>
                <w:rFonts w:eastAsiaTheme="minorEastAsia"/>
                <w:noProof/>
                <w:sz w:val="24"/>
                <w:szCs w:val="24"/>
                <w:lang w:eastAsia="en-GB"/>
              </w:rPr>
              <w:tab/>
            </w:r>
            <w:r w:rsidRPr="004513F3">
              <w:rPr>
                <w:rStyle w:val="Hyperlink"/>
                <w:rFonts w:ascii="Calibri" w:hAnsi="Calibri" w:cs="Calibri"/>
                <w:noProof/>
              </w:rPr>
              <w:t>Masterplan Hard Infrastructure Projects</w:t>
            </w:r>
            <w:r>
              <w:rPr>
                <w:noProof/>
                <w:webHidden/>
              </w:rPr>
              <w:tab/>
            </w:r>
            <w:r>
              <w:rPr>
                <w:noProof/>
                <w:webHidden/>
              </w:rPr>
              <w:fldChar w:fldCharType="begin"/>
            </w:r>
            <w:r>
              <w:rPr>
                <w:noProof/>
                <w:webHidden/>
              </w:rPr>
              <w:instrText xml:space="preserve"> PAGEREF _Toc195123810 \h </w:instrText>
            </w:r>
            <w:r>
              <w:rPr>
                <w:noProof/>
                <w:webHidden/>
              </w:rPr>
            </w:r>
            <w:r>
              <w:rPr>
                <w:noProof/>
                <w:webHidden/>
              </w:rPr>
              <w:fldChar w:fldCharType="separate"/>
            </w:r>
            <w:r w:rsidR="00F71D3A">
              <w:rPr>
                <w:noProof/>
                <w:webHidden/>
              </w:rPr>
              <w:t>89</w:t>
            </w:r>
            <w:r>
              <w:rPr>
                <w:noProof/>
                <w:webHidden/>
              </w:rPr>
              <w:fldChar w:fldCharType="end"/>
            </w:r>
          </w:hyperlink>
        </w:p>
        <w:p w14:paraId="7D3E6B58" w14:textId="0375BD5B" w:rsidR="00BC6504" w:rsidRDefault="00BC6504">
          <w:pPr>
            <w:pStyle w:val="TOC2"/>
            <w:tabs>
              <w:tab w:val="left" w:pos="880"/>
              <w:tab w:val="right" w:leader="dot" w:pos="9016"/>
            </w:tabs>
            <w:rPr>
              <w:rFonts w:eastAsiaTheme="minorEastAsia"/>
              <w:noProof/>
              <w:sz w:val="24"/>
              <w:szCs w:val="24"/>
              <w:lang w:eastAsia="en-GB"/>
            </w:rPr>
          </w:pPr>
          <w:hyperlink w:anchor="_Toc195123811" w:history="1">
            <w:r w:rsidRPr="004513F3">
              <w:rPr>
                <w:rStyle w:val="Hyperlink"/>
                <w:rFonts w:ascii="Calibri" w:hAnsi="Calibri" w:cs="Calibri"/>
                <w:noProof/>
              </w:rPr>
              <w:t>12.1</w:t>
            </w:r>
            <w:r>
              <w:rPr>
                <w:rFonts w:eastAsiaTheme="minorEastAsia"/>
                <w:noProof/>
                <w:sz w:val="24"/>
                <w:szCs w:val="24"/>
                <w:lang w:eastAsia="en-GB"/>
              </w:rPr>
              <w:tab/>
            </w:r>
            <w:r w:rsidRPr="004513F3">
              <w:rPr>
                <w:rStyle w:val="Hyperlink"/>
                <w:rFonts w:ascii="Calibri" w:hAnsi="Calibri" w:cs="Calibri"/>
                <w:noProof/>
              </w:rPr>
              <w:t>Project Identification</w:t>
            </w:r>
            <w:r>
              <w:rPr>
                <w:noProof/>
                <w:webHidden/>
              </w:rPr>
              <w:tab/>
            </w:r>
            <w:r>
              <w:rPr>
                <w:noProof/>
                <w:webHidden/>
              </w:rPr>
              <w:fldChar w:fldCharType="begin"/>
            </w:r>
            <w:r>
              <w:rPr>
                <w:noProof/>
                <w:webHidden/>
              </w:rPr>
              <w:instrText xml:space="preserve"> PAGEREF _Toc195123811 \h </w:instrText>
            </w:r>
            <w:r>
              <w:rPr>
                <w:noProof/>
                <w:webHidden/>
              </w:rPr>
            </w:r>
            <w:r>
              <w:rPr>
                <w:noProof/>
                <w:webHidden/>
              </w:rPr>
              <w:fldChar w:fldCharType="separate"/>
            </w:r>
            <w:r w:rsidR="00F71D3A">
              <w:rPr>
                <w:noProof/>
                <w:webHidden/>
              </w:rPr>
              <w:t>89</w:t>
            </w:r>
            <w:r>
              <w:rPr>
                <w:noProof/>
                <w:webHidden/>
              </w:rPr>
              <w:fldChar w:fldCharType="end"/>
            </w:r>
          </w:hyperlink>
        </w:p>
        <w:p w14:paraId="5EA8FC10" w14:textId="037F5BCC" w:rsidR="00BC6504" w:rsidRDefault="00BC6504">
          <w:pPr>
            <w:pStyle w:val="TOC2"/>
            <w:tabs>
              <w:tab w:val="left" w:pos="880"/>
              <w:tab w:val="right" w:leader="dot" w:pos="9016"/>
            </w:tabs>
            <w:rPr>
              <w:rFonts w:eastAsiaTheme="minorEastAsia"/>
              <w:noProof/>
              <w:sz w:val="24"/>
              <w:szCs w:val="24"/>
              <w:lang w:eastAsia="en-GB"/>
            </w:rPr>
          </w:pPr>
          <w:hyperlink w:anchor="_Toc195123812" w:history="1">
            <w:r w:rsidRPr="004513F3">
              <w:rPr>
                <w:rStyle w:val="Hyperlink"/>
                <w:rFonts w:ascii="Calibri" w:hAnsi="Calibri" w:cs="Calibri"/>
                <w:noProof/>
              </w:rPr>
              <w:t>12.2</w:t>
            </w:r>
            <w:r>
              <w:rPr>
                <w:rFonts w:eastAsiaTheme="minorEastAsia"/>
                <w:noProof/>
                <w:sz w:val="24"/>
                <w:szCs w:val="24"/>
                <w:lang w:eastAsia="en-GB"/>
              </w:rPr>
              <w:tab/>
            </w:r>
            <w:r w:rsidRPr="004513F3">
              <w:rPr>
                <w:rStyle w:val="Hyperlink"/>
                <w:rFonts w:ascii="Calibri" w:hAnsi="Calibri" w:cs="Calibri"/>
                <w:noProof/>
              </w:rPr>
              <w:t>Project Preparation</w:t>
            </w:r>
            <w:r>
              <w:rPr>
                <w:noProof/>
                <w:webHidden/>
              </w:rPr>
              <w:tab/>
            </w:r>
            <w:r>
              <w:rPr>
                <w:noProof/>
                <w:webHidden/>
              </w:rPr>
              <w:fldChar w:fldCharType="begin"/>
            </w:r>
            <w:r>
              <w:rPr>
                <w:noProof/>
                <w:webHidden/>
              </w:rPr>
              <w:instrText xml:space="preserve"> PAGEREF _Toc195123812 \h </w:instrText>
            </w:r>
            <w:r>
              <w:rPr>
                <w:noProof/>
                <w:webHidden/>
              </w:rPr>
            </w:r>
            <w:r>
              <w:rPr>
                <w:noProof/>
                <w:webHidden/>
              </w:rPr>
              <w:fldChar w:fldCharType="separate"/>
            </w:r>
            <w:r w:rsidR="00F71D3A">
              <w:rPr>
                <w:noProof/>
                <w:webHidden/>
              </w:rPr>
              <w:t>89</w:t>
            </w:r>
            <w:r>
              <w:rPr>
                <w:noProof/>
                <w:webHidden/>
              </w:rPr>
              <w:fldChar w:fldCharType="end"/>
            </w:r>
          </w:hyperlink>
        </w:p>
        <w:p w14:paraId="13DADDA3" w14:textId="12DED24B" w:rsidR="00BC6504" w:rsidRDefault="00BC6504">
          <w:pPr>
            <w:pStyle w:val="TOC2"/>
            <w:tabs>
              <w:tab w:val="left" w:pos="880"/>
              <w:tab w:val="right" w:leader="dot" w:pos="9016"/>
            </w:tabs>
            <w:rPr>
              <w:rFonts w:eastAsiaTheme="minorEastAsia"/>
              <w:noProof/>
              <w:sz w:val="24"/>
              <w:szCs w:val="24"/>
              <w:lang w:eastAsia="en-GB"/>
            </w:rPr>
          </w:pPr>
          <w:hyperlink w:anchor="_Toc195123813" w:history="1">
            <w:r w:rsidRPr="004513F3">
              <w:rPr>
                <w:rStyle w:val="Hyperlink"/>
                <w:rFonts w:ascii="Calibri" w:hAnsi="Calibri" w:cs="Calibri"/>
                <w:noProof/>
              </w:rPr>
              <w:t>12.3</w:t>
            </w:r>
            <w:r>
              <w:rPr>
                <w:rFonts w:eastAsiaTheme="minorEastAsia"/>
                <w:noProof/>
                <w:sz w:val="24"/>
                <w:szCs w:val="24"/>
                <w:lang w:eastAsia="en-GB"/>
              </w:rPr>
              <w:tab/>
            </w:r>
            <w:r w:rsidRPr="004513F3">
              <w:rPr>
                <w:rStyle w:val="Hyperlink"/>
                <w:rFonts w:ascii="Calibri" w:hAnsi="Calibri" w:cs="Calibri"/>
                <w:noProof/>
              </w:rPr>
              <w:t>Roads</w:t>
            </w:r>
            <w:r>
              <w:rPr>
                <w:noProof/>
                <w:webHidden/>
              </w:rPr>
              <w:tab/>
            </w:r>
            <w:r>
              <w:rPr>
                <w:noProof/>
                <w:webHidden/>
              </w:rPr>
              <w:fldChar w:fldCharType="begin"/>
            </w:r>
            <w:r>
              <w:rPr>
                <w:noProof/>
                <w:webHidden/>
              </w:rPr>
              <w:instrText xml:space="preserve"> PAGEREF _Toc195123813 \h </w:instrText>
            </w:r>
            <w:r>
              <w:rPr>
                <w:noProof/>
                <w:webHidden/>
              </w:rPr>
            </w:r>
            <w:r>
              <w:rPr>
                <w:noProof/>
                <w:webHidden/>
              </w:rPr>
              <w:fldChar w:fldCharType="separate"/>
            </w:r>
            <w:r w:rsidR="00F71D3A">
              <w:rPr>
                <w:noProof/>
                <w:webHidden/>
              </w:rPr>
              <w:t>91</w:t>
            </w:r>
            <w:r>
              <w:rPr>
                <w:noProof/>
                <w:webHidden/>
              </w:rPr>
              <w:fldChar w:fldCharType="end"/>
            </w:r>
          </w:hyperlink>
        </w:p>
        <w:p w14:paraId="4E75784D" w14:textId="0177715F" w:rsidR="00BC6504" w:rsidRDefault="00BC6504">
          <w:pPr>
            <w:pStyle w:val="TOC2"/>
            <w:tabs>
              <w:tab w:val="left" w:pos="880"/>
              <w:tab w:val="right" w:leader="dot" w:pos="9016"/>
            </w:tabs>
            <w:rPr>
              <w:rFonts w:eastAsiaTheme="minorEastAsia"/>
              <w:noProof/>
              <w:sz w:val="24"/>
              <w:szCs w:val="24"/>
              <w:lang w:eastAsia="en-GB"/>
            </w:rPr>
          </w:pPr>
          <w:hyperlink w:anchor="_Toc195123814" w:history="1">
            <w:r w:rsidRPr="004513F3">
              <w:rPr>
                <w:rStyle w:val="Hyperlink"/>
                <w:rFonts w:ascii="Calibri" w:hAnsi="Calibri" w:cs="Calibri"/>
                <w:noProof/>
              </w:rPr>
              <w:t>12.4</w:t>
            </w:r>
            <w:r>
              <w:rPr>
                <w:rFonts w:eastAsiaTheme="minorEastAsia"/>
                <w:noProof/>
                <w:sz w:val="24"/>
                <w:szCs w:val="24"/>
                <w:lang w:eastAsia="en-GB"/>
              </w:rPr>
              <w:tab/>
            </w:r>
            <w:r w:rsidRPr="004513F3">
              <w:rPr>
                <w:rStyle w:val="Hyperlink"/>
                <w:rFonts w:ascii="Calibri" w:hAnsi="Calibri" w:cs="Calibri"/>
                <w:noProof/>
              </w:rPr>
              <w:t>Railways</w:t>
            </w:r>
            <w:r>
              <w:rPr>
                <w:noProof/>
                <w:webHidden/>
              </w:rPr>
              <w:tab/>
            </w:r>
            <w:r>
              <w:rPr>
                <w:noProof/>
                <w:webHidden/>
              </w:rPr>
              <w:fldChar w:fldCharType="begin"/>
            </w:r>
            <w:r>
              <w:rPr>
                <w:noProof/>
                <w:webHidden/>
              </w:rPr>
              <w:instrText xml:space="preserve"> PAGEREF _Toc195123814 \h </w:instrText>
            </w:r>
            <w:r>
              <w:rPr>
                <w:noProof/>
                <w:webHidden/>
              </w:rPr>
            </w:r>
            <w:r>
              <w:rPr>
                <w:noProof/>
                <w:webHidden/>
              </w:rPr>
              <w:fldChar w:fldCharType="separate"/>
            </w:r>
            <w:r w:rsidR="00F71D3A">
              <w:rPr>
                <w:noProof/>
                <w:webHidden/>
              </w:rPr>
              <w:t>93</w:t>
            </w:r>
            <w:r>
              <w:rPr>
                <w:noProof/>
                <w:webHidden/>
              </w:rPr>
              <w:fldChar w:fldCharType="end"/>
            </w:r>
          </w:hyperlink>
        </w:p>
        <w:p w14:paraId="0B9503C2" w14:textId="1A1FCB43" w:rsidR="00BC6504" w:rsidRDefault="00BC6504">
          <w:pPr>
            <w:pStyle w:val="TOC3"/>
            <w:tabs>
              <w:tab w:val="left" w:pos="1320"/>
              <w:tab w:val="right" w:leader="dot" w:pos="9016"/>
            </w:tabs>
            <w:rPr>
              <w:rFonts w:eastAsiaTheme="minorEastAsia"/>
              <w:noProof/>
              <w:sz w:val="24"/>
              <w:szCs w:val="24"/>
              <w:lang w:eastAsia="en-GB"/>
            </w:rPr>
          </w:pPr>
          <w:hyperlink w:anchor="_Toc195123815" w:history="1">
            <w:r w:rsidRPr="004513F3">
              <w:rPr>
                <w:rStyle w:val="Hyperlink"/>
                <w:rFonts w:ascii="Calibri" w:hAnsi="Calibri" w:cs="Calibri"/>
                <w:noProof/>
              </w:rPr>
              <w:t>12.4.1</w:t>
            </w:r>
            <w:r>
              <w:rPr>
                <w:rFonts w:eastAsiaTheme="minorEastAsia"/>
                <w:noProof/>
                <w:sz w:val="24"/>
                <w:szCs w:val="24"/>
                <w:lang w:eastAsia="en-GB"/>
              </w:rPr>
              <w:tab/>
            </w:r>
            <w:r w:rsidRPr="004513F3">
              <w:rPr>
                <w:rStyle w:val="Hyperlink"/>
                <w:rFonts w:ascii="Calibri" w:hAnsi="Calibri" w:cs="Calibri"/>
                <w:noProof/>
              </w:rPr>
              <w:t>Zambia Railways Limited (ZRL)</w:t>
            </w:r>
            <w:r>
              <w:rPr>
                <w:noProof/>
                <w:webHidden/>
              </w:rPr>
              <w:tab/>
            </w:r>
            <w:r>
              <w:rPr>
                <w:noProof/>
                <w:webHidden/>
              </w:rPr>
              <w:fldChar w:fldCharType="begin"/>
            </w:r>
            <w:r>
              <w:rPr>
                <w:noProof/>
                <w:webHidden/>
              </w:rPr>
              <w:instrText xml:space="preserve"> PAGEREF _Toc195123815 \h </w:instrText>
            </w:r>
            <w:r>
              <w:rPr>
                <w:noProof/>
                <w:webHidden/>
              </w:rPr>
            </w:r>
            <w:r>
              <w:rPr>
                <w:noProof/>
                <w:webHidden/>
              </w:rPr>
              <w:fldChar w:fldCharType="separate"/>
            </w:r>
            <w:r w:rsidR="00F71D3A">
              <w:rPr>
                <w:noProof/>
                <w:webHidden/>
              </w:rPr>
              <w:t>93</w:t>
            </w:r>
            <w:r>
              <w:rPr>
                <w:noProof/>
                <w:webHidden/>
              </w:rPr>
              <w:fldChar w:fldCharType="end"/>
            </w:r>
          </w:hyperlink>
        </w:p>
        <w:p w14:paraId="6EBDDE86" w14:textId="47B33D29" w:rsidR="00BC6504" w:rsidRDefault="00BC6504">
          <w:pPr>
            <w:pStyle w:val="TOC3"/>
            <w:tabs>
              <w:tab w:val="left" w:pos="1320"/>
              <w:tab w:val="right" w:leader="dot" w:pos="9016"/>
            </w:tabs>
            <w:rPr>
              <w:rFonts w:eastAsiaTheme="minorEastAsia"/>
              <w:noProof/>
              <w:sz w:val="24"/>
              <w:szCs w:val="24"/>
              <w:lang w:eastAsia="en-GB"/>
            </w:rPr>
          </w:pPr>
          <w:hyperlink w:anchor="_Toc195123816" w:history="1">
            <w:r w:rsidRPr="004513F3">
              <w:rPr>
                <w:rStyle w:val="Hyperlink"/>
                <w:rFonts w:ascii="Calibri" w:hAnsi="Calibri" w:cs="Calibri"/>
                <w:noProof/>
              </w:rPr>
              <w:t>12.4.2</w:t>
            </w:r>
            <w:r>
              <w:rPr>
                <w:rFonts w:eastAsiaTheme="minorEastAsia"/>
                <w:noProof/>
                <w:sz w:val="24"/>
                <w:szCs w:val="24"/>
                <w:lang w:eastAsia="en-GB"/>
              </w:rPr>
              <w:tab/>
            </w:r>
            <w:r w:rsidRPr="004513F3">
              <w:rPr>
                <w:rStyle w:val="Hyperlink"/>
                <w:rFonts w:ascii="Calibri" w:hAnsi="Calibri" w:cs="Calibri"/>
                <w:noProof/>
              </w:rPr>
              <w:t>TAZARA Concession (CCECC)</w:t>
            </w:r>
            <w:r>
              <w:rPr>
                <w:noProof/>
                <w:webHidden/>
              </w:rPr>
              <w:tab/>
            </w:r>
            <w:r>
              <w:rPr>
                <w:noProof/>
                <w:webHidden/>
              </w:rPr>
              <w:fldChar w:fldCharType="begin"/>
            </w:r>
            <w:r>
              <w:rPr>
                <w:noProof/>
                <w:webHidden/>
              </w:rPr>
              <w:instrText xml:space="preserve"> PAGEREF _Toc195123816 \h </w:instrText>
            </w:r>
            <w:r>
              <w:rPr>
                <w:noProof/>
                <w:webHidden/>
              </w:rPr>
            </w:r>
            <w:r>
              <w:rPr>
                <w:noProof/>
                <w:webHidden/>
              </w:rPr>
              <w:fldChar w:fldCharType="separate"/>
            </w:r>
            <w:r w:rsidR="00F71D3A">
              <w:rPr>
                <w:noProof/>
                <w:webHidden/>
              </w:rPr>
              <w:t>94</w:t>
            </w:r>
            <w:r>
              <w:rPr>
                <w:noProof/>
                <w:webHidden/>
              </w:rPr>
              <w:fldChar w:fldCharType="end"/>
            </w:r>
          </w:hyperlink>
        </w:p>
        <w:p w14:paraId="050EAB9A" w14:textId="661122C2" w:rsidR="00BC6504" w:rsidRDefault="00BC6504">
          <w:pPr>
            <w:pStyle w:val="TOC3"/>
            <w:tabs>
              <w:tab w:val="left" w:pos="1320"/>
              <w:tab w:val="right" w:leader="dot" w:pos="9016"/>
            </w:tabs>
            <w:rPr>
              <w:rFonts w:eastAsiaTheme="minorEastAsia"/>
              <w:noProof/>
              <w:sz w:val="24"/>
              <w:szCs w:val="24"/>
              <w:lang w:eastAsia="en-GB"/>
            </w:rPr>
          </w:pPr>
          <w:hyperlink w:anchor="_Toc195123817" w:history="1">
            <w:r w:rsidRPr="004513F3">
              <w:rPr>
                <w:rStyle w:val="Hyperlink"/>
                <w:rFonts w:ascii="Calibri" w:hAnsi="Calibri" w:cs="Calibri"/>
                <w:noProof/>
              </w:rPr>
              <w:t>12.4.3</w:t>
            </w:r>
            <w:r>
              <w:rPr>
                <w:rFonts w:eastAsiaTheme="minorEastAsia"/>
                <w:noProof/>
                <w:sz w:val="24"/>
                <w:szCs w:val="24"/>
                <w:lang w:eastAsia="en-GB"/>
              </w:rPr>
              <w:tab/>
            </w:r>
            <w:r w:rsidRPr="004513F3">
              <w:rPr>
                <w:rStyle w:val="Hyperlink"/>
                <w:rFonts w:ascii="Calibri" w:hAnsi="Calibri" w:cs="Calibri"/>
                <w:noProof/>
              </w:rPr>
              <w:t>Lobito Corridor Railway Project</w:t>
            </w:r>
            <w:r>
              <w:rPr>
                <w:noProof/>
                <w:webHidden/>
              </w:rPr>
              <w:tab/>
            </w:r>
            <w:r>
              <w:rPr>
                <w:noProof/>
                <w:webHidden/>
              </w:rPr>
              <w:fldChar w:fldCharType="begin"/>
            </w:r>
            <w:r>
              <w:rPr>
                <w:noProof/>
                <w:webHidden/>
              </w:rPr>
              <w:instrText xml:space="preserve"> PAGEREF _Toc195123817 \h </w:instrText>
            </w:r>
            <w:r>
              <w:rPr>
                <w:noProof/>
                <w:webHidden/>
              </w:rPr>
            </w:r>
            <w:r>
              <w:rPr>
                <w:noProof/>
                <w:webHidden/>
              </w:rPr>
              <w:fldChar w:fldCharType="separate"/>
            </w:r>
            <w:r w:rsidR="00F71D3A">
              <w:rPr>
                <w:noProof/>
                <w:webHidden/>
              </w:rPr>
              <w:t>95</w:t>
            </w:r>
            <w:r>
              <w:rPr>
                <w:noProof/>
                <w:webHidden/>
              </w:rPr>
              <w:fldChar w:fldCharType="end"/>
            </w:r>
          </w:hyperlink>
        </w:p>
        <w:p w14:paraId="1ED9DC3C" w14:textId="5EB1EC01" w:rsidR="00BC6504" w:rsidRDefault="00BC6504">
          <w:pPr>
            <w:pStyle w:val="TOC3"/>
            <w:tabs>
              <w:tab w:val="left" w:pos="1320"/>
              <w:tab w:val="right" w:leader="dot" w:pos="9016"/>
            </w:tabs>
            <w:rPr>
              <w:rFonts w:eastAsiaTheme="minorEastAsia"/>
              <w:noProof/>
              <w:sz w:val="24"/>
              <w:szCs w:val="24"/>
              <w:lang w:eastAsia="en-GB"/>
            </w:rPr>
          </w:pPr>
          <w:hyperlink w:anchor="_Toc195123818" w:history="1">
            <w:r w:rsidRPr="004513F3">
              <w:rPr>
                <w:rStyle w:val="Hyperlink"/>
                <w:rFonts w:ascii="Calibri" w:hAnsi="Calibri" w:cs="Calibri"/>
                <w:noProof/>
              </w:rPr>
              <w:t>12.4.4</w:t>
            </w:r>
            <w:r>
              <w:rPr>
                <w:rFonts w:eastAsiaTheme="minorEastAsia"/>
                <w:noProof/>
                <w:sz w:val="24"/>
                <w:szCs w:val="24"/>
                <w:lang w:eastAsia="en-GB"/>
              </w:rPr>
              <w:tab/>
            </w:r>
            <w:r w:rsidRPr="004513F3">
              <w:rPr>
                <w:rStyle w:val="Hyperlink"/>
                <w:rFonts w:ascii="Calibri" w:hAnsi="Calibri" w:cs="Calibri"/>
                <w:noProof/>
              </w:rPr>
              <w:t>Track Expansion to Kazungula and Sesheke</w:t>
            </w:r>
            <w:r>
              <w:rPr>
                <w:noProof/>
                <w:webHidden/>
              </w:rPr>
              <w:tab/>
            </w:r>
            <w:r>
              <w:rPr>
                <w:noProof/>
                <w:webHidden/>
              </w:rPr>
              <w:fldChar w:fldCharType="begin"/>
            </w:r>
            <w:r>
              <w:rPr>
                <w:noProof/>
                <w:webHidden/>
              </w:rPr>
              <w:instrText xml:space="preserve"> PAGEREF _Toc195123818 \h </w:instrText>
            </w:r>
            <w:r>
              <w:rPr>
                <w:noProof/>
                <w:webHidden/>
              </w:rPr>
            </w:r>
            <w:r>
              <w:rPr>
                <w:noProof/>
                <w:webHidden/>
              </w:rPr>
              <w:fldChar w:fldCharType="separate"/>
            </w:r>
            <w:r w:rsidR="00F71D3A">
              <w:rPr>
                <w:noProof/>
                <w:webHidden/>
              </w:rPr>
              <w:t>97</w:t>
            </w:r>
            <w:r>
              <w:rPr>
                <w:noProof/>
                <w:webHidden/>
              </w:rPr>
              <w:fldChar w:fldCharType="end"/>
            </w:r>
          </w:hyperlink>
        </w:p>
        <w:p w14:paraId="26E2A07F" w14:textId="27095990" w:rsidR="00BC6504" w:rsidRDefault="00BC6504">
          <w:pPr>
            <w:pStyle w:val="TOC2"/>
            <w:tabs>
              <w:tab w:val="left" w:pos="880"/>
              <w:tab w:val="right" w:leader="dot" w:pos="9016"/>
            </w:tabs>
            <w:rPr>
              <w:rFonts w:eastAsiaTheme="minorEastAsia"/>
              <w:noProof/>
              <w:sz w:val="24"/>
              <w:szCs w:val="24"/>
              <w:lang w:eastAsia="en-GB"/>
            </w:rPr>
          </w:pPr>
          <w:hyperlink w:anchor="_Toc195123819" w:history="1">
            <w:r w:rsidRPr="004513F3">
              <w:rPr>
                <w:rStyle w:val="Hyperlink"/>
                <w:rFonts w:ascii="Calibri" w:hAnsi="Calibri" w:cs="Calibri"/>
                <w:noProof/>
              </w:rPr>
              <w:t>12.5</w:t>
            </w:r>
            <w:r>
              <w:rPr>
                <w:rFonts w:eastAsiaTheme="minorEastAsia"/>
                <w:noProof/>
                <w:sz w:val="24"/>
                <w:szCs w:val="24"/>
                <w:lang w:eastAsia="en-GB"/>
              </w:rPr>
              <w:tab/>
            </w:r>
            <w:r w:rsidRPr="004513F3">
              <w:rPr>
                <w:rStyle w:val="Hyperlink"/>
                <w:rFonts w:ascii="Calibri" w:hAnsi="Calibri" w:cs="Calibri"/>
                <w:noProof/>
              </w:rPr>
              <w:t>Inland Waterways - Mpulungu Harbour</w:t>
            </w:r>
            <w:r>
              <w:rPr>
                <w:noProof/>
                <w:webHidden/>
              </w:rPr>
              <w:tab/>
            </w:r>
            <w:r>
              <w:rPr>
                <w:noProof/>
                <w:webHidden/>
              </w:rPr>
              <w:fldChar w:fldCharType="begin"/>
            </w:r>
            <w:r>
              <w:rPr>
                <w:noProof/>
                <w:webHidden/>
              </w:rPr>
              <w:instrText xml:space="preserve"> PAGEREF _Toc195123819 \h </w:instrText>
            </w:r>
            <w:r>
              <w:rPr>
                <w:noProof/>
                <w:webHidden/>
              </w:rPr>
            </w:r>
            <w:r>
              <w:rPr>
                <w:noProof/>
                <w:webHidden/>
              </w:rPr>
              <w:fldChar w:fldCharType="separate"/>
            </w:r>
            <w:r w:rsidR="00F71D3A">
              <w:rPr>
                <w:noProof/>
                <w:webHidden/>
              </w:rPr>
              <w:t>97</w:t>
            </w:r>
            <w:r>
              <w:rPr>
                <w:noProof/>
                <w:webHidden/>
              </w:rPr>
              <w:fldChar w:fldCharType="end"/>
            </w:r>
          </w:hyperlink>
        </w:p>
        <w:p w14:paraId="5F33F28A" w14:textId="043CE024" w:rsidR="00BC6504" w:rsidRDefault="00BC6504">
          <w:pPr>
            <w:pStyle w:val="TOC2"/>
            <w:tabs>
              <w:tab w:val="left" w:pos="880"/>
              <w:tab w:val="right" w:leader="dot" w:pos="9016"/>
            </w:tabs>
            <w:rPr>
              <w:rFonts w:eastAsiaTheme="minorEastAsia"/>
              <w:noProof/>
              <w:sz w:val="24"/>
              <w:szCs w:val="24"/>
              <w:lang w:eastAsia="en-GB"/>
            </w:rPr>
          </w:pPr>
          <w:hyperlink w:anchor="_Toc195123820" w:history="1">
            <w:r w:rsidRPr="004513F3">
              <w:rPr>
                <w:rStyle w:val="Hyperlink"/>
                <w:rFonts w:ascii="Calibri" w:hAnsi="Calibri" w:cs="Calibri"/>
                <w:noProof/>
              </w:rPr>
              <w:t>12.6</w:t>
            </w:r>
            <w:r>
              <w:rPr>
                <w:rFonts w:eastAsiaTheme="minorEastAsia"/>
                <w:noProof/>
                <w:sz w:val="24"/>
                <w:szCs w:val="24"/>
                <w:lang w:eastAsia="en-GB"/>
              </w:rPr>
              <w:tab/>
            </w:r>
            <w:r w:rsidRPr="004513F3">
              <w:rPr>
                <w:rStyle w:val="Hyperlink"/>
                <w:rFonts w:ascii="Calibri" w:hAnsi="Calibri" w:cs="Calibri"/>
                <w:noProof/>
              </w:rPr>
              <w:t>Logistics Hubs</w:t>
            </w:r>
            <w:r>
              <w:rPr>
                <w:noProof/>
                <w:webHidden/>
              </w:rPr>
              <w:tab/>
            </w:r>
            <w:r>
              <w:rPr>
                <w:noProof/>
                <w:webHidden/>
              </w:rPr>
              <w:fldChar w:fldCharType="begin"/>
            </w:r>
            <w:r>
              <w:rPr>
                <w:noProof/>
                <w:webHidden/>
              </w:rPr>
              <w:instrText xml:space="preserve"> PAGEREF _Toc195123820 \h </w:instrText>
            </w:r>
            <w:r>
              <w:rPr>
                <w:noProof/>
                <w:webHidden/>
              </w:rPr>
            </w:r>
            <w:r>
              <w:rPr>
                <w:noProof/>
                <w:webHidden/>
              </w:rPr>
              <w:fldChar w:fldCharType="separate"/>
            </w:r>
            <w:r w:rsidR="00F71D3A">
              <w:rPr>
                <w:noProof/>
                <w:webHidden/>
              </w:rPr>
              <w:t>98</w:t>
            </w:r>
            <w:r>
              <w:rPr>
                <w:noProof/>
                <w:webHidden/>
              </w:rPr>
              <w:fldChar w:fldCharType="end"/>
            </w:r>
          </w:hyperlink>
        </w:p>
        <w:p w14:paraId="66EC8022" w14:textId="0559B24C" w:rsidR="00BC6504" w:rsidRDefault="00BC6504">
          <w:pPr>
            <w:pStyle w:val="TOC2"/>
            <w:tabs>
              <w:tab w:val="left" w:pos="880"/>
              <w:tab w:val="right" w:leader="dot" w:pos="9016"/>
            </w:tabs>
            <w:rPr>
              <w:rFonts w:eastAsiaTheme="minorEastAsia"/>
              <w:noProof/>
              <w:sz w:val="24"/>
              <w:szCs w:val="24"/>
              <w:lang w:eastAsia="en-GB"/>
            </w:rPr>
          </w:pPr>
          <w:hyperlink w:anchor="_Toc195123821" w:history="1">
            <w:r w:rsidRPr="004513F3">
              <w:rPr>
                <w:rStyle w:val="Hyperlink"/>
                <w:rFonts w:ascii="Calibri" w:hAnsi="Calibri" w:cs="Calibri"/>
                <w:noProof/>
              </w:rPr>
              <w:t>12.7</w:t>
            </w:r>
            <w:r>
              <w:rPr>
                <w:rFonts w:eastAsiaTheme="minorEastAsia"/>
                <w:noProof/>
                <w:sz w:val="24"/>
                <w:szCs w:val="24"/>
                <w:lang w:eastAsia="en-GB"/>
              </w:rPr>
              <w:tab/>
            </w:r>
            <w:r w:rsidRPr="004513F3">
              <w:rPr>
                <w:rStyle w:val="Hyperlink"/>
                <w:rFonts w:ascii="Calibri" w:hAnsi="Calibri" w:cs="Calibri"/>
                <w:noProof/>
              </w:rPr>
              <w:t>Aviation</w:t>
            </w:r>
            <w:r>
              <w:rPr>
                <w:noProof/>
                <w:webHidden/>
              </w:rPr>
              <w:tab/>
            </w:r>
            <w:r>
              <w:rPr>
                <w:noProof/>
                <w:webHidden/>
              </w:rPr>
              <w:fldChar w:fldCharType="begin"/>
            </w:r>
            <w:r>
              <w:rPr>
                <w:noProof/>
                <w:webHidden/>
              </w:rPr>
              <w:instrText xml:space="preserve"> PAGEREF _Toc195123821 \h </w:instrText>
            </w:r>
            <w:r>
              <w:rPr>
                <w:noProof/>
                <w:webHidden/>
              </w:rPr>
            </w:r>
            <w:r>
              <w:rPr>
                <w:noProof/>
                <w:webHidden/>
              </w:rPr>
              <w:fldChar w:fldCharType="separate"/>
            </w:r>
            <w:r w:rsidR="00F71D3A">
              <w:rPr>
                <w:noProof/>
                <w:webHidden/>
              </w:rPr>
              <w:t>98</w:t>
            </w:r>
            <w:r>
              <w:rPr>
                <w:noProof/>
                <w:webHidden/>
              </w:rPr>
              <w:fldChar w:fldCharType="end"/>
            </w:r>
          </w:hyperlink>
        </w:p>
        <w:p w14:paraId="19FC76B0" w14:textId="3F3104C0" w:rsidR="00BC6504" w:rsidRDefault="00BC6504">
          <w:pPr>
            <w:pStyle w:val="TOC2"/>
            <w:tabs>
              <w:tab w:val="left" w:pos="880"/>
              <w:tab w:val="right" w:leader="dot" w:pos="9016"/>
            </w:tabs>
            <w:rPr>
              <w:rFonts w:eastAsiaTheme="minorEastAsia"/>
              <w:noProof/>
              <w:sz w:val="24"/>
              <w:szCs w:val="24"/>
              <w:lang w:eastAsia="en-GB"/>
            </w:rPr>
          </w:pPr>
          <w:hyperlink w:anchor="_Toc195123822" w:history="1">
            <w:r w:rsidRPr="004513F3">
              <w:rPr>
                <w:rStyle w:val="Hyperlink"/>
                <w:rFonts w:ascii="Calibri" w:hAnsi="Calibri" w:cs="Calibri"/>
                <w:noProof/>
              </w:rPr>
              <w:t>12.8</w:t>
            </w:r>
            <w:r>
              <w:rPr>
                <w:rFonts w:eastAsiaTheme="minorEastAsia"/>
                <w:noProof/>
                <w:sz w:val="24"/>
                <w:szCs w:val="24"/>
                <w:lang w:eastAsia="en-GB"/>
              </w:rPr>
              <w:tab/>
            </w:r>
            <w:r w:rsidRPr="004513F3">
              <w:rPr>
                <w:rStyle w:val="Hyperlink"/>
                <w:rFonts w:ascii="Calibri" w:hAnsi="Calibri" w:cs="Calibri"/>
                <w:noProof/>
              </w:rPr>
              <w:t>Warehouses and Silos</w:t>
            </w:r>
            <w:r>
              <w:rPr>
                <w:noProof/>
                <w:webHidden/>
              </w:rPr>
              <w:tab/>
            </w:r>
            <w:r>
              <w:rPr>
                <w:noProof/>
                <w:webHidden/>
              </w:rPr>
              <w:fldChar w:fldCharType="begin"/>
            </w:r>
            <w:r>
              <w:rPr>
                <w:noProof/>
                <w:webHidden/>
              </w:rPr>
              <w:instrText xml:space="preserve"> PAGEREF _Toc195123822 \h </w:instrText>
            </w:r>
            <w:r>
              <w:rPr>
                <w:noProof/>
                <w:webHidden/>
              </w:rPr>
            </w:r>
            <w:r>
              <w:rPr>
                <w:noProof/>
                <w:webHidden/>
              </w:rPr>
              <w:fldChar w:fldCharType="separate"/>
            </w:r>
            <w:r w:rsidR="00F71D3A">
              <w:rPr>
                <w:noProof/>
                <w:webHidden/>
              </w:rPr>
              <w:t>99</w:t>
            </w:r>
            <w:r>
              <w:rPr>
                <w:noProof/>
                <w:webHidden/>
              </w:rPr>
              <w:fldChar w:fldCharType="end"/>
            </w:r>
          </w:hyperlink>
        </w:p>
        <w:p w14:paraId="05620BB8" w14:textId="7268C136" w:rsidR="00BC6504" w:rsidRDefault="00BC6504">
          <w:pPr>
            <w:pStyle w:val="TOC1"/>
            <w:tabs>
              <w:tab w:val="left" w:pos="660"/>
              <w:tab w:val="right" w:leader="dot" w:pos="9016"/>
            </w:tabs>
            <w:rPr>
              <w:rFonts w:eastAsiaTheme="minorEastAsia"/>
              <w:noProof/>
              <w:sz w:val="24"/>
              <w:szCs w:val="24"/>
              <w:lang w:eastAsia="en-GB"/>
            </w:rPr>
          </w:pPr>
          <w:hyperlink w:anchor="_Toc195123823" w:history="1">
            <w:r w:rsidRPr="004513F3">
              <w:rPr>
                <w:rStyle w:val="Hyperlink"/>
                <w:rFonts w:ascii="Calibri" w:hAnsi="Calibri" w:cs="Calibri"/>
                <w:noProof/>
              </w:rPr>
              <w:t>13.</w:t>
            </w:r>
            <w:r>
              <w:rPr>
                <w:rFonts w:eastAsiaTheme="minorEastAsia"/>
                <w:noProof/>
                <w:sz w:val="24"/>
                <w:szCs w:val="24"/>
                <w:lang w:eastAsia="en-GB"/>
              </w:rPr>
              <w:tab/>
            </w:r>
            <w:r w:rsidRPr="004513F3">
              <w:rPr>
                <w:rStyle w:val="Hyperlink"/>
                <w:rFonts w:ascii="Calibri" w:hAnsi="Calibri" w:cs="Calibri"/>
                <w:noProof/>
              </w:rPr>
              <w:t>Masterplan Soft Infrastructure Issues</w:t>
            </w:r>
            <w:r>
              <w:rPr>
                <w:noProof/>
                <w:webHidden/>
              </w:rPr>
              <w:tab/>
            </w:r>
            <w:r>
              <w:rPr>
                <w:noProof/>
                <w:webHidden/>
              </w:rPr>
              <w:fldChar w:fldCharType="begin"/>
            </w:r>
            <w:r>
              <w:rPr>
                <w:noProof/>
                <w:webHidden/>
              </w:rPr>
              <w:instrText xml:space="preserve"> PAGEREF _Toc195123823 \h </w:instrText>
            </w:r>
            <w:r>
              <w:rPr>
                <w:noProof/>
                <w:webHidden/>
              </w:rPr>
            </w:r>
            <w:r>
              <w:rPr>
                <w:noProof/>
                <w:webHidden/>
              </w:rPr>
              <w:fldChar w:fldCharType="separate"/>
            </w:r>
            <w:r w:rsidR="00F71D3A">
              <w:rPr>
                <w:noProof/>
                <w:webHidden/>
              </w:rPr>
              <w:t>105</w:t>
            </w:r>
            <w:r>
              <w:rPr>
                <w:noProof/>
                <w:webHidden/>
              </w:rPr>
              <w:fldChar w:fldCharType="end"/>
            </w:r>
          </w:hyperlink>
        </w:p>
        <w:p w14:paraId="1D6833CA" w14:textId="3BCB7BBF" w:rsidR="00BC6504" w:rsidRDefault="00BC6504">
          <w:pPr>
            <w:pStyle w:val="TOC2"/>
            <w:tabs>
              <w:tab w:val="left" w:pos="880"/>
              <w:tab w:val="right" w:leader="dot" w:pos="9016"/>
            </w:tabs>
            <w:rPr>
              <w:rFonts w:eastAsiaTheme="minorEastAsia"/>
              <w:noProof/>
              <w:sz w:val="24"/>
              <w:szCs w:val="24"/>
              <w:lang w:eastAsia="en-GB"/>
            </w:rPr>
          </w:pPr>
          <w:hyperlink w:anchor="_Toc195123824" w:history="1">
            <w:r w:rsidRPr="004513F3">
              <w:rPr>
                <w:rStyle w:val="Hyperlink"/>
                <w:rFonts w:ascii="Calibri" w:hAnsi="Calibri" w:cs="Calibri"/>
                <w:noProof/>
              </w:rPr>
              <w:t>13.1</w:t>
            </w:r>
            <w:r>
              <w:rPr>
                <w:rFonts w:eastAsiaTheme="minorEastAsia"/>
                <w:noProof/>
                <w:sz w:val="24"/>
                <w:szCs w:val="24"/>
                <w:lang w:eastAsia="en-GB"/>
              </w:rPr>
              <w:tab/>
            </w:r>
            <w:r w:rsidRPr="004513F3">
              <w:rPr>
                <w:rStyle w:val="Hyperlink"/>
                <w:rFonts w:ascii="Calibri" w:hAnsi="Calibri" w:cs="Calibri"/>
                <w:noProof/>
              </w:rPr>
              <w:t>Coordination of Logistics Related Policies and Regulations</w:t>
            </w:r>
            <w:r>
              <w:rPr>
                <w:noProof/>
                <w:webHidden/>
              </w:rPr>
              <w:tab/>
            </w:r>
            <w:r>
              <w:rPr>
                <w:noProof/>
                <w:webHidden/>
              </w:rPr>
              <w:fldChar w:fldCharType="begin"/>
            </w:r>
            <w:r>
              <w:rPr>
                <w:noProof/>
                <w:webHidden/>
              </w:rPr>
              <w:instrText xml:space="preserve"> PAGEREF _Toc195123824 \h </w:instrText>
            </w:r>
            <w:r>
              <w:rPr>
                <w:noProof/>
                <w:webHidden/>
              </w:rPr>
            </w:r>
            <w:r>
              <w:rPr>
                <w:noProof/>
                <w:webHidden/>
              </w:rPr>
              <w:fldChar w:fldCharType="separate"/>
            </w:r>
            <w:r w:rsidR="00F71D3A">
              <w:rPr>
                <w:noProof/>
                <w:webHidden/>
              </w:rPr>
              <w:t>105</w:t>
            </w:r>
            <w:r>
              <w:rPr>
                <w:noProof/>
                <w:webHidden/>
              </w:rPr>
              <w:fldChar w:fldCharType="end"/>
            </w:r>
          </w:hyperlink>
        </w:p>
        <w:p w14:paraId="41978AB9" w14:textId="1022881A" w:rsidR="00BC6504" w:rsidRDefault="00BC6504">
          <w:pPr>
            <w:pStyle w:val="TOC3"/>
            <w:tabs>
              <w:tab w:val="left" w:pos="1320"/>
              <w:tab w:val="right" w:leader="dot" w:pos="9016"/>
            </w:tabs>
            <w:rPr>
              <w:rFonts w:eastAsiaTheme="minorEastAsia"/>
              <w:noProof/>
              <w:sz w:val="24"/>
              <w:szCs w:val="24"/>
              <w:lang w:eastAsia="en-GB"/>
            </w:rPr>
          </w:pPr>
          <w:hyperlink w:anchor="_Toc195123825" w:history="1">
            <w:r w:rsidRPr="004513F3">
              <w:rPr>
                <w:rStyle w:val="Hyperlink"/>
                <w:rFonts w:ascii="Calibri" w:hAnsi="Calibri" w:cs="Calibri"/>
                <w:noProof/>
              </w:rPr>
              <w:t>13.1.1</w:t>
            </w:r>
            <w:r>
              <w:rPr>
                <w:rFonts w:eastAsiaTheme="minorEastAsia"/>
                <w:noProof/>
                <w:sz w:val="24"/>
                <w:szCs w:val="24"/>
                <w:lang w:eastAsia="en-GB"/>
              </w:rPr>
              <w:tab/>
            </w:r>
            <w:r w:rsidRPr="004513F3">
              <w:rPr>
                <w:rStyle w:val="Hyperlink"/>
                <w:rFonts w:ascii="Calibri" w:hAnsi="Calibri" w:cs="Calibri"/>
                <w:noProof/>
              </w:rPr>
              <w:t>Public Private Partnerships</w:t>
            </w:r>
            <w:r>
              <w:rPr>
                <w:noProof/>
                <w:webHidden/>
              </w:rPr>
              <w:tab/>
            </w:r>
            <w:r>
              <w:rPr>
                <w:noProof/>
                <w:webHidden/>
              </w:rPr>
              <w:fldChar w:fldCharType="begin"/>
            </w:r>
            <w:r>
              <w:rPr>
                <w:noProof/>
                <w:webHidden/>
              </w:rPr>
              <w:instrText xml:space="preserve"> PAGEREF _Toc195123825 \h </w:instrText>
            </w:r>
            <w:r>
              <w:rPr>
                <w:noProof/>
                <w:webHidden/>
              </w:rPr>
            </w:r>
            <w:r>
              <w:rPr>
                <w:noProof/>
                <w:webHidden/>
              </w:rPr>
              <w:fldChar w:fldCharType="separate"/>
            </w:r>
            <w:r w:rsidR="00F71D3A">
              <w:rPr>
                <w:noProof/>
                <w:webHidden/>
              </w:rPr>
              <w:t>105</w:t>
            </w:r>
            <w:r>
              <w:rPr>
                <w:noProof/>
                <w:webHidden/>
              </w:rPr>
              <w:fldChar w:fldCharType="end"/>
            </w:r>
          </w:hyperlink>
        </w:p>
        <w:p w14:paraId="6DB1B9D7" w14:textId="0A7136B5" w:rsidR="00BC6504" w:rsidRDefault="00BC6504">
          <w:pPr>
            <w:pStyle w:val="TOC3"/>
            <w:tabs>
              <w:tab w:val="left" w:pos="1320"/>
              <w:tab w:val="right" w:leader="dot" w:pos="9016"/>
            </w:tabs>
            <w:rPr>
              <w:rFonts w:eastAsiaTheme="minorEastAsia"/>
              <w:noProof/>
              <w:sz w:val="24"/>
              <w:szCs w:val="24"/>
              <w:lang w:eastAsia="en-GB"/>
            </w:rPr>
          </w:pPr>
          <w:hyperlink w:anchor="_Toc195123826" w:history="1">
            <w:r w:rsidRPr="004513F3">
              <w:rPr>
                <w:rStyle w:val="Hyperlink"/>
                <w:rFonts w:ascii="Calibri" w:hAnsi="Calibri" w:cs="Calibri"/>
                <w:noProof/>
              </w:rPr>
              <w:t>13.1.2</w:t>
            </w:r>
            <w:r>
              <w:rPr>
                <w:rFonts w:eastAsiaTheme="minorEastAsia"/>
                <w:noProof/>
                <w:sz w:val="24"/>
                <w:szCs w:val="24"/>
                <w:lang w:eastAsia="en-GB"/>
              </w:rPr>
              <w:tab/>
            </w:r>
            <w:r w:rsidRPr="004513F3">
              <w:rPr>
                <w:rStyle w:val="Hyperlink"/>
                <w:rFonts w:ascii="Calibri" w:hAnsi="Calibri" w:cs="Calibri"/>
                <w:noProof/>
              </w:rPr>
              <w:t>Railway Policies and Regulation</w:t>
            </w:r>
            <w:r>
              <w:rPr>
                <w:noProof/>
                <w:webHidden/>
              </w:rPr>
              <w:tab/>
            </w:r>
            <w:r>
              <w:rPr>
                <w:noProof/>
                <w:webHidden/>
              </w:rPr>
              <w:fldChar w:fldCharType="begin"/>
            </w:r>
            <w:r>
              <w:rPr>
                <w:noProof/>
                <w:webHidden/>
              </w:rPr>
              <w:instrText xml:space="preserve"> PAGEREF _Toc195123826 \h </w:instrText>
            </w:r>
            <w:r>
              <w:rPr>
                <w:noProof/>
                <w:webHidden/>
              </w:rPr>
            </w:r>
            <w:r>
              <w:rPr>
                <w:noProof/>
                <w:webHidden/>
              </w:rPr>
              <w:fldChar w:fldCharType="separate"/>
            </w:r>
            <w:r w:rsidR="00F71D3A">
              <w:rPr>
                <w:noProof/>
                <w:webHidden/>
              </w:rPr>
              <w:t>107</w:t>
            </w:r>
            <w:r>
              <w:rPr>
                <w:noProof/>
                <w:webHidden/>
              </w:rPr>
              <w:fldChar w:fldCharType="end"/>
            </w:r>
          </w:hyperlink>
        </w:p>
        <w:p w14:paraId="563356C1" w14:textId="765576EF" w:rsidR="00BC6504" w:rsidRDefault="00BC6504">
          <w:pPr>
            <w:pStyle w:val="TOC3"/>
            <w:tabs>
              <w:tab w:val="left" w:pos="1320"/>
              <w:tab w:val="right" w:leader="dot" w:pos="9016"/>
            </w:tabs>
            <w:rPr>
              <w:rFonts w:eastAsiaTheme="minorEastAsia"/>
              <w:noProof/>
              <w:sz w:val="24"/>
              <w:szCs w:val="24"/>
              <w:lang w:eastAsia="en-GB"/>
            </w:rPr>
          </w:pPr>
          <w:hyperlink w:anchor="_Toc195123827" w:history="1">
            <w:r w:rsidRPr="004513F3">
              <w:rPr>
                <w:rStyle w:val="Hyperlink"/>
                <w:rFonts w:ascii="Calibri" w:hAnsi="Calibri" w:cs="Calibri"/>
                <w:noProof/>
              </w:rPr>
              <w:t>13.1.3</w:t>
            </w:r>
            <w:r>
              <w:rPr>
                <w:rFonts w:eastAsiaTheme="minorEastAsia"/>
                <w:noProof/>
                <w:sz w:val="24"/>
                <w:szCs w:val="24"/>
                <w:lang w:eastAsia="en-GB"/>
              </w:rPr>
              <w:tab/>
            </w:r>
            <w:r w:rsidRPr="004513F3">
              <w:rPr>
                <w:rStyle w:val="Hyperlink"/>
                <w:rFonts w:ascii="Calibri" w:hAnsi="Calibri" w:cs="Calibri"/>
                <w:noProof/>
              </w:rPr>
              <w:t>Mining and Minerals Policies and Regulation</w:t>
            </w:r>
            <w:r>
              <w:rPr>
                <w:noProof/>
                <w:webHidden/>
              </w:rPr>
              <w:tab/>
            </w:r>
            <w:r>
              <w:rPr>
                <w:noProof/>
                <w:webHidden/>
              </w:rPr>
              <w:fldChar w:fldCharType="begin"/>
            </w:r>
            <w:r>
              <w:rPr>
                <w:noProof/>
                <w:webHidden/>
              </w:rPr>
              <w:instrText xml:space="preserve"> PAGEREF _Toc195123827 \h </w:instrText>
            </w:r>
            <w:r>
              <w:rPr>
                <w:noProof/>
                <w:webHidden/>
              </w:rPr>
            </w:r>
            <w:r>
              <w:rPr>
                <w:noProof/>
                <w:webHidden/>
              </w:rPr>
              <w:fldChar w:fldCharType="separate"/>
            </w:r>
            <w:r w:rsidR="00F71D3A">
              <w:rPr>
                <w:noProof/>
                <w:webHidden/>
              </w:rPr>
              <w:t>110</w:t>
            </w:r>
            <w:r>
              <w:rPr>
                <w:noProof/>
                <w:webHidden/>
              </w:rPr>
              <w:fldChar w:fldCharType="end"/>
            </w:r>
          </w:hyperlink>
        </w:p>
        <w:p w14:paraId="0A940874" w14:textId="469A0AC5" w:rsidR="00BC6504" w:rsidRDefault="00BC6504">
          <w:pPr>
            <w:pStyle w:val="TOC1"/>
            <w:tabs>
              <w:tab w:val="left" w:pos="660"/>
              <w:tab w:val="right" w:leader="dot" w:pos="9016"/>
            </w:tabs>
            <w:rPr>
              <w:rFonts w:eastAsiaTheme="minorEastAsia"/>
              <w:noProof/>
              <w:sz w:val="24"/>
              <w:szCs w:val="24"/>
              <w:lang w:eastAsia="en-GB"/>
            </w:rPr>
          </w:pPr>
          <w:hyperlink w:anchor="_Toc195123828" w:history="1">
            <w:r w:rsidRPr="004513F3">
              <w:rPr>
                <w:rStyle w:val="Hyperlink"/>
                <w:rFonts w:ascii="Calibri" w:hAnsi="Calibri" w:cs="Calibri"/>
                <w:noProof/>
              </w:rPr>
              <w:t>14.</w:t>
            </w:r>
            <w:r>
              <w:rPr>
                <w:rFonts w:eastAsiaTheme="minorEastAsia"/>
                <w:noProof/>
                <w:sz w:val="24"/>
                <w:szCs w:val="24"/>
                <w:lang w:eastAsia="en-GB"/>
              </w:rPr>
              <w:tab/>
            </w:r>
            <w:r w:rsidRPr="004513F3">
              <w:rPr>
                <w:rStyle w:val="Hyperlink"/>
                <w:rFonts w:ascii="Calibri" w:hAnsi="Calibri" w:cs="Calibri"/>
                <w:noProof/>
              </w:rPr>
              <w:t>Recommendations</w:t>
            </w:r>
            <w:r>
              <w:rPr>
                <w:noProof/>
                <w:webHidden/>
              </w:rPr>
              <w:tab/>
            </w:r>
            <w:r>
              <w:rPr>
                <w:noProof/>
                <w:webHidden/>
              </w:rPr>
              <w:fldChar w:fldCharType="begin"/>
            </w:r>
            <w:r>
              <w:rPr>
                <w:noProof/>
                <w:webHidden/>
              </w:rPr>
              <w:instrText xml:space="preserve"> PAGEREF _Toc195123828 \h </w:instrText>
            </w:r>
            <w:r>
              <w:rPr>
                <w:noProof/>
                <w:webHidden/>
              </w:rPr>
            </w:r>
            <w:r>
              <w:rPr>
                <w:noProof/>
                <w:webHidden/>
              </w:rPr>
              <w:fldChar w:fldCharType="separate"/>
            </w:r>
            <w:r w:rsidR="00F71D3A">
              <w:rPr>
                <w:noProof/>
                <w:webHidden/>
              </w:rPr>
              <w:t>114</w:t>
            </w:r>
            <w:r>
              <w:rPr>
                <w:noProof/>
                <w:webHidden/>
              </w:rPr>
              <w:fldChar w:fldCharType="end"/>
            </w:r>
          </w:hyperlink>
        </w:p>
        <w:p w14:paraId="6C14F18D" w14:textId="6133ECDC" w:rsidR="00BC6504" w:rsidRDefault="00BC6504">
          <w:pPr>
            <w:pStyle w:val="TOC2"/>
            <w:tabs>
              <w:tab w:val="right" w:leader="dot" w:pos="9016"/>
            </w:tabs>
            <w:rPr>
              <w:rFonts w:eastAsiaTheme="minorEastAsia"/>
              <w:noProof/>
              <w:sz w:val="24"/>
              <w:szCs w:val="24"/>
              <w:lang w:eastAsia="en-GB"/>
            </w:rPr>
          </w:pPr>
          <w:hyperlink w:anchor="_Toc195123829" w:history="1">
            <w:r w:rsidRPr="004513F3">
              <w:rPr>
                <w:rStyle w:val="Hyperlink"/>
                <w:rFonts w:ascii="Calibri" w:hAnsi="Calibri" w:cs="Calibri"/>
                <w:noProof/>
              </w:rPr>
              <w:t>Recommendation 1: Lead the Process of Operationalising a Corridor Management Institution</w:t>
            </w:r>
            <w:r>
              <w:rPr>
                <w:noProof/>
                <w:webHidden/>
              </w:rPr>
              <w:tab/>
            </w:r>
            <w:r>
              <w:rPr>
                <w:noProof/>
                <w:webHidden/>
              </w:rPr>
              <w:fldChar w:fldCharType="begin"/>
            </w:r>
            <w:r>
              <w:rPr>
                <w:noProof/>
                <w:webHidden/>
              </w:rPr>
              <w:instrText xml:space="preserve"> PAGEREF _Toc195123829 \h </w:instrText>
            </w:r>
            <w:r>
              <w:rPr>
                <w:noProof/>
                <w:webHidden/>
              </w:rPr>
            </w:r>
            <w:r>
              <w:rPr>
                <w:noProof/>
                <w:webHidden/>
              </w:rPr>
              <w:fldChar w:fldCharType="separate"/>
            </w:r>
            <w:r w:rsidR="00F71D3A">
              <w:rPr>
                <w:noProof/>
                <w:webHidden/>
              </w:rPr>
              <w:t>114</w:t>
            </w:r>
            <w:r>
              <w:rPr>
                <w:noProof/>
                <w:webHidden/>
              </w:rPr>
              <w:fldChar w:fldCharType="end"/>
            </w:r>
          </w:hyperlink>
        </w:p>
        <w:p w14:paraId="7A839CE3" w14:textId="02AA2575" w:rsidR="00BC6504" w:rsidRDefault="00BC6504">
          <w:pPr>
            <w:pStyle w:val="TOC2"/>
            <w:tabs>
              <w:tab w:val="right" w:leader="dot" w:pos="9016"/>
            </w:tabs>
            <w:rPr>
              <w:rFonts w:eastAsiaTheme="minorEastAsia"/>
              <w:noProof/>
              <w:sz w:val="24"/>
              <w:szCs w:val="24"/>
              <w:lang w:eastAsia="en-GB"/>
            </w:rPr>
          </w:pPr>
          <w:hyperlink w:anchor="_Toc195123830" w:history="1">
            <w:r w:rsidRPr="004513F3">
              <w:rPr>
                <w:rStyle w:val="Hyperlink"/>
                <w:rFonts w:ascii="Calibri" w:hAnsi="Calibri" w:cs="Calibri"/>
                <w:noProof/>
              </w:rPr>
              <w:t>Recommendation 2: Design and Implement a Cross-Border Trade Facilitation Programme</w:t>
            </w:r>
            <w:r>
              <w:rPr>
                <w:noProof/>
                <w:webHidden/>
              </w:rPr>
              <w:tab/>
            </w:r>
            <w:r>
              <w:rPr>
                <w:noProof/>
                <w:webHidden/>
              </w:rPr>
              <w:fldChar w:fldCharType="begin"/>
            </w:r>
            <w:r>
              <w:rPr>
                <w:noProof/>
                <w:webHidden/>
              </w:rPr>
              <w:instrText xml:space="preserve"> PAGEREF _Toc195123830 \h </w:instrText>
            </w:r>
            <w:r>
              <w:rPr>
                <w:noProof/>
                <w:webHidden/>
              </w:rPr>
            </w:r>
            <w:r>
              <w:rPr>
                <w:noProof/>
                <w:webHidden/>
              </w:rPr>
              <w:fldChar w:fldCharType="separate"/>
            </w:r>
            <w:r w:rsidR="00F71D3A">
              <w:rPr>
                <w:noProof/>
                <w:webHidden/>
              </w:rPr>
              <w:t>116</w:t>
            </w:r>
            <w:r>
              <w:rPr>
                <w:noProof/>
                <w:webHidden/>
              </w:rPr>
              <w:fldChar w:fldCharType="end"/>
            </w:r>
          </w:hyperlink>
        </w:p>
        <w:p w14:paraId="2626BB9C" w14:textId="3F8AA55F" w:rsidR="00BC6504" w:rsidRDefault="00BC6504">
          <w:pPr>
            <w:pStyle w:val="TOC2"/>
            <w:tabs>
              <w:tab w:val="right" w:leader="dot" w:pos="9016"/>
            </w:tabs>
            <w:rPr>
              <w:rFonts w:eastAsiaTheme="minorEastAsia"/>
              <w:noProof/>
              <w:sz w:val="24"/>
              <w:szCs w:val="24"/>
              <w:lang w:eastAsia="en-GB"/>
            </w:rPr>
          </w:pPr>
          <w:hyperlink w:anchor="_Toc195123831" w:history="1">
            <w:r w:rsidRPr="004513F3">
              <w:rPr>
                <w:rStyle w:val="Hyperlink"/>
                <w:rFonts w:ascii="Calibri" w:hAnsi="Calibri" w:cs="Calibri"/>
                <w:noProof/>
              </w:rPr>
              <w:t>Recommendation 3: Review the Road Sector PPP Financing Model</w:t>
            </w:r>
            <w:r>
              <w:rPr>
                <w:noProof/>
                <w:webHidden/>
              </w:rPr>
              <w:tab/>
            </w:r>
            <w:r>
              <w:rPr>
                <w:noProof/>
                <w:webHidden/>
              </w:rPr>
              <w:fldChar w:fldCharType="begin"/>
            </w:r>
            <w:r>
              <w:rPr>
                <w:noProof/>
                <w:webHidden/>
              </w:rPr>
              <w:instrText xml:space="preserve"> PAGEREF _Toc195123831 \h </w:instrText>
            </w:r>
            <w:r>
              <w:rPr>
                <w:noProof/>
                <w:webHidden/>
              </w:rPr>
            </w:r>
            <w:r>
              <w:rPr>
                <w:noProof/>
                <w:webHidden/>
              </w:rPr>
              <w:fldChar w:fldCharType="separate"/>
            </w:r>
            <w:r w:rsidR="00F71D3A">
              <w:rPr>
                <w:noProof/>
                <w:webHidden/>
              </w:rPr>
              <w:t>118</w:t>
            </w:r>
            <w:r>
              <w:rPr>
                <w:noProof/>
                <w:webHidden/>
              </w:rPr>
              <w:fldChar w:fldCharType="end"/>
            </w:r>
          </w:hyperlink>
        </w:p>
        <w:p w14:paraId="36F80EFD" w14:textId="51A2F33B" w:rsidR="00BC6504" w:rsidRDefault="00BC6504">
          <w:pPr>
            <w:pStyle w:val="TOC2"/>
            <w:tabs>
              <w:tab w:val="right" w:leader="dot" w:pos="9016"/>
            </w:tabs>
            <w:rPr>
              <w:rFonts w:eastAsiaTheme="minorEastAsia"/>
              <w:noProof/>
              <w:sz w:val="24"/>
              <w:szCs w:val="24"/>
              <w:lang w:eastAsia="en-GB"/>
            </w:rPr>
          </w:pPr>
          <w:hyperlink w:anchor="_Toc195123832" w:history="1">
            <w:r w:rsidRPr="004513F3">
              <w:rPr>
                <w:rStyle w:val="Hyperlink"/>
                <w:rFonts w:ascii="Calibri" w:hAnsi="Calibri" w:cs="Calibri"/>
                <w:noProof/>
              </w:rPr>
              <w:t>Recommendation 4: Implement a Vertical Separation Model in the Railway Sector and Recapitalise the Rail Sector</w:t>
            </w:r>
            <w:r>
              <w:rPr>
                <w:noProof/>
                <w:webHidden/>
              </w:rPr>
              <w:tab/>
            </w:r>
            <w:r>
              <w:rPr>
                <w:noProof/>
                <w:webHidden/>
              </w:rPr>
              <w:fldChar w:fldCharType="begin"/>
            </w:r>
            <w:r>
              <w:rPr>
                <w:noProof/>
                <w:webHidden/>
              </w:rPr>
              <w:instrText xml:space="preserve"> PAGEREF _Toc195123832 \h </w:instrText>
            </w:r>
            <w:r>
              <w:rPr>
                <w:noProof/>
                <w:webHidden/>
              </w:rPr>
            </w:r>
            <w:r>
              <w:rPr>
                <w:noProof/>
                <w:webHidden/>
              </w:rPr>
              <w:fldChar w:fldCharType="separate"/>
            </w:r>
            <w:r w:rsidR="00F71D3A">
              <w:rPr>
                <w:noProof/>
                <w:webHidden/>
              </w:rPr>
              <w:t>119</w:t>
            </w:r>
            <w:r>
              <w:rPr>
                <w:noProof/>
                <w:webHidden/>
              </w:rPr>
              <w:fldChar w:fldCharType="end"/>
            </w:r>
          </w:hyperlink>
        </w:p>
        <w:p w14:paraId="6563C60B" w14:textId="604E07CE" w:rsidR="00BC6504" w:rsidRDefault="00BC6504">
          <w:pPr>
            <w:pStyle w:val="TOC2"/>
            <w:tabs>
              <w:tab w:val="right" w:leader="dot" w:pos="9016"/>
            </w:tabs>
            <w:rPr>
              <w:rFonts w:eastAsiaTheme="minorEastAsia"/>
              <w:noProof/>
              <w:sz w:val="24"/>
              <w:szCs w:val="24"/>
              <w:lang w:eastAsia="en-GB"/>
            </w:rPr>
          </w:pPr>
          <w:hyperlink w:anchor="_Toc195123833" w:history="1">
            <w:r w:rsidRPr="004513F3">
              <w:rPr>
                <w:rStyle w:val="Hyperlink"/>
                <w:rFonts w:ascii="Calibri" w:hAnsi="Calibri" w:cs="Calibri"/>
                <w:noProof/>
              </w:rPr>
              <w:t>Recommendation 5: Modernise Mpulungu Harbour</w:t>
            </w:r>
            <w:r>
              <w:rPr>
                <w:noProof/>
                <w:webHidden/>
              </w:rPr>
              <w:tab/>
            </w:r>
            <w:r>
              <w:rPr>
                <w:noProof/>
                <w:webHidden/>
              </w:rPr>
              <w:fldChar w:fldCharType="begin"/>
            </w:r>
            <w:r>
              <w:rPr>
                <w:noProof/>
                <w:webHidden/>
              </w:rPr>
              <w:instrText xml:space="preserve"> PAGEREF _Toc195123833 \h </w:instrText>
            </w:r>
            <w:r>
              <w:rPr>
                <w:noProof/>
                <w:webHidden/>
              </w:rPr>
            </w:r>
            <w:r>
              <w:rPr>
                <w:noProof/>
                <w:webHidden/>
              </w:rPr>
              <w:fldChar w:fldCharType="separate"/>
            </w:r>
            <w:r w:rsidR="00F71D3A">
              <w:rPr>
                <w:noProof/>
                <w:webHidden/>
              </w:rPr>
              <w:t>120</w:t>
            </w:r>
            <w:r>
              <w:rPr>
                <w:noProof/>
                <w:webHidden/>
              </w:rPr>
              <w:fldChar w:fldCharType="end"/>
            </w:r>
          </w:hyperlink>
        </w:p>
        <w:p w14:paraId="3FB16E6F" w14:textId="68BB9609" w:rsidR="00BC6504" w:rsidRDefault="00BC6504">
          <w:pPr>
            <w:pStyle w:val="TOC2"/>
            <w:tabs>
              <w:tab w:val="right" w:leader="dot" w:pos="9016"/>
            </w:tabs>
            <w:rPr>
              <w:rFonts w:eastAsiaTheme="minorEastAsia"/>
              <w:noProof/>
              <w:sz w:val="24"/>
              <w:szCs w:val="24"/>
              <w:lang w:eastAsia="en-GB"/>
            </w:rPr>
          </w:pPr>
          <w:hyperlink w:anchor="_Toc195123834" w:history="1">
            <w:r w:rsidRPr="004513F3">
              <w:rPr>
                <w:rStyle w:val="Hyperlink"/>
                <w:rFonts w:ascii="Calibri" w:hAnsi="Calibri" w:cs="Calibri"/>
                <w:noProof/>
              </w:rPr>
              <w:t>Recommendation 6: Restructure the Air Freight Business for Perishable Products</w:t>
            </w:r>
            <w:r>
              <w:rPr>
                <w:noProof/>
                <w:webHidden/>
              </w:rPr>
              <w:tab/>
            </w:r>
            <w:r>
              <w:rPr>
                <w:noProof/>
                <w:webHidden/>
              </w:rPr>
              <w:fldChar w:fldCharType="begin"/>
            </w:r>
            <w:r>
              <w:rPr>
                <w:noProof/>
                <w:webHidden/>
              </w:rPr>
              <w:instrText xml:space="preserve"> PAGEREF _Toc195123834 \h </w:instrText>
            </w:r>
            <w:r>
              <w:rPr>
                <w:noProof/>
                <w:webHidden/>
              </w:rPr>
            </w:r>
            <w:r>
              <w:rPr>
                <w:noProof/>
                <w:webHidden/>
              </w:rPr>
              <w:fldChar w:fldCharType="separate"/>
            </w:r>
            <w:r w:rsidR="00F71D3A">
              <w:rPr>
                <w:noProof/>
                <w:webHidden/>
              </w:rPr>
              <w:t>121</w:t>
            </w:r>
            <w:r>
              <w:rPr>
                <w:noProof/>
                <w:webHidden/>
              </w:rPr>
              <w:fldChar w:fldCharType="end"/>
            </w:r>
          </w:hyperlink>
        </w:p>
        <w:p w14:paraId="14E67B62" w14:textId="3039752B" w:rsidR="00BC6504" w:rsidRDefault="00BC6504">
          <w:pPr>
            <w:pStyle w:val="TOC2"/>
            <w:tabs>
              <w:tab w:val="right" w:leader="dot" w:pos="9016"/>
            </w:tabs>
            <w:rPr>
              <w:rFonts w:eastAsiaTheme="minorEastAsia"/>
              <w:noProof/>
              <w:sz w:val="24"/>
              <w:szCs w:val="24"/>
              <w:lang w:eastAsia="en-GB"/>
            </w:rPr>
          </w:pPr>
          <w:hyperlink w:anchor="_Toc195123835" w:history="1">
            <w:r w:rsidRPr="004513F3">
              <w:rPr>
                <w:rStyle w:val="Hyperlink"/>
                <w:rFonts w:ascii="Calibri" w:hAnsi="Calibri" w:cs="Calibri"/>
                <w:noProof/>
              </w:rPr>
              <w:t>Recommendation 7: Construct Dry Ports and MFEZs at Strategic Locations</w:t>
            </w:r>
            <w:r>
              <w:rPr>
                <w:noProof/>
                <w:webHidden/>
              </w:rPr>
              <w:tab/>
            </w:r>
            <w:r>
              <w:rPr>
                <w:noProof/>
                <w:webHidden/>
              </w:rPr>
              <w:fldChar w:fldCharType="begin"/>
            </w:r>
            <w:r>
              <w:rPr>
                <w:noProof/>
                <w:webHidden/>
              </w:rPr>
              <w:instrText xml:space="preserve"> PAGEREF _Toc195123835 \h </w:instrText>
            </w:r>
            <w:r>
              <w:rPr>
                <w:noProof/>
                <w:webHidden/>
              </w:rPr>
            </w:r>
            <w:r>
              <w:rPr>
                <w:noProof/>
                <w:webHidden/>
              </w:rPr>
              <w:fldChar w:fldCharType="separate"/>
            </w:r>
            <w:r w:rsidR="00F71D3A">
              <w:rPr>
                <w:noProof/>
                <w:webHidden/>
              </w:rPr>
              <w:t>122</w:t>
            </w:r>
            <w:r>
              <w:rPr>
                <w:noProof/>
                <w:webHidden/>
              </w:rPr>
              <w:fldChar w:fldCharType="end"/>
            </w:r>
          </w:hyperlink>
        </w:p>
        <w:p w14:paraId="69181705" w14:textId="61C09C8A" w:rsidR="00BC6504" w:rsidRDefault="00BC6504">
          <w:pPr>
            <w:pStyle w:val="TOC1"/>
            <w:tabs>
              <w:tab w:val="right" w:leader="dot" w:pos="9016"/>
            </w:tabs>
            <w:rPr>
              <w:rFonts w:eastAsiaTheme="minorEastAsia"/>
              <w:noProof/>
              <w:sz w:val="24"/>
              <w:szCs w:val="24"/>
              <w:lang w:eastAsia="en-GB"/>
            </w:rPr>
          </w:pPr>
          <w:hyperlink w:anchor="_Toc195123836" w:history="1">
            <w:r w:rsidRPr="004513F3">
              <w:rPr>
                <w:rStyle w:val="Hyperlink"/>
                <w:rFonts w:ascii="Calibri" w:hAnsi="Calibri" w:cs="Calibri"/>
                <w:noProof/>
              </w:rPr>
              <w:t>References:</w:t>
            </w:r>
            <w:r>
              <w:rPr>
                <w:noProof/>
                <w:webHidden/>
              </w:rPr>
              <w:tab/>
            </w:r>
            <w:r>
              <w:rPr>
                <w:noProof/>
                <w:webHidden/>
              </w:rPr>
              <w:fldChar w:fldCharType="begin"/>
            </w:r>
            <w:r>
              <w:rPr>
                <w:noProof/>
                <w:webHidden/>
              </w:rPr>
              <w:instrText xml:space="preserve"> PAGEREF _Toc195123836 \h </w:instrText>
            </w:r>
            <w:r>
              <w:rPr>
                <w:noProof/>
                <w:webHidden/>
              </w:rPr>
            </w:r>
            <w:r>
              <w:rPr>
                <w:noProof/>
                <w:webHidden/>
              </w:rPr>
              <w:fldChar w:fldCharType="separate"/>
            </w:r>
            <w:r w:rsidR="00F71D3A">
              <w:rPr>
                <w:noProof/>
                <w:webHidden/>
              </w:rPr>
              <w:t>124</w:t>
            </w:r>
            <w:r>
              <w:rPr>
                <w:noProof/>
                <w:webHidden/>
              </w:rPr>
              <w:fldChar w:fldCharType="end"/>
            </w:r>
          </w:hyperlink>
        </w:p>
        <w:p w14:paraId="5C381267" w14:textId="47BF69E8" w:rsidR="00BC6504" w:rsidRDefault="00BC6504">
          <w:pPr>
            <w:pStyle w:val="TOC1"/>
            <w:tabs>
              <w:tab w:val="right" w:leader="dot" w:pos="9016"/>
            </w:tabs>
            <w:rPr>
              <w:rFonts w:eastAsiaTheme="minorEastAsia"/>
              <w:noProof/>
              <w:sz w:val="24"/>
              <w:szCs w:val="24"/>
              <w:lang w:eastAsia="en-GB"/>
            </w:rPr>
          </w:pPr>
          <w:hyperlink w:anchor="_Toc195123837" w:history="1">
            <w:r w:rsidRPr="004513F3">
              <w:rPr>
                <w:rStyle w:val="Hyperlink"/>
                <w:rFonts w:ascii="Calibri" w:hAnsi="Calibri" w:cs="Calibri"/>
                <w:noProof/>
              </w:rPr>
              <w:t>Websites and Portals:</w:t>
            </w:r>
            <w:r>
              <w:rPr>
                <w:noProof/>
                <w:webHidden/>
              </w:rPr>
              <w:tab/>
            </w:r>
            <w:r>
              <w:rPr>
                <w:noProof/>
                <w:webHidden/>
              </w:rPr>
              <w:fldChar w:fldCharType="begin"/>
            </w:r>
            <w:r>
              <w:rPr>
                <w:noProof/>
                <w:webHidden/>
              </w:rPr>
              <w:instrText xml:space="preserve"> PAGEREF _Toc195123837 \h </w:instrText>
            </w:r>
            <w:r>
              <w:rPr>
                <w:noProof/>
                <w:webHidden/>
              </w:rPr>
            </w:r>
            <w:r>
              <w:rPr>
                <w:noProof/>
                <w:webHidden/>
              </w:rPr>
              <w:fldChar w:fldCharType="separate"/>
            </w:r>
            <w:r w:rsidR="00F71D3A">
              <w:rPr>
                <w:noProof/>
                <w:webHidden/>
              </w:rPr>
              <w:t>128</w:t>
            </w:r>
            <w:r>
              <w:rPr>
                <w:noProof/>
                <w:webHidden/>
              </w:rPr>
              <w:fldChar w:fldCharType="end"/>
            </w:r>
          </w:hyperlink>
        </w:p>
        <w:p w14:paraId="42D5DE05" w14:textId="4BE38A07" w:rsidR="006B5314" w:rsidRPr="00AC41DD" w:rsidRDefault="006B5314" w:rsidP="006B5314">
          <w:pPr>
            <w:rPr>
              <w:rFonts w:ascii="Calibri" w:hAnsi="Calibri" w:cs="Calibri"/>
            </w:rPr>
          </w:pPr>
          <w:r w:rsidRPr="00AC41DD">
            <w:rPr>
              <w:rFonts w:ascii="Calibri" w:hAnsi="Calibri" w:cs="Calibri"/>
              <w:b/>
              <w:bCs/>
            </w:rPr>
            <w:fldChar w:fldCharType="end"/>
          </w:r>
        </w:p>
      </w:sdtContent>
    </w:sdt>
    <w:p w14:paraId="11247203" w14:textId="77777777" w:rsidR="00656B65" w:rsidRPr="00AC41DD" w:rsidRDefault="00656B65">
      <w:pPr>
        <w:rPr>
          <w:rFonts w:ascii="Calibri" w:eastAsiaTheme="majorEastAsia" w:hAnsi="Calibri" w:cs="Calibri"/>
          <w:color w:val="0F4761" w:themeColor="accent1" w:themeShade="BF"/>
          <w:kern w:val="0"/>
          <w:sz w:val="32"/>
          <w:szCs w:val="32"/>
        </w:rPr>
      </w:pPr>
      <w:r w:rsidRPr="00AC41DD">
        <w:rPr>
          <w:rFonts w:ascii="Calibri" w:hAnsi="Calibri" w:cs="Calibri"/>
        </w:rPr>
        <w:br w:type="page"/>
      </w:r>
    </w:p>
    <w:p w14:paraId="0F762D40" w14:textId="1F90CD66" w:rsidR="008C5FEE" w:rsidRPr="00AC41DD" w:rsidRDefault="008C5FEE" w:rsidP="008C5FEE">
      <w:pPr>
        <w:pStyle w:val="TOCHeading"/>
        <w:spacing w:before="0" w:after="120"/>
        <w:rPr>
          <w:rFonts w:ascii="Calibri" w:hAnsi="Calibri" w:cs="Calibri"/>
          <w:lang w:val="en-GB"/>
        </w:rPr>
      </w:pPr>
      <w:bookmarkStart w:id="0" w:name="_Hlk194184242"/>
      <w:r w:rsidRPr="00AC41DD">
        <w:rPr>
          <w:rFonts w:ascii="Calibri" w:hAnsi="Calibri" w:cs="Calibri"/>
          <w:lang w:val="en-GB"/>
        </w:rPr>
        <w:t>Figures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371"/>
        <w:gridCol w:w="799"/>
      </w:tblGrid>
      <w:tr w:rsidR="008C5FEE" w:rsidRPr="00AC41DD" w14:paraId="4FE6F6A4" w14:textId="77777777" w:rsidTr="008C5FEE">
        <w:tc>
          <w:tcPr>
            <w:tcW w:w="846" w:type="dxa"/>
          </w:tcPr>
          <w:p w14:paraId="26E8082B" w14:textId="77777777" w:rsidR="008C5FEE" w:rsidRPr="00AC41DD" w:rsidRDefault="008C5FEE" w:rsidP="00C17D6B">
            <w:pPr>
              <w:jc w:val="center"/>
              <w:rPr>
                <w:rFonts w:ascii="Calibri" w:hAnsi="Calibri" w:cs="Calibri"/>
                <w:b/>
                <w:bCs/>
              </w:rPr>
            </w:pPr>
            <w:r w:rsidRPr="00AC41DD">
              <w:rPr>
                <w:rFonts w:ascii="Calibri" w:hAnsi="Calibri" w:cs="Calibri"/>
                <w:b/>
                <w:bCs/>
              </w:rPr>
              <w:t>Figure</w:t>
            </w:r>
          </w:p>
        </w:tc>
        <w:tc>
          <w:tcPr>
            <w:tcW w:w="7371" w:type="dxa"/>
          </w:tcPr>
          <w:p w14:paraId="2E8E25AD" w14:textId="77777777" w:rsidR="008C5FEE" w:rsidRPr="00AC41DD" w:rsidRDefault="008C5FEE" w:rsidP="00C17D6B">
            <w:pPr>
              <w:jc w:val="center"/>
              <w:rPr>
                <w:rFonts w:ascii="Calibri" w:hAnsi="Calibri" w:cs="Calibri"/>
                <w:b/>
                <w:bCs/>
              </w:rPr>
            </w:pPr>
            <w:r w:rsidRPr="00AC41DD">
              <w:rPr>
                <w:rFonts w:ascii="Calibri" w:hAnsi="Calibri" w:cs="Calibri"/>
                <w:b/>
                <w:bCs/>
              </w:rPr>
              <w:t>Title</w:t>
            </w:r>
          </w:p>
        </w:tc>
        <w:tc>
          <w:tcPr>
            <w:tcW w:w="799" w:type="dxa"/>
          </w:tcPr>
          <w:p w14:paraId="1E481F56" w14:textId="77777777" w:rsidR="008C5FEE" w:rsidRPr="00AC41DD" w:rsidRDefault="008C5FEE" w:rsidP="00C17D6B">
            <w:pPr>
              <w:jc w:val="center"/>
              <w:rPr>
                <w:rFonts w:ascii="Calibri" w:hAnsi="Calibri" w:cs="Calibri"/>
                <w:b/>
                <w:bCs/>
              </w:rPr>
            </w:pPr>
            <w:r w:rsidRPr="00AC41DD">
              <w:rPr>
                <w:rFonts w:ascii="Calibri" w:hAnsi="Calibri" w:cs="Calibri"/>
                <w:b/>
                <w:bCs/>
              </w:rPr>
              <w:t>Page</w:t>
            </w:r>
          </w:p>
        </w:tc>
      </w:tr>
      <w:tr w:rsidR="00960948" w:rsidRPr="009D1B34" w14:paraId="79BA3AFB" w14:textId="77777777" w:rsidTr="001F08AC">
        <w:tc>
          <w:tcPr>
            <w:tcW w:w="846" w:type="dxa"/>
            <w:vAlign w:val="center"/>
          </w:tcPr>
          <w:p w14:paraId="75DDA691" w14:textId="77777777" w:rsidR="00960948" w:rsidRPr="009D1B34" w:rsidRDefault="00960948" w:rsidP="001F08AC">
            <w:pPr>
              <w:rPr>
                <w:rFonts w:ascii="Calibri" w:hAnsi="Calibri" w:cs="Calibri"/>
              </w:rPr>
            </w:pPr>
            <w:r w:rsidRPr="009D1B34">
              <w:rPr>
                <w:rFonts w:ascii="Calibri" w:hAnsi="Calibri" w:cs="Calibri"/>
              </w:rPr>
              <w:t>1.1</w:t>
            </w:r>
          </w:p>
        </w:tc>
        <w:tc>
          <w:tcPr>
            <w:tcW w:w="7371" w:type="dxa"/>
            <w:vAlign w:val="center"/>
          </w:tcPr>
          <w:p w14:paraId="534C0475" w14:textId="77777777" w:rsidR="00960948" w:rsidRPr="009D1B34" w:rsidRDefault="00960948" w:rsidP="001F08AC">
            <w:pPr>
              <w:rPr>
                <w:rFonts w:ascii="Calibri" w:hAnsi="Calibri" w:cs="Calibri"/>
              </w:rPr>
            </w:pPr>
            <w:r w:rsidRPr="009D1B34">
              <w:rPr>
                <w:rFonts w:ascii="Calibri" w:hAnsi="Calibri" w:cs="Calibri"/>
              </w:rPr>
              <w:t>Zambia population Density</w:t>
            </w:r>
          </w:p>
        </w:tc>
        <w:tc>
          <w:tcPr>
            <w:tcW w:w="799" w:type="dxa"/>
          </w:tcPr>
          <w:p w14:paraId="2653D90B" w14:textId="77777777" w:rsidR="00960948" w:rsidRPr="009D1B34" w:rsidRDefault="00960948" w:rsidP="001F08AC">
            <w:pPr>
              <w:jc w:val="right"/>
              <w:rPr>
                <w:rFonts w:ascii="Calibri" w:hAnsi="Calibri" w:cs="Calibri"/>
              </w:rPr>
            </w:pPr>
            <w:r w:rsidRPr="009D1B34">
              <w:rPr>
                <w:rFonts w:ascii="Calibri" w:hAnsi="Calibri" w:cs="Calibri"/>
              </w:rPr>
              <w:t>1</w:t>
            </w:r>
          </w:p>
        </w:tc>
      </w:tr>
      <w:tr w:rsidR="00960948" w:rsidRPr="009D1B34" w14:paraId="0EDCB6DF" w14:textId="77777777" w:rsidTr="001F08AC">
        <w:tc>
          <w:tcPr>
            <w:tcW w:w="846" w:type="dxa"/>
            <w:vAlign w:val="center"/>
          </w:tcPr>
          <w:p w14:paraId="7875B407" w14:textId="77777777" w:rsidR="00960948" w:rsidRPr="009D1B34" w:rsidRDefault="00960948" w:rsidP="001F08AC">
            <w:pPr>
              <w:rPr>
                <w:rFonts w:ascii="Calibri" w:hAnsi="Calibri" w:cs="Calibri"/>
              </w:rPr>
            </w:pPr>
          </w:p>
        </w:tc>
        <w:tc>
          <w:tcPr>
            <w:tcW w:w="7371" w:type="dxa"/>
            <w:vAlign w:val="center"/>
          </w:tcPr>
          <w:p w14:paraId="568872B1" w14:textId="77777777" w:rsidR="00960948" w:rsidRPr="009D1B34" w:rsidRDefault="00960948" w:rsidP="001F08AC">
            <w:pPr>
              <w:rPr>
                <w:rFonts w:ascii="Calibri" w:hAnsi="Calibri" w:cs="Calibri"/>
              </w:rPr>
            </w:pPr>
          </w:p>
        </w:tc>
        <w:tc>
          <w:tcPr>
            <w:tcW w:w="799" w:type="dxa"/>
          </w:tcPr>
          <w:p w14:paraId="4BA4DDC5" w14:textId="77777777" w:rsidR="00960948" w:rsidRPr="009D1B34" w:rsidRDefault="00960948" w:rsidP="001F08AC">
            <w:pPr>
              <w:jc w:val="right"/>
              <w:rPr>
                <w:rFonts w:ascii="Calibri" w:hAnsi="Calibri" w:cs="Calibri"/>
              </w:rPr>
            </w:pPr>
          </w:p>
        </w:tc>
      </w:tr>
      <w:tr w:rsidR="00960948" w:rsidRPr="009D1B34" w14:paraId="0A7E01D3" w14:textId="77777777" w:rsidTr="001F08AC">
        <w:tc>
          <w:tcPr>
            <w:tcW w:w="846" w:type="dxa"/>
            <w:vAlign w:val="center"/>
          </w:tcPr>
          <w:p w14:paraId="4460367E" w14:textId="77777777" w:rsidR="00960948" w:rsidRPr="009D1B34" w:rsidRDefault="00960948" w:rsidP="001F08AC">
            <w:pPr>
              <w:rPr>
                <w:rFonts w:ascii="Calibri" w:hAnsi="Calibri" w:cs="Calibri"/>
              </w:rPr>
            </w:pPr>
            <w:r w:rsidRPr="009D1B34">
              <w:rPr>
                <w:rFonts w:ascii="Calibri" w:hAnsi="Calibri" w:cs="Calibri"/>
              </w:rPr>
              <w:t>2.1</w:t>
            </w:r>
          </w:p>
        </w:tc>
        <w:tc>
          <w:tcPr>
            <w:tcW w:w="7371" w:type="dxa"/>
            <w:vAlign w:val="center"/>
          </w:tcPr>
          <w:p w14:paraId="3A17636E" w14:textId="77777777" w:rsidR="00960948" w:rsidRPr="009D1B34" w:rsidRDefault="00960948" w:rsidP="001F08AC">
            <w:pPr>
              <w:rPr>
                <w:rFonts w:ascii="Calibri" w:hAnsi="Calibri" w:cs="Calibri"/>
              </w:rPr>
            </w:pPr>
            <w:r w:rsidRPr="009D1B34">
              <w:rPr>
                <w:rFonts w:ascii="Calibri" w:hAnsi="Calibri" w:cs="Calibri"/>
              </w:rPr>
              <w:t>Zambia Exports 2022 (USD14.8B)</w:t>
            </w:r>
          </w:p>
        </w:tc>
        <w:tc>
          <w:tcPr>
            <w:tcW w:w="799" w:type="dxa"/>
          </w:tcPr>
          <w:p w14:paraId="2E4E3CC4" w14:textId="77777777" w:rsidR="00960948" w:rsidRPr="009D1B34" w:rsidRDefault="00960948" w:rsidP="001F08AC">
            <w:pPr>
              <w:jc w:val="right"/>
              <w:rPr>
                <w:rFonts w:ascii="Calibri" w:hAnsi="Calibri" w:cs="Calibri"/>
              </w:rPr>
            </w:pPr>
            <w:r w:rsidRPr="009D1B34">
              <w:rPr>
                <w:rFonts w:ascii="Calibri" w:hAnsi="Calibri" w:cs="Calibri"/>
              </w:rPr>
              <w:t>6</w:t>
            </w:r>
          </w:p>
        </w:tc>
      </w:tr>
      <w:tr w:rsidR="00960948" w:rsidRPr="009D1B34" w14:paraId="7719ACCF" w14:textId="77777777" w:rsidTr="001F08AC">
        <w:tc>
          <w:tcPr>
            <w:tcW w:w="846" w:type="dxa"/>
            <w:vAlign w:val="center"/>
          </w:tcPr>
          <w:p w14:paraId="1F18AE3B" w14:textId="77777777" w:rsidR="00960948" w:rsidRPr="009D1B34" w:rsidRDefault="00960948" w:rsidP="001F08AC">
            <w:pPr>
              <w:rPr>
                <w:rFonts w:ascii="Calibri" w:hAnsi="Calibri" w:cs="Calibri"/>
              </w:rPr>
            </w:pPr>
            <w:r w:rsidRPr="009D1B34">
              <w:rPr>
                <w:rFonts w:ascii="Calibri" w:hAnsi="Calibri" w:cs="Calibri"/>
              </w:rPr>
              <w:t>2.2</w:t>
            </w:r>
          </w:p>
        </w:tc>
        <w:tc>
          <w:tcPr>
            <w:tcW w:w="7371" w:type="dxa"/>
            <w:vAlign w:val="center"/>
          </w:tcPr>
          <w:p w14:paraId="10E0D837" w14:textId="77777777" w:rsidR="00960948" w:rsidRPr="009D1B34" w:rsidRDefault="00960948" w:rsidP="001F08AC">
            <w:pPr>
              <w:rPr>
                <w:rFonts w:ascii="Calibri" w:hAnsi="Calibri" w:cs="Calibri"/>
              </w:rPr>
            </w:pPr>
            <w:r w:rsidRPr="009D1B34">
              <w:rPr>
                <w:rFonts w:ascii="Calibri" w:hAnsi="Calibri" w:cs="Calibri"/>
              </w:rPr>
              <w:t>Zambia Imports 2022 (USD10.2B)</w:t>
            </w:r>
          </w:p>
        </w:tc>
        <w:tc>
          <w:tcPr>
            <w:tcW w:w="799" w:type="dxa"/>
          </w:tcPr>
          <w:p w14:paraId="1CD37419" w14:textId="77777777" w:rsidR="00960948" w:rsidRPr="009D1B34" w:rsidRDefault="00960948" w:rsidP="001F08AC">
            <w:pPr>
              <w:jc w:val="right"/>
              <w:rPr>
                <w:rFonts w:ascii="Calibri" w:hAnsi="Calibri" w:cs="Calibri"/>
              </w:rPr>
            </w:pPr>
            <w:r w:rsidRPr="009D1B34">
              <w:rPr>
                <w:rFonts w:ascii="Calibri" w:hAnsi="Calibri" w:cs="Calibri"/>
              </w:rPr>
              <w:t>6</w:t>
            </w:r>
          </w:p>
        </w:tc>
      </w:tr>
      <w:tr w:rsidR="00960948" w:rsidRPr="009D1B34" w14:paraId="480C08ED" w14:textId="77777777" w:rsidTr="001F08AC">
        <w:tc>
          <w:tcPr>
            <w:tcW w:w="846" w:type="dxa"/>
            <w:vAlign w:val="center"/>
          </w:tcPr>
          <w:p w14:paraId="2F077736" w14:textId="77777777" w:rsidR="00960948" w:rsidRPr="009D1B34" w:rsidRDefault="00960948" w:rsidP="001F08AC">
            <w:pPr>
              <w:rPr>
                <w:rFonts w:ascii="Calibri" w:hAnsi="Calibri" w:cs="Calibri"/>
              </w:rPr>
            </w:pPr>
            <w:r w:rsidRPr="009D1B34">
              <w:rPr>
                <w:rFonts w:ascii="Calibri" w:hAnsi="Calibri" w:cs="Calibri"/>
              </w:rPr>
              <w:t>2.3</w:t>
            </w:r>
          </w:p>
        </w:tc>
        <w:tc>
          <w:tcPr>
            <w:tcW w:w="7371" w:type="dxa"/>
            <w:vAlign w:val="center"/>
          </w:tcPr>
          <w:p w14:paraId="4C752FC1" w14:textId="77777777" w:rsidR="00960948" w:rsidRPr="009D1B34" w:rsidRDefault="00960948" w:rsidP="001F08AC">
            <w:pPr>
              <w:rPr>
                <w:rFonts w:ascii="Calibri" w:hAnsi="Calibri" w:cs="Calibri"/>
              </w:rPr>
            </w:pPr>
            <w:r w:rsidRPr="009D1B34">
              <w:rPr>
                <w:rFonts w:ascii="Calibri" w:hAnsi="Calibri" w:cs="Calibri"/>
              </w:rPr>
              <w:t>Export Destinations 2022 (USD14.8B)</w:t>
            </w:r>
          </w:p>
        </w:tc>
        <w:tc>
          <w:tcPr>
            <w:tcW w:w="799" w:type="dxa"/>
          </w:tcPr>
          <w:p w14:paraId="46B5D07C" w14:textId="77777777" w:rsidR="00960948" w:rsidRPr="009D1B34" w:rsidRDefault="00960948" w:rsidP="001F08AC">
            <w:pPr>
              <w:jc w:val="right"/>
              <w:rPr>
                <w:rFonts w:ascii="Calibri" w:hAnsi="Calibri" w:cs="Calibri"/>
              </w:rPr>
            </w:pPr>
            <w:r w:rsidRPr="009D1B34">
              <w:rPr>
                <w:rFonts w:ascii="Calibri" w:hAnsi="Calibri" w:cs="Calibri"/>
              </w:rPr>
              <w:t>6</w:t>
            </w:r>
          </w:p>
        </w:tc>
      </w:tr>
      <w:tr w:rsidR="00960948" w:rsidRPr="009D1B34" w14:paraId="53BD7677" w14:textId="77777777" w:rsidTr="001F08AC">
        <w:tc>
          <w:tcPr>
            <w:tcW w:w="846" w:type="dxa"/>
            <w:vAlign w:val="center"/>
          </w:tcPr>
          <w:p w14:paraId="10BF4ACF" w14:textId="77777777" w:rsidR="00960948" w:rsidRPr="009D1B34" w:rsidRDefault="00960948" w:rsidP="001F08AC">
            <w:pPr>
              <w:rPr>
                <w:rFonts w:ascii="Calibri" w:hAnsi="Calibri" w:cs="Calibri"/>
              </w:rPr>
            </w:pPr>
            <w:r w:rsidRPr="009D1B34">
              <w:rPr>
                <w:rFonts w:ascii="Calibri" w:hAnsi="Calibri" w:cs="Calibri"/>
              </w:rPr>
              <w:t>2.4</w:t>
            </w:r>
          </w:p>
        </w:tc>
        <w:tc>
          <w:tcPr>
            <w:tcW w:w="7371" w:type="dxa"/>
            <w:vAlign w:val="center"/>
          </w:tcPr>
          <w:p w14:paraId="15A5B175" w14:textId="77777777" w:rsidR="00960948" w:rsidRPr="009D1B34" w:rsidRDefault="00960948" w:rsidP="001F08AC">
            <w:pPr>
              <w:rPr>
                <w:rFonts w:ascii="Calibri" w:hAnsi="Calibri" w:cs="Calibri"/>
              </w:rPr>
            </w:pPr>
            <w:r w:rsidRPr="009D1B34">
              <w:rPr>
                <w:rFonts w:ascii="Calibri" w:hAnsi="Calibri" w:cs="Calibri"/>
              </w:rPr>
              <w:t>Import Origins 2022 (USD10.2B)</w:t>
            </w:r>
          </w:p>
        </w:tc>
        <w:tc>
          <w:tcPr>
            <w:tcW w:w="799" w:type="dxa"/>
          </w:tcPr>
          <w:p w14:paraId="10958935" w14:textId="77777777" w:rsidR="00960948" w:rsidRPr="009D1B34" w:rsidRDefault="00960948" w:rsidP="001F08AC">
            <w:pPr>
              <w:jc w:val="right"/>
              <w:rPr>
                <w:rFonts w:ascii="Calibri" w:hAnsi="Calibri" w:cs="Calibri"/>
              </w:rPr>
            </w:pPr>
            <w:r w:rsidRPr="009D1B34">
              <w:rPr>
                <w:rFonts w:ascii="Calibri" w:hAnsi="Calibri" w:cs="Calibri"/>
              </w:rPr>
              <w:t>7</w:t>
            </w:r>
          </w:p>
        </w:tc>
      </w:tr>
      <w:tr w:rsidR="00960948" w:rsidRPr="009D1B34" w14:paraId="3730E219" w14:textId="77777777" w:rsidTr="001F08AC">
        <w:tc>
          <w:tcPr>
            <w:tcW w:w="846" w:type="dxa"/>
            <w:vAlign w:val="center"/>
          </w:tcPr>
          <w:p w14:paraId="2676A69F" w14:textId="77777777" w:rsidR="00960948" w:rsidRPr="009D1B34" w:rsidRDefault="00960948" w:rsidP="001F08AC">
            <w:pPr>
              <w:rPr>
                <w:rFonts w:ascii="Calibri" w:hAnsi="Calibri" w:cs="Calibri"/>
              </w:rPr>
            </w:pPr>
          </w:p>
        </w:tc>
        <w:tc>
          <w:tcPr>
            <w:tcW w:w="7371" w:type="dxa"/>
            <w:vAlign w:val="center"/>
          </w:tcPr>
          <w:p w14:paraId="30E2F11D" w14:textId="77777777" w:rsidR="00960948" w:rsidRPr="009D1B34" w:rsidRDefault="00960948" w:rsidP="001F08AC">
            <w:pPr>
              <w:rPr>
                <w:rFonts w:ascii="Calibri" w:hAnsi="Calibri" w:cs="Calibri"/>
              </w:rPr>
            </w:pPr>
          </w:p>
        </w:tc>
        <w:tc>
          <w:tcPr>
            <w:tcW w:w="799" w:type="dxa"/>
          </w:tcPr>
          <w:p w14:paraId="0D48A6BA" w14:textId="77777777" w:rsidR="00960948" w:rsidRPr="009D1B34" w:rsidRDefault="00960948" w:rsidP="001F08AC">
            <w:pPr>
              <w:jc w:val="right"/>
              <w:rPr>
                <w:rFonts w:ascii="Calibri" w:hAnsi="Calibri" w:cs="Calibri"/>
              </w:rPr>
            </w:pPr>
          </w:p>
        </w:tc>
      </w:tr>
      <w:tr w:rsidR="00960948" w:rsidRPr="009D1B34" w14:paraId="7E13A4CF" w14:textId="77777777" w:rsidTr="001F08AC">
        <w:tc>
          <w:tcPr>
            <w:tcW w:w="846" w:type="dxa"/>
            <w:vAlign w:val="center"/>
          </w:tcPr>
          <w:p w14:paraId="695E9938" w14:textId="77777777" w:rsidR="00960948" w:rsidRPr="009D1B34" w:rsidRDefault="00960948" w:rsidP="001F08AC">
            <w:pPr>
              <w:rPr>
                <w:rFonts w:ascii="Calibri" w:hAnsi="Calibri" w:cs="Calibri"/>
              </w:rPr>
            </w:pPr>
            <w:r w:rsidRPr="009D1B34">
              <w:rPr>
                <w:rFonts w:ascii="Calibri" w:hAnsi="Calibri" w:cs="Calibri"/>
              </w:rPr>
              <w:t>3.1</w:t>
            </w:r>
          </w:p>
        </w:tc>
        <w:tc>
          <w:tcPr>
            <w:tcW w:w="7371" w:type="dxa"/>
            <w:vAlign w:val="center"/>
          </w:tcPr>
          <w:p w14:paraId="6D28E5C3" w14:textId="77777777" w:rsidR="00960948" w:rsidRPr="009D1B34" w:rsidRDefault="00960948" w:rsidP="001F08AC">
            <w:pPr>
              <w:rPr>
                <w:rFonts w:ascii="Calibri" w:hAnsi="Calibri" w:cs="Calibri"/>
              </w:rPr>
            </w:pPr>
            <w:r w:rsidRPr="009D1B34">
              <w:rPr>
                <w:rFonts w:ascii="Calibri" w:hAnsi="Calibri" w:cs="Calibri"/>
              </w:rPr>
              <w:t>United States Trade in Goods with Zambia since 2000</w:t>
            </w:r>
          </w:p>
        </w:tc>
        <w:tc>
          <w:tcPr>
            <w:tcW w:w="799" w:type="dxa"/>
          </w:tcPr>
          <w:p w14:paraId="550363AC" w14:textId="77777777" w:rsidR="00960948" w:rsidRPr="009D1B34" w:rsidRDefault="00960948" w:rsidP="001F08AC">
            <w:pPr>
              <w:jc w:val="right"/>
              <w:rPr>
                <w:rFonts w:ascii="Calibri" w:hAnsi="Calibri" w:cs="Calibri"/>
              </w:rPr>
            </w:pPr>
            <w:r w:rsidRPr="009D1B34">
              <w:rPr>
                <w:rFonts w:ascii="Calibri" w:hAnsi="Calibri" w:cs="Calibri"/>
              </w:rPr>
              <w:t>12</w:t>
            </w:r>
          </w:p>
        </w:tc>
      </w:tr>
      <w:tr w:rsidR="00960948" w:rsidRPr="009D1B34" w14:paraId="51B980A9" w14:textId="77777777" w:rsidTr="001F08AC">
        <w:tc>
          <w:tcPr>
            <w:tcW w:w="846" w:type="dxa"/>
            <w:vAlign w:val="center"/>
          </w:tcPr>
          <w:p w14:paraId="52A6858B" w14:textId="77777777" w:rsidR="00960948" w:rsidRPr="009D1B34" w:rsidRDefault="00960948" w:rsidP="001F08AC">
            <w:pPr>
              <w:rPr>
                <w:rFonts w:ascii="Calibri" w:hAnsi="Calibri" w:cs="Calibri"/>
              </w:rPr>
            </w:pPr>
          </w:p>
        </w:tc>
        <w:tc>
          <w:tcPr>
            <w:tcW w:w="7371" w:type="dxa"/>
            <w:vAlign w:val="center"/>
          </w:tcPr>
          <w:p w14:paraId="595E1883" w14:textId="77777777" w:rsidR="00960948" w:rsidRPr="009D1B34" w:rsidRDefault="00960948" w:rsidP="001F08AC">
            <w:pPr>
              <w:rPr>
                <w:rFonts w:ascii="Calibri" w:hAnsi="Calibri" w:cs="Calibri"/>
              </w:rPr>
            </w:pPr>
          </w:p>
        </w:tc>
        <w:tc>
          <w:tcPr>
            <w:tcW w:w="799" w:type="dxa"/>
          </w:tcPr>
          <w:p w14:paraId="09DF2C77" w14:textId="77777777" w:rsidR="00960948" w:rsidRPr="009D1B34" w:rsidRDefault="00960948" w:rsidP="001F08AC">
            <w:pPr>
              <w:jc w:val="right"/>
              <w:rPr>
                <w:rFonts w:ascii="Calibri" w:hAnsi="Calibri" w:cs="Calibri"/>
              </w:rPr>
            </w:pPr>
          </w:p>
        </w:tc>
      </w:tr>
      <w:tr w:rsidR="00960948" w:rsidRPr="009D1B34" w14:paraId="00610B8C" w14:textId="77777777" w:rsidTr="001F08AC">
        <w:tc>
          <w:tcPr>
            <w:tcW w:w="846" w:type="dxa"/>
            <w:vAlign w:val="center"/>
          </w:tcPr>
          <w:p w14:paraId="5489AC69" w14:textId="77777777" w:rsidR="00960948" w:rsidRPr="009D1B34" w:rsidRDefault="00960948" w:rsidP="001F08AC">
            <w:pPr>
              <w:rPr>
                <w:rFonts w:ascii="Calibri" w:hAnsi="Calibri" w:cs="Calibri"/>
              </w:rPr>
            </w:pPr>
            <w:r w:rsidRPr="009D1B34">
              <w:rPr>
                <w:rFonts w:ascii="Calibri" w:hAnsi="Calibri" w:cs="Calibri"/>
              </w:rPr>
              <w:t>7.1</w:t>
            </w:r>
          </w:p>
        </w:tc>
        <w:tc>
          <w:tcPr>
            <w:tcW w:w="7371" w:type="dxa"/>
            <w:vAlign w:val="center"/>
          </w:tcPr>
          <w:p w14:paraId="40A809E4" w14:textId="77777777" w:rsidR="00960948" w:rsidRPr="009D1B34" w:rsidRDefault="00960948" w:rsidP="001F08AC">
            <w:pPr>
              <w:rPr>
                <w:rFonts w:ascii="Calibri" w:hAnsi="Calibri" w:cs="Calibri"/>
              </w:rPr>
            </w:pPr>
            <w:r w:rsidRPr="009D1B34">
              <w:rPr>
                <w:rFonts w:ascii="Calibri" w:hAnsi="Calibri" w:cs="Calibri"/>
              </w:rPr>
              <w:t>Governance Structure of Zambian Road Sector</w:t>
            </w:r>
          </w:p>
        </w:tc>
        <w:tc>
          <w:tcPr>
            <w:tcW w:w="799" w:type="dxa"/>
          </w:tcPr>
          <w:p w14:paraId="09905031" w14:textId="77777777" w:rsidR="00960948" w:rsidRPr="009D1B34" w:rsidRDefault="00960948" w:rsidP="001F08AC">
            <w:pPr>
              <w:jc w:val="right"/>
              <w:rPr>
                <w:rFonts w:ascii="Calibri" w:hAnsi="Calibri" w:cs="Calibri"/>
              </w:rPr>
            </w:pPr>
            <w:r w:rsidRPr="009D1B34">
              <w:rPr>
                <w:rFonts w:ascii="Calibri" w:hAnsi="Calibri" w:cs="Calibri"/>
              </w:rPr>
              <w:t>26</w:t>
            </w:r>
          </w:p>
        </w:tc>
      </w:tr>
      <w:tr w:rsidR="00960948" w:rsidRPr="009D1B34" w14:paraId="482C6058" w14:textId="77777777" w:rsidTr="001F08AC">
        <w:tc>
          <w:tcPr>
            <w:tcW w:w="846" w:type="dxa"/>
            <w:vAlign w:val="center"/>
          </w:tcPr>
          <w:p w14:paraId="26049FA0" w14:textId="77777777" w:rsidR="00960948" w:rsidRPr="009D1B34" w:rsidRDefault="00960948" w:rsidP="001F08AC">
            <w:pPr>
              <w:rPr>
                <w:rFonts w:ascii="Calibri" w:hAnsi="Calibri" w:cs="Calibri"/>
              </w:rPr>
            </w:pPr>
            <w:r w:rsidRPr="009D1B34">
              <w:rPr>
                <w:rFonts w:ascii="Calibri" w:hAnsi="Calibri" w:cs="Calibri"/>
              </w:rPr>
              <w:t>7.2</w:t>
            </w:r>
          </w:p>
        </w:tc>
        <w:tc>
          <w:tcPr>
            <w:tcW w:w="7371" w:type="dxa"/>
            <w:vAlign w:val="center"/>
          </w:tcPr>
          <w:p w14:paraId="1A6C8596" w14:textId="77777777" w:rsidR="00960948" w:rsidRPr="009D1B34" w:rsidRDefault="00960948" w:rsidP="001F08AC">
            <w:pPr>
              <w:rPr>
                <w:rFonts w:ascii="Calibri" w:hAnsi="Calibri" w:cs="Calibri"/>
              </w:rPr>
            </w:pPr>
            <w:r w:rsidRPr="009D1B34">
              <w:rPr>
                <w:rFonts w:ascii="Calibri" w:hAnsi="Calibri" w:cs="Calibri"/>
              </w:rPr>
              <w:t>Core Road Network Categories in Zambia</w:t>
            </w:r>
          </w:p>
        </w:tc>
        <w:tc>
          <w:tcPr>
            <w:tcW w:w="799" w:type="dxa"/>
          </w:tcPr>
          <w:p w14:paraId="504D7FCB" w14:textId="77777777" w:rsidR="00960948" w:rsidRPr="009D1B34" w:rsidRDefault="00960948" w:rsidP="001F08AC">
            <w:pPr>
              <w:jc w:val="right"/>
              <w:rPr>
                <w:rFonts w:ascii="Calibri" w:hAnsi="Calibri" w:cs="Calibri"/>
              </w:rPr>
            </w:pPr>
            <w:r w:rsidRPr="009D1B34">
              <w:rPr>
                <w:rFonts w:ascii="Calibri" w:hAnsi="Calibri" w:cs="Calibri"/>
              </w:rPr>
              <w:t>28</w:t>
            </w:r>
          </w:p>
        </w:tc>
      </w:tr>
      <w:tr w:rsidR="00960948" w:rsidRPr="009D1B34" w14:paraId="7F4D8091" w14:textId="77777777" w:rsidTr="001F08AC">
        <w:tc>
          <w:tcPr>
            <w:tcW w:w="846" w:type="dxa"/>
            <w:vAlign w:val="center"/>
          </w:tcPr>
          <w:p w14:paraId="6978E263" w14:textId="77777777" w:rsidR="00960948" w:rsidRPr="009D1B34" w:rsidRDefault="00960948" w:rsidP="001F08AC">
            <w:pPr>
              <w:rPr>
                <w:rFonts w:ascii="Calibri" w:hAnsi="Calibri" w:cs="Calibri"/>
              </w:rPr>
            </w:pPr>
            <w:r w:rsidRPr="009D1B34">
              <w:rPr>
                <w:rFonts w:ascii="Calibri" w:hAnsi="Calibri" w:cs="Calibri"/>
              </w:rPr>
              <w:t>7.3</w:t>
            </w:r>
          </w:p>
        </w:tc>
        <w:tc>
          <w:tcPr>
            <w:tcW w:w="7371" w:type="dxa"/>
            <w:vAlign w:val="center"/>
          </w:tcPr>
          <w:p w14:paraId="5D91E8AC" w14:textId="77777777" w:rsidR="00960948" w:rsidRPr="009D1B34" w:rsidRDefault="00960948" w:rsidP="001F08AC">
            <w:pPr>
              <w:rPr>
                <w:rFonts w:ascii="Calibri" w:hAnsi="Calibri" w:cs="Calibri"/>
              </w:rPr>
            </w:pPr>
            <w:r w:rsidRPr="009D1B34">
              <w:rPr>
                <w:rFonts w:ascii="Calibri" w:hAnsi="Calibri" w:cs="Calibri"/>
              </w:rPr>
              <w:t>ZRL Track Condition Summary</w:t>
            </w:r>
          </w:p>
        </w:tc>
        <w:tc>
          <w:tcPr>
            <w:tcW w:w="799" w:type="dxa"/>
          </w:tcPr>
          <w:p w14:paraId="4198003A" w14:textId="77777777" w:rsidR="00960948" w:rsidRPr="009D1B34" w:rsidRDefault="00960948" w:rsidP="001F08AC">
            <w:pPr>
              <w:jc w:val="right"/>
              <w:rPr>
                <w:rFonts w:ascii="Calibri" w:hAnsi="Calibri" w:cs="Calibri"/>
              </w:rPr>
            </w:pPr>
            <w:r w:rsidRPr="009D1B34">
              <w:rPr>
                <w:rFonts w:ascii="Calibri" w:hAnsi="Calibri" w:cs="Calibri"/>
              </w:rPr>
              <w:t>31</w:t>
            </w:r>
          </w:p>
        </w:tc>
      </w:tr>
      <w:tr w:rsidR="00960948" w:rsidRPr="009D1B34" w14:paraId="58725CFF" w14:textId="77777777" w:rsidTr="001F08AC">
        <w:tc>
          <w:tcPr>
            <w:tcW w:w="846" w:type="dxa"/>
            <w:vAlign w:val="center"/>
          </w:tcPr>
          <w:p w14:paraId="5B4A3029" w14:textId="77777777" w:rsidR="00960948" w:rsidRPr="009D1B34" w:rsidRDefault="00960948" w:rsidP="001F08AC">
            <w:pPr>
              <w:rPr>
                <w:rFonts w:ascii="Calibri" w:hAnsi="Calibri" w:cs="Calibri"/>
              </w:rPr>
            </w:pPr>
            <w:r w:rsidRPr="009D1B34">
              <w:rPr>
                <w:rFonts w:ascii="Calibri" w:hAnsi="Calibri" w:cs="Calibri"/>
              </w:rPr>
              <w:t>7.4</w:t>
            </w:r>
          </w:p>
        </w:tc>
        <w:tc>
          <w:tcPr>
            <w:tcW w:w="7371" w:type="dxa"/>
            <w:vAlign w:val="center"/>
          </w:tcPr>
          <w:p w14:paraId="48268DE7" w14:textId="77777777" w:rsidR="00960948" w:rsidRPr="009D1B34" w:rsidRDefault="00960948" w:rsidP="001F08AC">
            <w:pPr>
              <w:rPr>
                <w:rFonts w:ascii="Calibri" w:hAnsi="Calibri" w:cs="Calibri"/>
              </w:rPr>
            </w:pPr>
            <w:r w:rsidRPr="009D1B34">
              <w:rPr>
                <w:rFonts w:ascii="Calibri" w:hAnsi="Calibri" w:cs="Calibri"/>
              </w:rPr>
              <w:t>Route Map of TAZARA</w:t>
            </w:r>
          </w:p>
        </w:tc>
        <w:tc>
          <w:tcPr>
            <w:tcW w:w="799" w:type="dxa"/>
          </w:tcPr>
          <w:p w14:paraId="0A1EBE2C" w14:textId="77777777" w:rsidR="00960948" w:rsidRPr="009D1B34" w:rsidRDefault="00960948" w:rsidP="001F08AC">
            <w:pPr>
              <w:jc w:val="right"/>
              <w:rPr>
                <w:rFonts w:ascii="Calibri" w:hAnsi="Calibri" w:cs="Calibri"/>
              </w:rPr>
            </w:pPr>
            <w:r w:rsidRPr="009D1B34">
              <w:rPr>
                <w:rFonts w:ascii="Calibri" w:hAnsi="Calibri" w:cs="Calibri"/>
              </w:rPr>
              <w:t>33</w:t>
            </w:r>
          </w:p>
        </w:tc>
      </w:tr>
      <w:tr w:rsidR="00960948" w:rsidRPr="009D1B34" w14:paraId="4AF0D8DC" w14:textId="77777777" w:rsidTr="001F08AC">
        <w:tc>
          <w:tcPr>
            <w:tcW w:w="846" w:type="dxa"/>
            <w:vAlign w:val="center"/>
          </w:tcPr>
          <w:p w14:paraId="366699A0" w14:textId="77777777" w:rsidR="00960948" w:rsidRPr="009D1B34" w:rsidRDefault="00960948" w:rsidP="001F08AC">
            <w:pPr>
              <w:rPr>
                <w:rFonts w:ascii="Calibri" w:hAnsi="Calibri" w:cs="Calibri"/>
              </w:rPr>
            </w:pPr>
            <w:r w:rsidRPr="009D1B34">
              <w:rPr>
                <w:rFonts w:ascii="Calibri" w:hAnsi="Calibri" w:cs="Calibri"/>
              </w:rPr>
              <w:t>7.5</w:t>
            </w:r>
          </w:p>
        </w:tc>
        <w:tc>
          <w:tcPr>
            <w:tcW w:w="7371" w:type="dxa"/>
            <w:vAlign w:val="center"/>
          </w:tcPr>
          <w:p w14:paraId="192053B0" w14:textId="77777777" w:rsidR="00960948" w:rsidRPr="009D1B34" w:rsidRDefault="00960948" w:rsidP="001F08AC">
            <w:pPr>
              <w:rPr>
                <w:rFonts w:ascii="Calibri" w:hAnsi="Calibri" w:cs="Calibri"/>
              </w:rPr>
            </w:pPr>
            <w:r w:rsidRPr="009D1B34">
              <w:rPr>
                <w:rFonts w:ascii="Calibri" w:hAnsi="Calibri" w:cs="Calibri"/>
              </w:rPr>
              <w:t>TAZARA and Calabash Freight</w:t>
            </w:r>
          </w:p>
        </w:tc>
        <w:tc>
          <w:tcPr>
            <w:tcW w:w="799" w:type="dxa"/>
          </w:tcPr>
          <w:p w14:paraId="08374222" w14:textId="77777777" w:rsidR="00960948" w:rsidRPr="009D1B34" w:rsidRDefault="00960948" w:rsidP="001F08AC">
            <w:pPr>
              <w:jc w:val="right"/>
              <w:rPr>
                <w:rFonts w:ascii="Calibri" w:hAnsi="Calibri" w:cs="Calibri"/>
              </w:rPr>
            </w:pPr>
            <w:r w:rsidRPr="009D1B34">
              <w:rPr>
                <w:rFonts w:ascii="Calibri" w:hAnsi="Calibri" w:cs="Calibri"/>
              </w:rPr>
              <w:t>34</w:t>
            </w:r>
          </w:p>
        </w:tc>
      </w:tr>
      <w:tr w:rsidR="00960948" w:rsidRPr="009D1B34" w14:paraId="4693CC80" w14:textId="77777777" w:rsidTr="001F08AC">
        <w:tc>
          <w:tcPr>
            <w:tcW w:w="846" w:type="dxa"/>
            <w:vAlign w:val="center"/>
          </w:tcPr>
          <w:p w14:paraId="14BC46D7" w14:textId="77777777" w:rsidR="00960948" w:rsidRPr="009D1B34" w:rsidRDefault="00960948" w:rsidP="001F08AC">
            <w:pPr>
              <w:rPr>
                <w:rFonts w:ascii="Calibri" w:hAnsi="Calibri" w:cs="Calibri"/>
              </w:rPr>
            </w:pPr>
            <w:r w:rsidRPr="009D1B34">
              <w:rPr>
                <w:rFonts w:ascii="Calibri" w:hAnsi="Calibri" w:cs="Calibri"/>
              </w:rPr>
              <w:t>7.6</w:t>
            </w:r>
          </w:p>
        </w:tc>
        <w:tc>
          <w:tcPr>
            <w:tcW w:w="7371" w:type="dxa"/>
            <w:vAlign w:val="center"/>
          </w:tcPr>
          <w:p w14:paraId="15F6748F" w14:textId="77777777" w:rsidR="00960948" w:rsidRPr="009D1B34" w:rsidRDefault="00960948" w:rsidP="001F08AC">
            <w:pPr>
              <w:rPr>
                <w:rFonts w:ascii="Calibri" w:hAnsi="Calibri" w:cs="Calibri"/>
              </w:rPr>
            </w:pPr>
            <w:r w:rsidRPr="009D1B34">
              <w:rPr>
                <w:rFonts w:ascii="Calibri" w:hAnsi="Calibri" w:cs="Calibri"/>
              </w:rPr>
              <w:t>Cargo Throughput at Mpulungu Harbour by Year and Cargo</w:t>
            </w:r>
          </w:p>
        </w:tc>
        <w:tc>
          <w:tcPr>
            <w:tcW w:w="799" w:type="dxa"/>
          </w:tcPr>
          <w:p w14:paraId="2AE24C3F" w14:textId="77777777" w:rsidR="00960948" w:rsidRPr="009D1B34" w:rsidRDefault="00960948" w:rsidP="001F08AC">
            <w:pPr>
              <w:jc w:val="right"/>
              <w:rPr>
                <w:rFonts w:ascii="Calibri" w:hAnsi="Calibri" w:cs="Calibri"/>
              </w:rPr>
            </w:pPr>
            <w:r w:rsidRPr="009D1B34">
              <w:rPr>
                <w:rFonts w:ascii="Calibri" w:hAnsi="Calibri" w:cs="Calibri"/>
              </w:rPr>
              <w:t>36</w:t>
            </w:r>
          </w:p>
        </w:tc>
      </w:tr>
      <w:tr w:rsidR="00960948" w:rsidRPr="009D1B34" w14:paraId="55420F8D" w14:textId="77777777" w:rsidTr="001F08AC">
        <w:tc>
          <w:tcPr>
            <w:tcW w:w="846" w:type="dxa"/>
            <w:vAlign w:val="center"/>
          </w:tcPr>
          <w:p w14:paraId="2F192C82" w14:textId="77777777" w:rsidR="00960948" w:rsidRPr="009D1B34" w:rsidRDefault="00960948" w:rsidP="001F08AC">
            <w:pPr>
              <w:rPr>
                <w:rFonts w:ascii="Calibri" w:hAnsi="Calibri" w:cs="Calibri"/>
              </w:rPr>
            </w:pPr>
          </w:p>
        </w:tc>
        <w:tc>
          <w:tcPr>
            <w:tcW w:w="7371" w:type="dxa"/>
            <w:vAlign w:val="center"/>
          </w:tcPr>
          <w:p w14:paraId="73CD412E" w14:textId="77777777" w:rsidR="00960948" w:rsidRPr="009D1B34" w:rsidRDefault="00960948" w:rsidP="001F08AC">
            <w:pPr>
              <w:rPr>
                <w:rFonts w:ascii="Calibri" w:hAnsi="Calibri" w:cs="Calibri"/>
              </w:rPr>
            </w:pPr>
          </w:p>
        </w:tc>
        <w:tc>
          <w:tcPr>
            <w:tcW w:w="799" w:type="dxa"/>
          </w:tcPr>
          <w:p w14:paraId="244A6644" w14:textId="77777777" w:rsidR="00960948" w:rsidRPr="009D1B34" w:rsidRDefault="00960948" w:rsidP="001F08AC">
            <w:pPr>
              <w:jc w:val="right"/>
              <w:rPr>
                <w:rFonts w:ascii="Calibri" w:hAnsi="Calibri" w:cs="Calibri"/>
              </w:rPr>
            </w:pPr>
          </w:p>
        </w:tc>
      </w:tr>
      <w:tr w:rsidR="00960948" w:rsidRPr="009D1B34" w14:paraId="16A550E7" w14:textId="77777777" w:rsidTr="001F08AC">
        <w:tc>
          <w:tcPr>
            <w:tcW w:w="846" w:type="dxa"/>
            <w:vAlign w:val="center"/>
          </w:tcPr>
          <w:p w14:paraId="625B6DAF" w14:textId="77777777" w:rsidR="00960948" w:rsidRPr="009D1B34" w:rsidRDefault="00960948" w:rsidP="001F08AC">
            <w:pPr>
              <w:rPr>
                <w:rFonts w:ascii="Calibri" w:hAnsi="Calibri" w:cs="Calibri"/>
              </w:rPr>
            </w:pPr>
            <w:r w:rsidRPr="009D1B34">
              <w:rPr>
                <w:rFonts w:ascii="Calibri" w:hAnsi="Calibri" w:cs="Calibri"/>
              </w:rPr>
              <w:t>8.1</w:t>
            </w:r>
          </w:p>
        </w:tc>
        <w:tc>
          <w:tcPr>
            <w:tcW w:w="7371" w:type="dxa"/>
            <w:vAlign w:val="center"/>
          </w:tcPr>
          <w:p w14:paraId="688BCE21" w14:textId="77777777" w:rsidR="00960948" w:rsidRPr="009D1B34" w:rsidRDefault="00960948" w:rsidP="001F08AC">
            <w:pPr>
              <w:rPr>
                <w:rFonts w:ascii="Calibri" w:hAnsi="Calibri" w:cs="Calibri"/>
              </w:rPr>
            </w:pPr>
            <w:r w:rsidRPr="009D1B34">
              <w:rPr>
                <w:rFonts w:ascii="Calibri" w:hAnsi="Calibri" w:cs="Calibri"/>
              </w:rPr>
              <w:t>Map of Wheat Production in Zambia (2023-24)</w:t>
            </w:r>
          </w:p>
        </w:tc>
        <w:tc>
          <w:tcPr>
            <w:tcW w:w="799" w:type="dxa"/>
          </w:tcPr>
          <w:p w14:paraId="566FB5FB" w14:textId="77777777" w:rsidR="00960948" w:rsidRPr="009D1B34" w:rsidRDefault="00960948" w:rsidP="001F08AC">
            <w:pPr>
              <w:jc w:val="right"/>
              <w:rPr>
                <w:rFonts w:ascii="Calibri" w:hAnsi="Calibri" w:cs="Calibri"/>
              </w:rPr>
            </w:pPr>
            <w:r w:rsidRPr="009D1B34">
              <w:rPr>
                <w:rFonts w:ascii="Calibri" w:hAnsi="Calibri" w:cs="Calibri"/>
              </w:rPr>
              <w:t>39</w:t>
            </w:r>
          </w:p>
        </w:tc>
      </w:tr>
      <w:tr w:rsidR="00960948" w:rsidRPr="009D1B34" w14:paraId="4318C41A" w14:textId="77777777" w:rsidTr="001F08AC">
        <w:tc>
          <w:tcPr>
            <w:tcW w:w="846" w:type="dxa"/>
            <w:vAlign w:val="center"/>
          </w:tcPr>
          <w:p w14:paraId="5F1D64EA" w14:textId="77777777" w:rsidR="00960948" w:rsidRPr="009D1B34" w:rsidRDefault="00960948" w:rsidP="001F08AC">
            <w:pPr>
              <w:rPr>
                <w:rFonts w:ascii="Calibri" w:hAnsi="Calibri" w:cs="Calibri"/>
              </w:rPr>
            </w:pPr>
            <w:r w:rsidRPr="009D1B34">
              <w:rPr>
                <w:rFonts w:ascii="Calibri" w:hAnsi="Calibri" w:cs="Calibri"/>
              </w:rPr>
              <w:t>8.2</w:t>
            </w:r>
          </w:p>
        </w:tc>
        <w:tc>
          <w:tcPr>
            <w:tcW w:w="7371" w:type="dxa"/>
            <w:vAlign w:val="center"/>
          </w:tcPr>
          <w:p w14:paraId="05B54B4A" w14:textId="77777777" w:rsidR="00960948" w:rsidRPr="009D1B34" w:rsidRDefault="00960948" w:rsidP="001F08AC">
            <w:pPr>
              <w:rPr>
                <w:rFonts w:ascii="Calibri" w:hAnsi="Calibri" w:cs="Calibri"/>
              </w:rPr>
            </w:pPr>
            <w:r w:rsidRPr="009D1B34">
              <w:rPr>
                <w:rFonts w:ascii="Calibri" w:hAnsi="Calibri" w:cs="Calibri"/>
              </w:rPr>
              <w:t>Map of Soya Production in Zambia (2023-24)</w:t>
            </w:r>
          </w:p>
        </w:tc>
        <w:tc>
          <w:tcPr>
            <w:tcW w:w="799" w:type="dxa"/>
          </w:tcPr>
          <w:p w14:paraId="1716070A" w14:textId="77777777" w:rsidR="00960948" w:rsidRPr="009D1B34" w:rsidRDefault="00960948" w:rsidP="001F08AC">
            <w:pPr>
              <w:jc w:val="right"/>
              <w:rPr>
                <w:rFonts w:ascii="Calibri" w:hAnsi="Calibri" w:cs="Calibri"/>
              </w:rPr>
            </w:pPr>
            <w:r w:rsidRPr="009D1B34">
              <w:rPr>
                <w:rFonts w:ascii="Calibri" w:hAnsi="Calibri" w:cs="Calibri"/>
              </w:rPr>
              <w:t>40</w:t>
            </w:r>
          </w:p>
        </w:tc>
      </w:tr>
      <w:tr w:rsidR="00960948" w:rsidRPr="009D1B34" w14:paraId="5FC81513" w14:textId="77777777" w:rsidTr="001F08AC">
        <w:tc>
          <w:tcPr>
            <w:tcW w:w="846" w:type="dxa"/>
            <w:vAlign w:val="center"/>
          </w:tcPr>
          <w:p w14:paraId="2827FF80" w14:textId="77777777" w:rsidR="00960948" w:rsidRPr="009D1B34" w:rsidRDefault="00960948" w:rsidP="001F08AC">
            <w:pPr>
              <w:rPr>
                <w:rFonts w:ascii="Calibri" w:hAnsi="Calibri" w:cs="Calibri"/>
              </w:rPr>
            </w:pPr>
            <w:r w:rsidRPr="009D1B34">
              <w:rPr>
                <w:rFonts w:ascii="Calibri" w:hAnsi="Calibri" w:cs="Calibri"/>
              </w:rPr>
              <w:t>8.3</w:t>
            </w:r>
          </w:p>
        </w:tc>
        <w:tc>
          <w:tcPr>
            <w:tcW w:w="7371" w:type="dxa"/>
            <w:vAlign w:val="center"/>
          </w:tcPr>
          <w:p w14:paraId="2181941D" w14:textId="77777777" w:rsidR="00960948" w:rsidRPr="009D1B34" w:rsidRDefault="00960948" w:rsidP="001F08AC">
            <w:pPr>
              <w:rPr>
                <w:rFonts w:ascii="Calibri" w:hAnsi="Calibri" w:cs="Calibri"/>
              </w:rPr>
            </w:pPr>
            <w:r w:rsidRPr="009D1B34">
              <w:rPr>
                <w:rFonts w:ascii="Calibri" w:hAnsi="Calibri" w:cs="Calibri"/>
              </w:rPr>
              <w:t>Map of Maize Production in Zambia (2023-24)</w:t>
            </w:r>
          </w:p>
        </w:tc>
        <w:tc>
          <w:tcPr>
            <w:tcW w:w="799" w:type="dxa"/>
          </w:tcPr>
          <w:p w14:paraId="031BE25F" w14:textId="77777777" w:rsidR="00960948" w:rsidRPr="009D1B34" w:rsidRDefault="00960948" w:rsidP="001F08AC">
            <w:pPr>
              <w:jc w:val="right"/>
              <w:rPr>
                <w:rFonts w:ascii="Calibri" w:hAnsi="Calibri" w:cs="Calibri"/>
              </w:rPr>
            </w:pPr>
            <w:r w:rsidRPr="009D1B34">
              <w:rPr>
                <w:rFonts w:ascii="Calibri" w:hAnsi="Calibri" w:cs="Calibri"/>
              </w:rPr>
              <w:t>42</w:t>
            </w:r>
          </w:p>
        </w:tc>
      </w:tr>
      <w:tr w:rsidR="00960948" w:rsidRPr="009D1B34" w14:paraId="5836C04B" w14:textId="77777777" w:rsidTr="001F08AC">
        <w:tc>
          <w:tcPr>
            <w:tcW w:w="846" w:type="dxa"/>
            <w:vAlign w:val="center"/>
          </w:tcPr>
          <w:p w14:paraId="19DD6D72" w14:textId="77777777" w:rsidR="00960948" w:rsidRPr="009D1B34" w:rsidRDefault="00960948" w:rsidP="001F08AC">
            <w:pPr>
              <w:rPr>
                <w:rFonts w:ascii="Calibri" w:hAnsi="Calibri" w:cs="Calibri"/>
              </w:rPr>
            </w:pPr>
            <w:r w:rsidRPr="009D1B34">
              <w:rPr>
                <w:rFonts w:ascii="Calibri" w:hAnsi="Calibri" w:cs="Calibri"/>
              </w:rPr>
              <w:t>8.4</w:t>
            </w:r>
          </w:p>
        </w:tc>
        <w:tc>
          <w:tcPr>
            <w:tcW w:w="7371" w:type="dxa"/>
            <w:vAlign w:val="center"/>
          </w:tcPr>
          <w:p w14:paraId="5EBC7C57" w14:textId="77777777" w:rsidR="00960948" w:rsidRPr="009D1B34" w:rsidRDefault="00960948" w:rsidP="001F08AC">
            <w:pPr>
              <w:rPr>
                <w:rFonts w:ascii="Calibri" w:hAnsi="Calibri" w:cs="Calibri"/>
              </w:rPr>
            </w:pPr>
            <w:r w:rsidRPr="009D1B34">
              <w:rPr>
                <w:rFonts w:ascii="Calibri" w:hAnsi="Calibri" w:cs="Calibri"/>
              </w:rPr>
              <w:t>Farm Block locations in Zambia</w:t>
            </w:r>
          </w:p>
        </w:tc>
        <w:tc>
          <w:tcPr>
            <w:tcW w:w="799" w:type="dxa"/>
          </w:tcPr>
          <w:p w14:paraId="7FFAEBD8" w14:textId="77777777" w:rsidR="00960948" w:rsidRPr="009D1B34" w:rsidRDefault="00960948" w:rsidP="001F08AC">
            <w:pPr>
              <w:jc w:val="right"/>
              <w:rPr>
                <w:rFonts w:ascii="Calibri" w:hAnsi="Calibri" w:cs="Calibri"/>
              </w:rPr>
            </w:pPr>
            <w:r w:rsidRPr="009D1B34">
              <w:rPr>
                <w:rFonts w:ascii="Calibri" w:hAnsi="Calibri" w:cs="Calibri"/>
              </w:rPr>
              <w:t>45</w:t>
            </w:r>
          </w:p>
        </w:tc>
      </w:tr>
      <w:tr w:rsidR="00960948" w:rsidRPr="009D1B34" w14:paraId="456B6E84" w14:textId="77777777" w:rsidTr="001F08AC">
        <w:tc>
          <w:tcPr>
            <w:tcW w:w="846" w:type="dxa"/>
            <w:vAlign w:val="center"/>
          </w:tcPr>
          <w:p w14:paraId="477BDCC8" w14:textId="77777777" w:rsidR="00960948" w:rsidRPr="009D1B34" w:rsidRDefault="00960948" w:rsidP="001F08AC">
            <w:pPr>
              <w:rPr>
                <w:rFonts w:ascii="Calibri" w:hAnsi="Calibri" w:cs="Calibri"/>
              </w:rPr>
            </w:pPr>
          </w:p>
        </w:tc>
        <w:tc>
          <w:tcPr>
            <w:tcW w:w="7371" w:type="dxa"/>
            <w:vAlign w:val="center"/>
          </w:tcPr>
          <w:p w14:paraId="75D1AED5" w14:textId="77777777" w:rsidR="00960948" w:rsidRPr="009D1B34" w:rsidRDefault="00960948" w:rsidP="001F08AC">
            <w:pPr>
              <w:rPr>
                <w:rFonts w:ascii="Calibri" w:hAnsi="Calibri" w:cs="Calibri"/>
              </w:rPr>
            </w:pPr>
          </w:p>
        </w:tc>
        <w:tc>
          <w:tcPr>
            <w:tcW w:w="799" w:type="dxa"/>
          </w:tcPr>
          <w:p w14:paraId="082D1AD7" w14:textId="77777777" w:rsidR="00960948" w:rsidRPr="009D1B34" w:rsidRDefault="00960948" w:rsidP="001F08AC">
            <w:pPr>
              <w:jc w:val="right"/>
              <w:rPr>
                <w:rFonts w:ascii="Calibri" w:hAnsi="Calibri" w:cs="Calibri"/>
              </w:rPr>
            </w:pPr>
          </w:p>
        </w:tc>
      </w:tr>
      <w:tr w:rsidR="00960948" w:rsidRPr="009D1B34" w14:paraId="4EC0C9BC" w14:textId="77777777" w:rsidTr="001F08AC">
        <w:tc>
          <w:tcPr>
            <w:tcW w:w="846" w:type="dxa"/>
            <w:vAlign w:val="center"/>
          </w:tcPr>
          <w:p w14:paraId="457B9193" w14:textId="77777777" w:rsidR="00960948" w:rsidRPr="009D1B34" w:rsidRDefault="00960948" w:rsidP="001F08AC">
            <w:pPr>
              <w:rPr>
                <w:rFonts w:ascii="Calibri" w:hAnsi="Calibri" w:cs="Calibri"/>
              </w:rPr>
            </w:pPr>
            <w:r w:rsidRPr="009D1B34">
              <w:rPr>
                <w:rFonts w:ascii="Calibri" w:hAnsi="Calibri" w:cs="Calibri"/>
              </w:rPr>
              <w:t>10.1</w:t>
            </w:r>
          </w:p>
        </w:tc>
        <w:tc>
          <w:tcPr>
            <w:tcW w:w="7371" w:type="dxa"/>
            <w:vAlign w:val="center"/>
          </w:tcPr>
          <w:p w14:paraId="308C8327" w14:textId="77777777" w:rsidR="00960948" w:rsidRPr="009D1B34" w:rsidRDefault="00960948" w:rsidP="001F08AC">
            <w:pPr>
              <w:rPr>
                <w:rFonts w:ascii="Calibri" w:hAnsi="Calibri" w:cs="Calibri"/>
              </w:rPr>
            </w:pPr>
            <w:r w:rsidRPr="009D1B34">
              <w:rPr>
                <w:rFonts w:ascii="Calibri" w:hAnsi="Calibri" w:cs="Calibri"/>
              </w:rPr>
              <w:t>Map of the Transport, Trade and Transit Corridors linking Zambia to the World.</w:t>
            </w:r>
          </w:p>
        </w:tc>
        <w:tc>
          <w:tcPr>
            <w:tcW w:w="799" w:type="dxa"/>
          </w:tcPr>
          <w:p w14:paraId="19904557" w14:textId="77777777" w:rsidR="00960948" w:rsidRPr="009D1B34" w:rsidRDefault="00960948" w:rsidP="001F08AC">
            <w:pPr>
              <w:jc w:val="right"/>
              <w:rPr>
                <w:rFonts w:ascii="Calibri" w:hAnsi="Calibri" w:cs="Calibri"/>
              </w:rPr>
            </w:pPr>
            <w:r w:rsidRPr="009D1B34">
              <w:rPr>
                <w:rFonts w:ascii="Calibri" w:hAnsi="Calibri" w:cs="Calibri"/>
              </w:rPr>
              <w:t>54</w:t>
            </w:r>
          </w:p>
        </w:tc>
      </w:tr>
      <w:tr w:rsidR="00960948" w:rsidRPr="009D1B34" w14:paraId="43563571" w14:textId="77777777" w:rsidTr="001F08AC">
        <w:tc>
          <w:tcPr>
            <w:tcW w:w="846" w:type="dxa"/>
            <w:vAlign w:val="center"/>
          </w:tcPr>
          <w:p w14:paraId="550814CD" w14:textId="77777777" w:rsidR="00960948" w:rsidRPr="009D1B34" w:rsidRDefault="00960948" w:rsidP="001F08AC">
            <w:pPr>
              <w:rPr>
                <w:rFonts w:ascii="Calibri" w:hAnsi="Calibri" w:cs="Calibri"/>
              </w:rPr>
            </w:pPr>
          </w:p>
        </w:tc>
        <w:tc>
          <w:tcPr>
            <w:tcW w:w="7371" w:type="dxa"/>
            <w:vAlign w:val="center"/>
          </w:tcPr>
          <w:p w14:paraId="3212DEB4" w14:textId="77777777" w:rsidR="00960948" w:rsidRPr="009D1B34" w:rsidRDefault="00960948" w:rsidP="001F08AC">
            <w:pPr>
              <w:rPr>
                <w:rFonts w:ascii="Calibri" w:hAnsi="Calibri" w:cs="Calibri"/>
              </w:rPr>
            </w:pPr>
          </w:p>
        </w:tc>
        <w:tc>
          <w:tcPr>
            <w:tcW w:w="799" w:type="dxa"/>
          </w:tcPr>
          <w:p w14:paraId="18F67E41" w14:textId="77777777" w:rsidR="00960948" w:rsidRPr="009D1B34" w:rsidRDefault="00960948" w:rsidP="001F08AC">
            <w:pPr>
              <w:jc w:val="right"/>
              <w:rPr>
                <w:rFonts w:ascii="Calibri" w:hAnsi="Calibri" w:cs="Calibri"/>
              </w:rPr>
            </w:pPr>
          </w:p>
        </w:tc>
      </w:tr>
      <w:tr w:rsidR="00960948" w:rsidRPr="009D1B34" w14:paraId="4E6F0782" w14:textId="77777777" w:rsidTr="001F08AC">
        <w:tc>
          <w:tcPr>
            <w:tcW w:w="846" w:type="dxa"/>
            <w:vAlign w:val="center"/>
          </w:tcPr>
          <w:p w14:paraId="5D4D01DF" w14:textId="77777777" w:rsidR="00960948" w:rsidRPr="009D1B34" w:rsidRDefault="00960948" w:rsidP="001F08AC">
            <w:pPr>
              <w:rPr>
                <w:rFonts w:ascii="Calibri" w:hAnsi="Calibri" w:cs="Calibri"/>
              </w:rPr>
            </w:pPr>
            <w:r w:rsidRPr="009D1B34">
              <w:rPr>
                <w:rFonts w:ascii="Calibri" w:hAnsi="Calibri" w:cs="Calibri"/>
              </w:rPr>
              <w:t>11.1</w:t>
            </w:r>
          </w:p>
        </w:tc>
        <w:tc>
          <w:tcPr>
            <w:tcW w:w="7371" w:type="dxa"/>
            <w:vAlign w:val="center"/>
          </w:tcPr>
          <w:p w14:paraId="6E4DAF56" w14:textId="77777777" w:rsidR="00960948" w:rsidRPr="009D1B34" w:rsidRDefault="00960948" w:rsidP="001F08AC">
            <w:pPr>
              <w:rPr>
                <w:rFonts w:ascii="Calibri" w:hAnsi="Calibri" w:cs="Calibri"/>
              </w:rPr>
            </w:pPr>
            <w:r w:rsidRPr="009D1B34">
              <w:rPr>
                <w:rFonts w:ascii="Calibri" w:hAnsi="Calibri" w:cs="Calibri"/>
              </w:rPr>
              <w:t>Regional Africa Freight Model traffic Zones</w:t>
            </w:r>
          </w:p>
        </w:tc>
        <w:tc>
          <w:tcPr>
            <w:tcW w:w="799" w:type="dxa"/>
          </w:tcPr>
          <w:p w14:paraId="354C6297" w14:textId="77777777" w:rsidR="00960948" w:rsidRPr="009D1B34" w:rsidRDefault="00960948" w:rsidP="001F08AC">
            <w:pPr>
              <w:jc w:val="right"/>
              <w:rPr>
                <w:rFonts w:ascii="Calibri" w:hAnsi="Calibri" w:cs="Calibri"/>
              </w:rPr>
            </w:pPr>
            <w:r w:rsidRPr="009D1B34">
              <w:rPr>
                <w:rFonts w:ascii="Calibri" w:hAnsi="Calibri" w:cs="Calibri"/>
              </w:rPr>
              <w:t>78</w:t>
            </w:r>
          </w:p>
        </w:tc>
      </w:tr>
      <w:tr w:rsidR="00960948" w:rsidRPr="009D1B34" w14:paraId="6B03C113" w14:textId="77777777" w:rsidTr="001F08AC">
        <w:tc>
          <w:tcPr>
            <w:tcW w:w="846" w:type="dxa"/>
            <w:vAlign w:val="center"/>
          </w:tcPr>
          <w:p w14:paraId="147FD91A" w14:textId="77777777" w:rsidR="00960948" w:rsidRPr="009D1B34" w:rsidRDefault="00960948" w:rsidP="001F08AC">
            <w:pPr>
              <w:rPr>
                <w:rFonts w:ascii="Calibri" w:hAnsi="Calibri" w:cs="Calibri"/>
              </w:rPr>
            </w:pPr>
          </w:p>
        </w:tc>
        <w:tc>
          <w:tcPr>
            <w:tcW w:w="7371" w:type="dxa"/>
            <w:vAlign w:val="center"/>
          </w:tcPr>
          <w:p w14:paraId="07B869E1" w14:textId="77777777" w:rsidR="00960948" w:rsidRPr="009D1B34" w:rsidRDefault="00960948" w:rsidP="001F08AC">
            <w:pPr>
              <w:rPr>
                <w:rFonts w:ascii="Calibri" w:hAnsi="Calibri" w:cs="Calibri"/>
              </w:rPr>
            </w:pPr>
          </w:p>
        </w:tc>
        <w:tc>
          <w:tcPr>
            <w:tcW w:w="799" w:type="dxa"/>
          </w:tcPr>
          <w:p w14:paraId="48C28F64" w14:textId="77777777" w:rsidR="00960948" w:rsidRPr="009D1B34" w:rsidRDefault="00960948" w:rsidP="001F08AC">
            <w:pPr>
              <w:jc w:val="right"/>
              <w:rPr>
                <w:rFonts w:ascii="Calibri" w:hAnsi="Calibri" w:cs="Calibri"/>
              </w:rPr>
            </w:pPr>
          </w:p>
        </w:tc>
      </w:tr>
      <w:tr w:rsidR="00960948" w:rsidRPr="009D1B34" w14:paraId="57EDCFBB" w14:textId="77777777" w:rsidTr="001F08AC">
        <w:tc>
          <w:tcPr>
            <w:tcW w:w="846" w:type="dxa"/>
            <w:vAlign w:val="center"/>
          </w:tcPr>
          <w:p w14:paraId="0A12D644" w14:textId="77777777" w:rsidR="00960948" w:rsidRPr="009D1B34" w:rsidRDefault="00960948" w:rsidP="001F08AC">
            <w:pPr>
              <w:rPr>
                <w:rFonts w:ascii="Calibri" w:hAnsi="Calibri" w:cs="Calibri"/>
              </w:rPr>
            </w:pPr>
            <w:r w:rsidRPr="009D1B34">
              <w:rPr>
                <w:rFonts w:ascii="Calibri" w:hAnsi="Calibri" w:cs="Calibri"/>
              </w:rPr>
              <w:t>12.1</w:t>
            </w:r>
          </w:p>
        </w:tc>
        <w:tc>
          <w:tcPr>
            <w:tcW w:w="7371" w:type="dxa"/>
            <w:vAlign w:val="center"/>
          </w:tcPr>
          <w:p w14:paraId="0FB29299" w14:textId="77777777" w:rsidR="00960948" w:rsidRPr="009D1B34" w:rsidRDefault="00960948" w:rsidP="001F08AC">
            <w:pPr>
              <w:rPr>
                <w:rFonts w:ascii="Calibri" w:hAnsi="Calibri" w:cs="Calibri"/>
              </w:rPr>
            </w:pPr>
            <w:r w:rsidRPr="009D1B34">
              <w:rPr>
                <w:rFonts w:ascii="Calibri" w:hAnsi="Calibri" w:cs="Calibri"/>
              </w:rPr>
              <w:t>Project Preparation and Percentage of Total Project Costs</w:t>
            </w:r>
          </w:p>
        </w:tc>
        <w:tc>
          <w:tcPr>
            <w:tcW w:w="799" w:type="dxa"/>
          </w:tcPr>
          <w:p w14:paraId="50AEAB48" w14:textId="77777777" w:rsidR="00960948" w:rsidRPr="009D1B34" w:rsidRDefault="00960948" w:rsidP="001F08AC">
            <w:pPr>
              <w:jc w:val="right"/>
              <w:rPr>
                <w:rFonts w:ascii="Calibri" w:hAnsi="Calibri" w:cs="Calibri"/>
              </w:rPr>
            </w:pPr>
            <w:r w:rsidRPr="009D1B34">
              <w:rPr>
                <w:rFonts w:ascii="Calibri" w:hAnsi="Calibri" w:cs="Calibri"/>
              </w:rPr>
              <w:t>90</w:t>
            </w:r>
          </w:p>
        </w:tc>
      </w:tr>
      <w:tr w:rsidR="00960948" w:rsidRPr="009D1B34" w14:paraId="41141E9C" w14:textId="77777777" w:rsidTr="001F08AC">
        <w:tc>
          <w:tcPr>
            <w:tcW w:w="846" w:type="dxa"/>
            <w:vAlign w:val="center"/>
          </w:tcPr>
          <w:p w14:paraId="59472C52" w14:textId="77777777" w:rsidR="00960948" w:rsidRPr="009D1B34" w:rsidRDefault="00960948" w:rsidP="001F08AC">
            <w:pPr>
              <w:rPr>
                <w:rFonts w:ascii="Calibri" w:hAnsi="Calibri" w:cs="Calibri"/>
              </w:rPr>
            </w:pPr>
            <w:r w:rsidRPr="009D1B34">
              <w:rPr>
                <w:rFonts w:ascii="Calibri" w:hAnsi="Calibri" w:cs="Calibri"/>
              </w:rPr>
              <w:t>12.2</w:t>
            </w:r>
          </w:p>
        </w:tc>
        <w:tc>
          <w:tcPr>
            <w:tcW w:w="7371" w:type="dxa"/>
            <w:vAlign w:val="center"/>
          </w:tcPr>
          <w:p w14:paraId="1A7C3B81" w14:textId="77777777" w:rsidR="00960948" w:rsidRPr="009D1B34" w:rsidRDefault="00960948" w:rsidP="001F08AC">
            <w:pPr>
              <w:rPr>
                <w:rFonts w:ascii="Calibri" w:hAnsi="Calibri" w:cs="Calibri"/>
              </w:rPr>
            </w:pPr>
            <w:r w:rsidRPr="009D1B34">
              <w:rPr>
                <w:rFonts w:ascii="Calibri" w:hAnsi="Calibri" w:cs="Calibri"/>
              </w:rPr>
              <w:t>Guiding Steps for Unsolicited Proposals</w:t>
            </w:r>
          </w:p>
        </w:tc>
        <w:tc>
          <w:tcPr>
            <w:tcW w:w="799" w:type="dxa"/>
          </w:tcPr>
          <w:p w14:paraId="2B03850D" w14:textId="77777777" w:rsidR="00960948" w:rsidRPr="009D1B34" w:rsidRDefault="00960948" w:rsidP="001F08AC">
            <w:pPr>
              <w:jc w:val="right"/>
              <w:rPr>
                <w:rFonts w:ascii="Calibri" w:hAnsi="Calibri" w:cs="Calibri"/>
              </w:rPr>
            </w:pPr>
            <w:r w:rsidRPr="009D1B34">
              <w:rPr>
                <w:rFonts w:ascii="Calibri" w:hAnsi="Calibri" w:cs="Calibri"/>
              </w:rPr>
              <w:t>91</w:t>
            </w:r>
          </w:p>
        </w:tc>
      </w:tr>
      <w:tr w:rsidR="00960948" w:rsidRPr="009D1B34" w14:paraId="3071286D" w14:textId="77777777" w:rsidTr="001F08AC">
        <w:tc>
          <w:tcPr>
            <w:tcW w:w="846" w:type="dxa"/>
            <w:vAlign w:val="center"/>
          </w:tcPr>
          <w:p w14:paraId="3BE72D2D" w14:textId="77777777" w:rsidR="00960948" w:rsidRPr="009D1B34" w:rsidRDefault="00960948" w:rsidP="001F08AC">
            <w:pPr>
              <w:rPr>
                <w:rFonts w:ascii="Calibri" w:hAnsi="Calibri" w:cs="Calibri"/>
              </w:rPr>
            </w:pPr>
            <w:r w:rsidRPr="009D1B34">
              <w:rPr>
                <w:rFonts w:ascii="Calibri" w:hAnsi="Calibri" w:cs="Calibri"/>
              </w:rPr>
              <w:t>12.3</w:t>
            </w:r>
          </w:p>
        </w:tc>
        <w:tc>
          <w:tcPr>
            <w:tcW w:w="7371" w:type="dxa"/>
            <w:vAlign w:val="center"/>
          </w:tcPr>
          <w:p w14:paraId="2EBCDD68" w14:textId="77777777" w:rsidR="00960948" w:rsidRPr="009D1B34" w:rsidRDefault="00960948" w:rsidP="001F08AC">
            <w:pPr>
              <w:rPr>
                <w:rFonts w:ascii="Calibri" w:hAnsi="Calibri" w:cs="Calibri"/>
              </w:rPr>
            </w:pPr>
            <w:r w:rsidRPr="009D1B34">
              <w:rPr>
                <w:rFonts w:ascii="Calibri" w:hAnsi="Calibri" w:cs="Calibri"/>
              </w:rPr>
              <w:t>Overall PPP Portfolio and Corridors Proposed under RoadSIP III</w:t>
            </w:r>
          </w:p>
        </w:tc>
        <w:tc>
          <w:tcPr>
            <w:tcW w:w="799" w:type="dxa"/>
          </w:tcPr>
          <w:p w14:paraId="1E86B241" w14:textId="77777777" w:rsidR="00960948" w:rsidRPr="009D1B34" w:rsidRDefault="00960948" w:rsidP="001F08AC">
            <w:pPr>
              <w:jc w:val="right"/>
              <w:rPr>
                <w:rFonts w:ascii="Calibri" w:hAnsi="Calibri" w:cs="Calibri"/>
              </w:rPr>
            </w:pPr>
            <w:r w:rsidRPr="009D1B34">
              <w:rPr>
                <w:rFonts w:ascii="Calibri" w:hAnsi="Calibri" w:cs="Calibri"/>
              </w:rPr>
              <w:t>92</w:t>
            </w:r>
          </w:p>
        </w:tc>
      </w:tr>
      <w:tr w:rsidR="00960948" w:rsidRPr="009D1B34" w14:paraId="60C77B8A" w14:textId="77777777" w:rsidTr="001F08AC">
        <w:tc>
          <w:tcPr>
            <w:tcW w:w="846" w:type="dxa"/>
            <w:vAlign w:val="center"/>
          </w:tcPr>
          <w:p w14:paraId="0028BC03" w14:textId="77777777" w:rsidR="00960948" w:rsidRPr="009D1B34" w:rsidRDefault="00960948" w:rsidP="001F08AC">
            <w:pPr>
              <w:rPr>
                <w:rFonts w:ascii="Calibri" w:hAnsi="Calibri" w:cs="Calibri"/>
              </w:rPr>
            </w:pPr>
            <w:r w:rsidRPr="009D1B34">
              <w:rPr>
                <w:rFonts w:ascii="Calibri" w:hAnsi="Calibri" w:cs="Calibri"/>
              </w:rPr>
              <w:t>12.4</w:t>
            </w:r>
          </w:p>
        </w:tc>
        <w:tc>
          <w:tcPr>
            <w:tcW w:w="7371" w:type="dxa"/>
            <w:vAlign w:val="center"/>
          </w:tcPr>
          <w:p w14:paraId="35C16D79" w14:textId="77777777" w:rsidR="00960948" w:rsidRPr="009D1B34" w:rsidRDefault="00960948" w:rsidP="001F08AC">
            <w:pPr>
              <w:rPr>
                <w:rFonts w:ascii="Calibri" w:hAnsi="Calibri" w:cs="Calibri"/>
              </w:rPr>
            </w:pPr>
            <w:r w:rsidRPr="009D1B34">
              <w:rPr>
                <w:rFonts w:ascii="Calibri" w:hAnsi="Calibri" w:cs="Calibri"/>
              </w:rPr>
              <w:t>Map of Lobito Corridor</w:t>
            </w:r>
          </w:p>
        </w:tc>
        <w:tc>
          <w:tcPr>
            <w:tcW w:w="799" w:type="dxa"/>
          </w:tcPr>
          <w:p w14:paraId="58917F24" w14:textId="77777777" w:rsidR="00960948" w:rsidRPr="009D1B34" w:rsidRDefault="00960948" w:rsidP="001F08AC">
            <w:pPr>
              <w:jc w:val="right"/>
              <w:rPr>
                <w:rFonts w:ascii="Calibri" w:hAnsi="Calibri" w:cs="Calibri"/>
              </w:rPr>
            </w:pPr>
            <w:r w:rsidRPr="009D1B34">
              <w:rPr>
                <w:rFonts w:ascii="Calibri" w:hAnsi="Calibri" w:cs="Calibri"/>
              </w:rPr>
              <w:t>95</w:t>
            </w:r>
          </w:p>
        </w:tc>
      </w:tr>
      <w:tr w:rsidR="00960948" w:rsidRPr="009D1B34" w14:paraId="714084E6" w14:textId="77777777" w:rsidTr="001F08AC">
        <w:tc>
          <w:tcPr>
            <w:tcW w:w="846" w:type="dxa"/>
            <w:vAlign w:val="center"/>
          </w:tcPr>
          <w:p w14:paraId="5FDB59D0" w14:textId="77777777" w:rsidR="00960948" w:rsidRPr="009D1B34" w:rsidRDefault="00960948" w:rsidP="001F08AC">
            <w:pPr>
              <w:rPr>
                <w:rFonts w:ascii="Calibri" w:hAnsi="Calibri" w:cs="Calibri"/>
              </w:rPr>
            </w:pPr>
            <w:r w:rsidRPr="009D1B34">
              <w:rPr>
                <w:rFonts w:ascii="Calibri" w:hAnsi="Calibri" w:cs="Calibri"/>
              </w:rPr>
              <w:t>12.5</w:t>
            </w:r>
          </w:p>
        </w:tc>
        <w:tc>
          <w:tcPr>
            <w:tcW w:w="7371" w:type="dxa"/>
            <w:vAlign w:val="center"/>
          </w:tcPr>
          <w:p w14:paraId="7D1163FD" w14:textId="77777777" w:rsidR="00960948" w:rsidRPr="009D1B34" w:rsidRDefault="00960948" w:rsidP="001F08AC">
            <w:pPr>
              <w:rPr>
                <w:rFonts w:ascii="Calibri" w:hAnsi="Calibri" w:cs="Calibri"/>
              </w:rPr>
            </w:pPr>
            <w:r w:rsidRPr="009D1B34">
              <w:rPr>
                <w:rFonts w:ascii="Calibri" w:hAnsi="Calibri" w:cs="Calibri"/>
              </w:rPr>
              <w:t>Map of Zambia Lobito Railway showing the route and Zambian Copper Mines</w:t>
            </w:r>
          </w:p>
        </w:tc>
        <w:tc>
          <w:tcPr>
            <w:tcW w:w="799" w:type="dxa"/>
          </w:tcPr>
          <w:p w14:paraId="1F35E28A" w14:textId="77777777" w:rsidR="00960948" w:rsidRPr="009D1B34" w:rsidRDefault="00960948" w:rsidP="001F08AC">
            <w:pPr>
              <w:jc w:val="right"/>
              <w:rPr>
                <w:rFonts w:ascii="Calibri" w:hAnsi="Calibri" w:cs="Calibri"/>
              </w:rPr>
            </w:pPr>
            <w:r w:rsidRPr="009D1B34">
              <w:rPr>
                <w:rFonts w:ascii="Calibri" w:hAnsi="Calibri" w:cs="Calibri"/>
              </w:rPr>
              <w:t>96</w:t>
            </w:r>
          </w:p>
        </w:tc>
      </w:tr>
      <w:tr w:rsidR="00960948" w:rsidRPr="009D1B34" w14:paraId="48FDFD3B" w14:textId="77777777" w:rsidTr="001F08AC">
        <w:tc>
          <w:tcPr>
            <w:tcW w:w="846" w:type="dxa"/>
            <w:vAlign w:val="center"/>
          </w:tcPr>
          <w:p w14:paraId="5337514E" w14:textId="77777777" w:rsidR="00960948" w:rsidRPr="009D1B34" w:rsidRDefault="00960948" w:rsidP="001F08AC">
            <w:pPr>
              <w:rPr>
                <w:rFonts w:ascii="Calibri" w:hAnsi="Calibri" w:cs="Calibri"/>
              </w:rPr>
            </w:pPr>
            <w:r w:rsidRPr="009D1B34">
              <w:rPr>
                <w:rFonts w:ascii="Calibri" w:hAnsi="Calibri" w:cs="Calibri"/>
              </w:rPr>
              <w:t xml:space="preserve">14.1 </w:t>
            </w:r>
          </w:p>
        </w:tc>
        <w:tc>
          <w:tcPr>
            <w:tcW w:w="7371" w:type="dxa"/>
            <w:vAlign w:val="center"/>
          </w:tcPr>
          <w:p w14:paraId="0C3710F4" w14:textId="77777777" w:rsidR="00960948" w:rsidRPr="009D1B34" w:rsidRDefault="00960948" w:rsidP="001F08AC">
            <w:pPr>
              <w:rPr>
                <w:rFonts w:ascii="Calibri" w:hAnsi="Calibri" w:cs="Calibri"/>
              </w:rPr>
            </w:pPr>
            <w:r w:rsidRPr="009D1B34">
              <w:rPr>
                <w:rFonts w:ascii="Calibri" w:hAnsi="Calibri" w:cs="Calibri"/>
              </w:rPr>
              <w:t>Investment Risk of Various Railway Investments</w:t>
            </w:r>
          </w:p>
        </w:tc>
        <w:tc>
          <w:tcPr>
            <w:tcW w:w="799" w:type="dxa"/>
          </w:tcPr>
          <w:p w14:paraId="37921E88" w14:textId="2027DC76" w:rsidR="00960948" w:rsidRPr="009D1B34" w:rsidRDefault="00960948" w:rsidP="001F08AC">
            <w:pPr>
              <w:jc w:val="right"/>
              <w:rPr>
                <w:rFonts w:ascii="Calibri" w:hAnsi="Calibri" w:cs="Calibri"/>
              </w:rPr>
            </w:pPr>
          </w:p>
          <w:p w14:paraId="7BAA2297" w14:textId="66964A1D" w:rsidR="00960948" w:rsidRPr="009D1B34" w:rsidRDefault="00960948" w:rsidP="001F08AC">
            <w:pPr>
              <w:jc w:val="right"/>
              <w:rPr>
                <w:rFonts w:ascii="Calibri" w:hAnsi="Calibri" w:cs="Calibri"/>
              </w:rPr>
            </w:pPr>
            <w:r>
              <w:rPr>
                <w:rFonts w:ascii="Calibri" w:hAnsi="Calibri" w:cs="Calibri"/>
              </w:rPr>
              <w:t>118</w:t>
            </w:r>
          </w:p>
        </w:tc>
      </w:tr>
      <w:tr w:rsidR="008C5FEE" w:rsidRPr="00AC41DD" w14:paraId="0EE9D25A" w14:textId="77777777" w:rsidTr="008C5FEE">
        <w:tc>
          <w:tcPr>
            <w:tcW w:w="846" w:type="dxa"/>
          </w:tcPr>
          <w:p w14:paraId="0A956FF1" w14:textId="77777777" w:rsidR="008C5FEE" w:rsidRDefault="008C5FEE" w:rsidP="00C17D6B">
            <w:pPr>
              <w:rPr>
                <w:rFonts w:ascii="Calibri" w:hAnsi="Calibri" w:cs="Calibri"/>
              </w:rPr>
            </w:pPr>
          </w:p>
          <w:p w14:paraId="30221AAE" w14:textId="77777777" w:rsidR="00960948" w:rsidRDefault="00960948" w:rsidP="00C17D6B">
            <w:pPr>
              <w:rPr>
                <w:rFonts w:ascii="Calibri" w:hAnsi="Calibri" w:cs="Calibri"/>
              </w:rPr>
            </w:pPr>
          </w:p>
          <w:p w14:paraId="1A1D6CA5" w14:textId="77777777" w:rsidR="00960948" w:rsidRDefault="00960948" w:rsidP="00C17D6B">
            <w:pPr>
              <w:rPr>
                <w:rFonts w:ascii="Calibri" w:hAnsi="Calibri" w:cs="Calibri"/>
              </w:rPr>
            </w:pPr>
          </w:p>
          <w:p w14:paraId="6A90C798" w14:textId="77777777" w:rsidR="00960948" w:rsidRPr="00AC41DD" w:rsidRDefault="00960948" w:rsidP="00C17D6B">
            <w:pPr>
              <w:rPr>
                <w:rFonts w:ascii="Calibri" w:hAnsi="Calibri" w:cs="Calibri"/>
              </w:rPr>
            </w:pPr>
          </w:p>
        </w:tc>
        <w:tc>
          <w:tcPr>
            <w:tcW w:w="7371" w:type="dxa"/>
          </w:tcPr>
          <w:p w14:paraId="4F460023" w14:textId="77777777" w:rsidR="008C5FEE" w:rsidRPr="00AC41DD" w:rsidRDefault="008C5FEE" w:rsidP="00C17D6B">
            <w:pPr>
              <w:rPr>
                <w:rFonts w:ascii="Calibri" w:hAnsi="Calibri" w:cs="Calibri"/>
              </w:rPr>
            </w:pPr>
          </w:p>
        </w:tc>
        <w:tc>
          <w:tcPr>
            <w:tcW w:w="799" w:type="dxa"/>
          </w:tcPr>
          <w:p w14:paraId="4B802A76" w14:textId="77777777" w:rsidR="008C5FEE" w:rsidRPr="00AC41DD" w:rsidRDefault="008C5FEE" w:rsidP="00C17D6B">
            <w:pPr>
              <w:jc w:val="right"/>
              <w:rPr>
                <w:rFonts w:ascii="Calibri" w:hAnsi="Calibri" w:cs="Calibri"/>
              </w:rPr>
            </w:pPr>
          </w:p>
        </w:tc>
      </w:tr>
    </w:tbl>
    <w:p w14:paraId="4174FA7D" w14:textId="77777777" w:rsidR="00960948" w:rsidRDefault="00960948" w:rsidP="008C5FEE">
      <w:pPr>
        <w:pStyle w:val="TOCHeading"/>
        <w:spacing w:before="120" w:after="120"/>
        <w:rPr>
          <w:rFonts w:ascii="Calibri" w:hAnsi="Calibri" w:cs="Calibri"/>
          <w:lang w:val="en-GB"/>
        </w:rPr>
      </w:pPr>
    </w:p>
    <w:p w14:paraId="6E288B9F" w14:textId="77777777" w:rsidR="00960948" w:rsidRDefault="00960948">
      <w:pPr>
        <w:rPr>
          <w:rFonts w:ascii="Calibri" w:eastAsiaTheme="majorEastAsia" w:hAnsi="Calibri" w:cs="Calibri"/>
          <w:color w:val="0F4761" w:themeColor="accent1" w:themeShade="BF"/>
          <w:kern w:val="0"/>
          <w:sz w:val="32"/>
          <w:szCs w:val="32"/>
        </w:rPr>
      </w:pPr>
      <w:r>
        <w:rPr>
          <w:rFonts w:ascii="Calibri" w:hAnsi="Calibri" w:cs="Calibri"/>
        </w:rPr>
        <w:br w:type="page"/>
      </w:r>
    </w:p>
    <w:p w14:paraId="1B2714F3" w14:textId="3FBA6E5C" w:rsidR="008C5FEE" w:rsidRPr="00AC41DD" w:rsidRDefault="008C5FEE" w:rsidP="008C5FEE">
      <w:pPr>
        <w:pStyle w:val="TOCHeading"/>
        <w:spacing w:before="120" w:after="120"/>
        <w:rPr>
          <w:rFonts w:ascii="Calibri" w:hAnsi="Calibri" w:cs="Calibri"/>
          <w:lang w:val="en-GB"/>
        </w:rPr>
      </w:pPr>
      <w:r w:rsidRPr="00AC41DD">
        <w:rPr>
          <w:rFonts w:ascii="Calibri" w:hAnsi="Calibri" w:cs="Calibri"/>
          <w:lang w:val="en-GB"/>
        </w:rPr>
        <w:t>Tables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371"/>
        <w:gridCol w:w="799"/>
      </w:tblGrid>
      <w:tr w:rsidR="008C5FEE" w:rsidRPr="00AC41DD" w14:paraId="58A501A0" w14:textId="77777777" w:rsidTr="000B3762">
        <w:tc>
          <w:tcPr>
            <w:tcW w:w="846" w:type="dxa"/>
          </w:tcPr>
          <w:p w14:paraId="1F8BBB32" w14:textId="77777777" w:rsidR="008C5FEE" w:rsidRPr="00AC41DD" w:rsidRDefault="008C5FEE" w:rsidP="00C17D6B">
            <w:pPr>
              <w:jc w:val="center"/>
              <w:rPr>
                <w:rFonts w:ascii="Calibri" w:hAnsi="Calibri" w:cs="Calibri"/>
                <w:b/>
                <w:bCs/>
              </w:rPr>
            </w:pPr>
            <w:r w:rsidRPr="00AC41DD">
              <w:rPr>
                <w:rFonts w:ascii="Calibri" w:hAnsi="Calibri" w:cs="Calibri"/>
                <w:b/>
                <w:bCs/>
              </w:rPr>
              <w:t>Table</w:t>
            </w:r>
          </w:p>
        </w:tc>
        <w:tc>
          <w:tcPr>
            <w:tcW w:w="7371" w:type="dxa"/>
          </w:tcPr>
          <w:p w14:paraId="4E9924C3" w14:textId="77777777" w:rsidR="008C5FEE" w:rsidRPr="00AC41DD" w:rsidRDefault="008C5FEE" w:rsidP="00C17D6B">
            <w:pPr>
              <w:jc w:val="center"/>
              <w:rPr>
                <w:rFonts w:ascii="Calibri" w:hAnsi="Calibri" w:cs="Calibri"/>
                <w:b/>
                <w:bCs/>
              </w:rPr>
            </w:pPr>
            <w:r w:rsidRPr="00AC41DD">
              <w:rPr>
                <w:rFonts w:ascii="Calibri" w:hAnsi="Calibri" w:cs="Calibri"/>
                <w:b/>
                <w:bCs/>
              </w:rPr>
              <w:t>Title</w:t>
            </w:r>
          </w:p>
        </w:tc>
        <w:tc>
          <w:tcPr>
            <w:tcW w:w="799" w:type="dxa"/>
          </w:tcPr>
          <w:p w14:paraId="64241E23" w14:textId="77777777" w:rsidR="008C5FEE" w:rsidRPr="00AC41DD" w:rsidRDefault="008C5FEE" w:rsidP="00C17D6B">
            <w:pPr>
              <w:jc w:val="center"/>
              <w:rPr>
                <w:rFonts w:ascii="Calibri" w:hAnsi="Calibri" w:cs="Calibri"/>
                <w:b/>
                <w:bCs/>
              </w:rPr>
            </w:pPr>
            <w:r w:rsidRPr="00AC41DD">
              <w:rPr>
                <w:rFonts w:ascii="Calibri" w:hAnsi="Calibri" w:cs="Calibri"/>
                <w:b/>
                <w:bCs/>
              </w:rPr>
              <w:t>Page</w:t>
            </w:r>
          </w:p>
        </w:tc>
      </w:tr>
      <w:tr w:rsidR="00960948" w:rsidRPr="00AC41DD" w14:paraId="02A80BE2" w14:textId="77777777" w:rsidTr="001F08AC">
        <w:tc>
          <w:tcPr>
            <w:tcW w:w="846" w:type="dxa"/>
            <w:vAlign w:val="center"/>
          </w:tcPr>
          <w:p w14:paraId="71133884" w14:textId="77777777" w:rsidR="00960948" w:rsidRDefault="00960948" w:rsidP="001F08AC">
            <w:pPr>
              <w:rPr>
                <w:rFonts w:ascii="Calibri" w:hAnsi="Calibri" w:cs="Calibri"/>
              </w:rPr>
            </w:pPr>
          </w:p>
        </w:tc>
        <w:tc>
          <w:tcPr>
            <w:tcW w:w="7371" w:type="dxa"/>
            <w:vAlign w:val="center"/>
          </w:tcPr>
          <w:p w14:paraId="096C1EE3" w14:textId="77777777" w:rsidR="00960948" w:rsidRPr="00AC41DD" w:rsidRDefault="00960948" w:rsidP="001F08AC">
            <w:pPr>
              <w:rPr>
                <w:rFonts w:ascii="Calibri" w:hAnsi="Calibri" w:cs="Calibri"/>
              </w:rPr>
            </w:pPr>
          </w:p>
        </w:tc>
        <w:tc>
          <w:tcPr>
            <w:tcW w:w="799" w:type="dxa"/>
          </w:tcPr>
          <w:p w14:paraId="13E9928E" w14:textId="77777777" w:rsidR="00960948" w:rsidRDefault="00960948" w:rsidP="001F08AC">
            <w:pPr>
              <w:jc w:val="right"/>
              <w:rPr>
                <w:rFonts w:ascii="Calibri" w:hAnsi="Calibri" w:cs="Calibri"/>
              </w:rPr>
            </w:pPr>
          </w:p>
        </w:tc>
      </w:tr>
      <w:tr w:rsidR="00960948" w:rsidRPr="00AC41DD" w14:paraId="50F04449" w14:textId="77777777" w:rsidTr="001F08AC">
        <w:tc>
          <w:tcPr>
            <w:tcW w:w="846" w:type="dxa"/>
            <w:vAlign w:val="center"/>
          </w:tcPr>
          <w:p w14:paraId="4DBB463A" w14:textId="77777777" w:rsidR="00960948" w:rsidRPr="00AC41DD" w:rsidRDefault="00960948" w:rsidP="001F08AC">
            <w:pPr>
              <w:rPr>
                <w:rFonts w:ascii="Calibri" w:hAnsi="Calibri" w:cs="Calibri"/>
              </w:rPr>
            </w:pPr>
            <w:r>
              <w:rPr>
                <w:rFonts w:ascii="Calibri" w:hAnsi="Calibri" w:cs="Calibri"/>
              </w:rPr>
              <w:t>3</w:t>
            </w:r>
            <w:r w:rsidRPr="00AC41DD">
              <w:rPr>
                <w:rFonts w:ascii="Calibri" w:hAnsi="Calibri" w:cs="Calibri"/>
              </w:rPr>
              <w:t>.1</w:t>
            </w:r>
          </w:p>
        </w:tc>
        <w:tc>
          <w:tcPr>
            <w:tcW w:w="7371" w:type="dxa"/>
            <w:vAlign w:val="center"/>
          </w:tcPr>
          <w:p w14:paraId="2481FEC1" w14:textId="77777777" w:rsidR="00960948" w:rsidRPr="00AC41DD" w:rsidRDefault="00960948" w:rsidP="001F08AC">
            <w:pPr>
              <w:rPr>
                <w:rFonts w:ascii="Calibri" w:hAnsi="Calibri" w:cs="Calibri"/>
              </w:rPr>
            </w:pPr>
            <w:r w:rsidRPr="00AC41DD">
              <w:rPr>
                <w:rFonts w:ascii="Calibri" w:hAnsi="Calibri" w:cs="Calibri"/>
              </w:rPr>
              <w:t>MFN and Preferential Tariff Rates</w:t>
            </w:r>
          </w:p>
        </w:tc>
        <w:tc>
          <w:tcPr>
            <w:tcW w:w="799" w:type="dxa"/>
          </w:tcPr>
          <w:p w14:paraId="2A170A3B" w14:textId="77777777" w:rsidR="00960948" w:rsidRPr="00AC41DD" w:rsidRDefault="00960948" w:rsidP="001F08AC">
            <w:pPr>
              <w:jc w:val="right"/>
              <w:rPr>
                <w:rFonts w:ascii="Calibri" w:hAnsi="Calibri" w:cs="Calibri"/>
              </w:rPr>
            </w:pPr>
            <w:r>
              <w:rPr>
                <w:rFonts w:ascii="Calibri" w:hAnsi="Calibri" w:cs="Calibri"/>
              </w:rPr>
              <w:t>8</w:t>
            </w:r>
          </w:p>
        </w:tc>
      </w:tr>
      <w:tr w:rsidR="00960948" w:rsidRPr="00AC41DD" w14:paraId="5421330C" w14:textId="77777777" w:rsidTr="001F08AC">
        <w:tc>
          <w:tcPr>
            <w:tcW w:w="846" w:type="dxa"/>
            <w:vAlign w:val="center"/>
          </w:tcPr>
          <w:p w14:paraId="2C788FF8" w14:textId="77777777" w:rsidR="00960948" w:rsidRPr="00AC41DD" w:rsidRDefault="00960948" w:rsidP="001F08AC">
            <w:pPr>
              <w:rPr>
                <w:rFonts w:ascii="Calibri" w:hAnsi="Calibri" w:cs="Calibri"/>
              </w:rPr>
            </w:pPr>
            <w:r>
              <w:rPr>
                <w:rFonts w:ascii="Calibri" w:hAnsi="Calibri" w:cs="Calibri"/>
              </w:rPr>
              <w:t>3</w:t>
            </w:r>
            <w:r w:rsidRPr="00AC41DD">
              <w:rPr>
                <w:rFonts w:ascii="Calibri" w:hAnsi="Calibri" w:cs="Calibri"/>
              </w:rPr>
              <w:t>.2</w:t>
            </w:r>
          </w:p>
        </w:tc>
        <w:tc>
          <w:tcPr>
            <w:tcW w:w="7371" w:type="dxa"/>
            <w:vAlign w:val="center"/>
          </w:tcPr>
          <w:p w14:paraId="2837E2B4" w14:textId="77777777" w:rsidR="00960948" w:rsidRPr="00AC41DD" w:rsidRDefault="00960948" w:rsidP="001F08AC">
            <w:pPr>
              <w:rPr>
                <w:rFonts w:ascii="Calibri" w:hAnsi="Calibri" w:cs="Calibri"/>
              </w:rPr>
            </w:pPr>
            <w:r w:rsidRPr="00AC41DD">
              <w:rPr>
                <w:rFonts w:ascii="Calibri" w:hAnsi="Calibri" w:cs="Calibri"/>
              </w:rPr>
              <w:t>Zambia’s 2023 Preference Utilisation Rate by HS Section under the COMESA FTA</w:t>
            </w:r>
          </w:p>
        </w:tc>
        <w:tc>
          <w:tcPr>
            <w:tcW w:w="799" w:type="dxa"/>
          </w:tcPr>
          <w:p w14:paraId="0300E36B" w14:textId="77777777" w:rsidR="00960948" w:rsidRPr="00AC41DD" w:rsidRDefault="00960948" w:rsidP="001F08AC">
            <w:pPr>
              <w:jc w:val="right"/>
              <w:rPr>
                <w:rFonts w:ascii="Calibri" w:hAnsi="Calibri" w:cs="Calibri"/>
              </w:rPr>
            </w:pPr>
            <w:r w:rsidRPr="00AC41DD">
              <w:rPr>
                <w:rFonts w:ascii="Calibri" w:hAnsi="Calibri" w:cs="Calibri"/>
              </w:rPr>
              <w:t>1</w:t>
            </w:r>
            <w:r>
              <w:rPr>
                <w:rFonts w:ascii="Calibri" w:hAnsi="Calibri" w:cs="Calibri"/>
              </w:rPr>
              <w:t>0</w:t>
            </w:r>
          </w:p>
        </w:tc>
      </w:tr>
      <w:tr w:rsidR="00960948" w:rsidRPr="00AC41DD" w14:paraId="3EA5A851" w14:textId="77777777" w:rsidTr="001F08AC">
        <w:tc>
          <w:tcPr>
            <w:tcW w:w="846" w:type="dxa"/>
            <w:vAlign w:val="center"/>
          </w:tcPr>
          <w:p w14:paraId="18B02F87" w14:textId="77777777" w:rsidR="00960948" w:rsidRPr="00AC41DD" w:rsidRDefault="00960948" w:rsidP="001F08AC">
            <w:pPr>
              <w:rPr>
                <w:rFonts w:ascii="Calibri" w:hAnsi="Calibri" w:cs="Calibri"/>
              </w:rPr>
            </w:pPr>
            <w:r>
              <w:rPr>
                <w:rFonts w:ascii="Calibri" w:hAnsi="Calibri" w:cs="Calibri"/>
              </w:rPr>
              <w:t>3</w:t>
            </w:r>
            <w:r w:rsidRPr="00AC41DD">
              <w:rPr>
                <w:rFonts w:ascii="Calibri" w:hAnsi="Calibri" w:cs="Calibri"/>
              </w:rPr>
              <w:t>.3</w:t>
            </w:r>
          </w:p>
        </w:tc>
        <w:tc>
          <w:tcPr>
            <w:tcW w:w="7371" w:type="dxa"/>
            <w:vAlign w:val="center"/>
          </w:tcPr>
          <w:p w14:paraId="3A1C0232" w14:textId="77777777" w:rsidR="00960948" w:rsidRPr="00AC41DD" w:rsidRDefault="00960948" w:rsidP="001F08AC">
            <w:pPr>
              <w:rPr>
                <w:rFonts w:ascii="Calibri" w:hAnsi="Calibri" w:cs="Calibri"/>
              </w:rPr>
            </w:pPr>
            <w:r w:rsidRPr="00AC41DD">
              <w:rPr>
                <w:rFonts w:ascii="Calibri" w:hAnsi="Calibri" w:cs="Calibri"/>
              </w:rPr>
              <w:t>Zambia’s 2023 Preference Utilisation Rate by HS Code under the SADC FTA</w:t>
            </w:r>
          </w:p>
        </w:tc>
        <w:tc>
          <w:tcPr>
            <w:tcW w:w="799" w:type="dxa"/>
          </w:tcPr>
          <w:p w14:paraId="5F8CFBD3" w14:textId="77777777" w:rsidR="00960948" w:rsidRPr="00AC41DD" w:rsidRDefault="00960948" w:rsidP="001F08AC">
            <w:pPr>
              <w:jc w:val="right"/>
              <w:rPr>
                <w:rFonts w:ascii="Calibri" w:hAnsi="Calibri" w:cs="Calibri"/>
              </w:rPr>
            </w:pPr>
            <w:r>
              <w:rPr>
                <w:rFonts w:ascii="Calibri" w:hAnsi="Calibri" w:cs="Calibri"/>
              </w:rPr>
              <w:t>11</w:t>
            </w:r>
          </w:p>
        </w:tc>
      </w:tr>
      <w:tr w:rsidR="00960948" w:rsidRPr="00AC41DD" w14:paraId="28FB01AF" w14:textId="77777777" w:rsidTr="001F08AC">
        <w:tc>
          <w:tcPr>
            <w:tcW w:w="846" w:type="dxa"/>
            <w:vAlign w:val="center"/>
          </w:tcPr>
          <w:p w14:paraId="75C44C7E" w14:textId="77777777" w:rsidR="00960948" w:rsidRPr="00AC41DD" w:rsidRDefault="00960948" w:rsidP="001F08AC">
            <w:pPr>
              <w:rPr>
                <w:rFonts w:ascii="Calibri" w:hAnsi="Calibri" w:cs="Calibri"/>
              </w:rPr>
            </w:pPr>
          </w:p>
        </w:tc>
        <w:tc>
          <w:tcPr>
            <w:tcW w:w="7371" w:type="dxa"/>
            <w:vAlign w:val="center"/>
          </w:tcPr>
          <w:p w14:paraId="06B76F25" w14:textId="77777777" w:rsidR="00960948" w:rsidRPr="00AC41DD" w:rsidRDefault="00960948" w:rsidP="001F08AC">
            <w:pPr>
              <w:rPr>
                <w:rFonts w:ascii="Calibri" w:hAnsi="Calibri" w:cs="Calibri"/>
              </w:rPr>
            </w:pPr>
          </w:p>
        </w:tc>
        <w:tc>
          <w:tcPr>
            <w:tcW w:w="799" w:type="dxa"/>
          </w:tcPr>
          <w:p w14:paraId="462F8B2C" w14:textId="77777777" w:rsidR="00960948" w:rsidRPr="00AC41DD" w:rsidRDefault="00960948" w:rsidP="001F08AC">
            <w:pPr>
              <w:jc w:val="right"/>
              <w:rPr>
                <w:rFonts w:ascii="Calibri" w:hAnsi="Calibri" w:cs="Calibri"/>
              </w:rPr>
            </w:pPr>
          </w:p>
        </w:tc>
      </w:tr>
      <w:tr w:rsidR="00960948" w:rsidRPr="00AC41DD" w14:paraId="2B551A0F" w14:textId="77777777" w:rsidTr="001F08AC">
        <w:tc>
          <w:tcPr>
            <w:tcW w:w="846" w:type="dxa"/>
            <w:vAlign w:val="center"/>
          </w:tcPr>
          <w:p w14:paraId="407C633A" w14:textId="77777777" w:rsidR="00960948" w:rsidRPr="00AC41DD" w:rsidRDefault="00960948" w:rsidP="001F08AC">
            <w:pPr>
              <w:rPr>
                <w:rFonts w:ascii="Calibri" w:hAnsi="Calibri" w:cs="Calibri"/>
              </w:rPr>
            </w:pPr>
            <w:r>
              <w:rPr>
                <w:rFonts w:ascii="Calibri" w:hAnsi="Calibri" w:cs="Calibri"/>
              </w:rPr>
              <w:t>7</w:t>
            </w:r>
            <w:r w:rsidRPr="00AC41DD">
              <w:rPr>
                <w:rFonts w:ascii="Calibri" w:hAnsi="Calibri" w:cs="Calibri"/>
              </w:rPr>
              <w:t>.1</w:t>
            </w:r>
          </w:p>
        </w:tc>
        <w:tc>
          <w:tcPr>
            <w:tcW w:w="7371" w:type="dxa"/>
            <w:vAlign w:val="center"/>
          </w:tcPr>
          <w:p w14:paraId="7EF77AF0" w14:textId="77777777" w:rsidR="00960948" w:rsidRPr="00AC41DD" w:rsidRDefault="00960948" w:rsidP="001F08AC">
            <w:pPr>
              <w:rPr>
                <w:rFonts w:ascii="Calibri" w:hAnsi="Calibri" w:cs="Calibri"/>
              </w:rPr>
            </w:pPr>
            <w:r w:rsidRPr="00AC41DD">
              <w:rPr>
                <w:rFonts w:ascii="Calibri" w:hAnsi="Calibri" w:cs="Calibri"/>
              </w:rPr>
              <w:t>Performance Metrics for ZRL 2020-2023</w:t>
            </w:r>
          </w:p>
        </w:tc>
        <w:tc>
          <w:tcPr>
            <w:tcW w:w="799" w:type="dxa"/>
          </w:tcPr>
          <w:p w14:paraId="77344557" w14:textId="77777777" w:rsidR="00960948" w:rsidRPr="00AC41DD" w:rsidRDefault="00960948" w:rsidP="001F08AC">
            <w:pPr>
              <w:jc w:val="right"/>
              <w:rPr>
                <w:rFonts w:ascii="Calibri" w:hAnsi="Calibri" w:cs="Calibri"/>
              </w:rPr>
            </w:pPr>
            <w:r w:rsidRPr="00AC41DD">
              <w:rPr>
                <w:rFonts w:ascii="Calibri" w:hAnsi="Calibri" w:cs="Calibri"/>
              </w:rPr>
              <w:t>3</w:t>
            </w:r>
            <w:r>
              <w:rPr>
                <w:rFonts w:ascii="Calibri" w:hAnsi="Calibri" w:cs="Calibri"/>
              </w:rPr>
              <w:t>0</w:t>
            </w:r>
          </w:p>
        </w:tc>
      </w:tr>
      <w:tr w:rsidR="00960948" w:rsidRPr="00AC41DD" w14:paraId="28FC6149" w14:textId="77777777" w:rsidTr="001F08AC">
        <w:tc>
          <w:tcPr>
            <w:tcW w:w="846" w:type="dxa"/>
            <w:vAlign w:val="center"/>
          </w:tcPr>
          <w:p w14:paraId="7AD58A3C" w14:textId="77777777" w:rsidR="00960948" w:rsidRPr="00AC41DD" w:rsidRDefault="00960948" w:rsidP="001F08AC">
            <w:pPr>
              <w:rPr>
                <w:rFonts w:ascii="Calibri" w:hAnsi="Calibri" w:cs="Calibri"/>
              </w:rPr>
            </w:pPr>
          </w:p>
        </w:tc>
        <w:tc>
          <w:tcPr>
            <w:tcW w:w="7371" w:type="dxa"/>
            <w:vAlign w:val="center"/>
          </w:tcPr>
          <w:p w14:paraId="6D25295D" w14:textId="77777777" w:rsidR="00960948" w:rsidRPr="00AC41DD" w:rsidRDefault="00960948" w:rsidP="001F08AC">
            <w:pPr>
              <w:rPr>
                <w:rFonts w:ascii="Calibri" w:hAnsi="Calibri" w:cs="Calibri"/>
              </w:rPr>
            </w:pPr>
          </w:p>
        </w:tc>
        <w:tc>
          <w:tcPr>
            <w:tcW w:w="799" w:type="dxa"/>
          </w:tcPr>
          <w:p w14:paraId="45B0C182" w14:textId="77777777" w:rsidR="00960948" w:rsidRPr="00AC41DD" w:rsidRDefault="00960948" w:rsidP="001F08AC">
            <w:pPr>
              <w:jc w:val="right"/>
              <w:rPr>
                <w:rFonts w:ascii="Calibri" w:hAnsi="Calibri" w:cs="Calibri"/>
              </w:rPr>
            </w:pPr>
          </w:p>
        </w:tc>
      </w:tr>
      <w:tr w:rsidR="00960948" w:rsidRPr="00AC41DD" w14:paraId="3E38B2CB" w14:textId="77777777" w:rsidTr="001F08AC">
        <w:tc>
          <w:tcPr>
            <w:tcW w:w="846" w:type="dxa"/>
            <w:vAlign w:val="center"/>
          </w:tcPr>
          <w:p w14:paraId="752CE4D0" w14:textId="77777777" w:rsidR="00960948" w:rsidRPr="00AC41DD" w:rsidRDefault="00960948" w:rsidP="001F08AC">
            <w:pPr>
              <w:rPr>
                <w:rFonts w:ascii="Calibri" w:hAnsi="Calibri" w:cs="Calibri"/>
              </w:rPr>
            </w:pPr>
            <w:r>
              <w:rPr>
                <w:rFonts w:ascii="Calibri" w:hAnsi="Calibri" w:cs="Calibri"/>
              </w:rPr>
              <w:t>8</w:t>
            </w:r>
            <w:r w:rsidRPr="00AC41DD">
              <w:rPr>
                <w:rFonts w:ascii="Calibri" w:hAnsi="Calibri" w:cs="Calibri"/>
              </w:rPr>
              <w:t>.1</w:t>
            </w:r>
          </w:p>
        </w:tc>
        <w:tc>
          <w:tcPr>
            <w:tcW w:w="7371" w:type="dxa"/>
            <w:vAlign w:val="center"/>
          </w:tcPr>
          <w:p w14:paraId="565301B6" w14:textId="77777777" w:rsidR="00960948" w:rsidRPr="00AC41DD" w:rsidRDefault="00960948" w:rsidP="001F08AC">
            <w:pPr>
              <w:rPr>
                <w:rFonts w:ascii="Calibri" w:hAnsi="Calibri" w:cs="Calibri"/>
              </w:rPr>
            </w:pPr>
            <w:r w:rsidRPr="00AC41DD">
              <w:rPr>
                <w:rFonts w:ascii="Calibri" w:eastAsia="Times New Roman" w:hAnsi="Calibri" w:cs="Calibri"/>
                <w:color w:val="000000"/>
                <w:kern w:val="0"/>
                <w14:ligatures w14:val="none"/>
              </w:rPr>
              <w:t>Fertiliser use by year</w:t>
            </w:r>
          </w:p>
        </w:tc>
        <w:tc>
          <w:tcPr>
            <w:tcW w:w="799" w:type="dxa"/>
          </w:tcPr>
          <w:p w14:paraId="49759096" w14:textId="77777777" w:rsidR="00960948" w:rsidRPr="00AC41DD" w:rsidRDefault="00960948" w:rsidP="001F08AC">
            <w:pPr>
              <w:jc w:val="right"/>
              <w:rPr>
                <w:rFonts w:ascii="Calibri" w:hAnsi="Calibri" w:cs="Calibri"/>
              </w:rPr>
            </w:pPr>
            <w:r>
              <w:rPr>
                <w:rFonts w:ascii="Calibri" w:hAnsi="Calibri" w:cs="Calibri"/>
              </w:rPr>
              <w:t>38</w:t>
            </w:r>
          </w:p>
        </w:tc>
      </w:tr>
      <w:tr w:rsidR="00960948" w:rsidRPr="00AC41DD" w14:paraId="6313094F" w14:textId="77777777" w:rsidTr="001F08AC">
        <w:tc>
          <w:tcPr>
            <w:tcW w:w="846" w:type="dxa"/>
            <w:vAlign w:val="center"/>
          </w:tcPr>
          <w:p w14:paraId="202FE998" w14:textId="77777777" w:rsidR="00960948" w:rsidRPr="00AC41DD" w:rsidRDefault="00960948" w:rsidP="001F08AC">
            <w:pPr>
              <w:rPr>
                <w:rFonts w:ascii="Calibri" w:hAnsi="Calibri" w:cs="Calibri"/>
              </w:rPr>
            </w:pPr>
            <w:r>
              <w:rPr>
                <w:rFonts w:ascii="Calibri" w:hAnsi="Calibri" w:cs="Calibri"/>
              </w:rPr>
              <w:t>8</w:t>
            </w:r>
            <w:r w:rsidRPr="00AC41DD">
              <w:rPr>
                <w:rFonts w:ascii="Calibri" w:hAnsi="Calibri" w:cs="Calibri"/>
              </w:rPr>
              <w:t>.2</w:t>
            </w:r>
          </w:p>
        </w:tc>
        <w:tc>
          <w:tcPr>
            <w:tcW w:w="7371" w:type="dxa"/>
            <w:vAlign w:val="center"/>
          </w:tcPr>
          <w:p w14:paraId="69212982" w14:textId="77777777" w:rsidR="00960948" w:rsidRPr="00AC41DD" w:rsidRDefault="00960948" w:rsidP="001F08AC">
            <w:pPr>
              <w:rPr>
                <w:rFonts w:ascii="Calibri" w:hAnsi="Calibri" w:cs="Calibri"/>
              </w:rPr>
            </w:pPr>
            <w:r w:rsidRPr="00AC41DD">
              <w:rPr>
                <w:rFonts w:ascii="Calibri" w:hAnsi="Calibri" w:cs="Calibri"/>
              </w:rPr>
              <w:t xml:space="preserve">Wheat production and area planted  </w:t>
            </w:r>
          </w:p>
        </w:tc>
        <w:tc>
          <w:tcPr>
            <w:tcW w:w="799" w:type="dxa"/>
          </w:tcPr>
          <w:p w14:paraId="38425065" w14:textId="77777777" w:rsidR="00960948" w:rsidRPr="00AC41DD" w:rsidRDefault="00960948" w:rsidP="001F08AC">
            <w:pPr>
              <w:jc w:val="right"/>
              <w:rPr>
                <w:rFonts w:ascii="Calibri" w:hAnsi="Calibri" w:cs="Calibri"/>
              </w:rPr>
            </w:pPr>
            <w:r w:rsidRPr="00AC41DD">
              <w:rPr>
                <w:rFonts w:ascii="Calibri" w:hAnsi="Calibri" w:cs="Calibri"/>
              </w:rPr>
              <w:t>4</w:t>
            </w:r>
            <w:r>
              <w:rPr>
                <w:rFonts w:ascii="Calibri" w:hAnsi="Calibri" w:cs="Calibri"/>
              </w:rPr>
              <w:t>0</w:t>
            </w:r>
          </w:p>
        </w:tc>
      </w:tr>
      <w:tr w:rsidR="00960948" w:rsidRPr="00AC41DD" w14:paraId="24EDD49B" w14:textId="77777777" w:rsidTr="001F08AC">
        <w:tc>
          <w:tcPr>
            <w:tcW w:w="846" w:type="dxa"/>
            <w:vAlign w:val="center"/>
          </w:tcPr>
          <w:p w14:paraId="6C58F4A3" w14:textId="77777777" w:rsidR="00960948" w:rsidRPr="00AC41DD" w:rsidRDefault="00960948" w:rsidP="001F08AC">
            <w:pPr>
              <w:rPr>
                <w:rFonts w:ascii="Calibri" w:hAnsi="Calibri" w:cs="Calibri"/>
              </w:rPr>
            </w:pPr>
            <w:r>
              <w:rPr>
                <w:rFonts w:ascii="Calibri" w:hAnsi="Calibri" w:cs="Calibri"/>
              </w:rPr>
              <w:t>8</w:t>
            </w:r>
            <w:r w:rsidRPr="00AC41DD">
              <w:rPr>
                <w:rFonts w:ascii="Calibri" w:hAnsi="Calibri" w:cs="Calibri"/>
              </w:rPr>
              <w:t>.3</w:t>
            </w:r>
          </w:p>
        </w:tc>
        <w:tc>
          <w:tcPr>
            <w:tcW w:w="7371" w:type="dxa"/>
            <w:vAlign w:val="center"/>
          </w:tcPr>
          <w:p w14:paraId="2BAE025C" w14:textId="77777777" w:rsidR="00960948" w:rsidRPr="00AC41DD" w:rsidRDefault="00960948" w:rsidP="001F08AC">
            <w:pPr>
              <w:rPr>
                <w:rFonts w:ascii="Calibri" w:hAnsi="Calibri" w:cs="Calibri"/>
              </w:rPr>
            </w:pPr>
            <w:r w:rsidRPr="00AC41DD">
              <w:rPr>
                <w:rFonts w:ascii="Calibri" w:hAnsi="Calibri" w:cs="Calibri"/>
              </w:rPr>
              <w:t>Soybean production and area planted</w:t>
            </w:r>
          </w:p>
        </w:tc>
        <w:tc>
          <w:tcPr>
            <w:tcW w:w="799" w:type="dxa"/>
          </w:tcPr>
          <w:p w14:paraId="4D9D41B0" w14:textId="77777777" w:rsidR="00960948" w:rsidRPr="00AC41DD" w:rsidRDefault="00960948" w:rsidP="001F08AC">
            <w:pPr>
              <w:jc w:val="right"/>
              <w:rPr>
                <w:rFonts w:ascii="Calibri" w:hAnsi="Calibri" w:cs="Calibri"/>
              </w:rPr>
            </w:pPr>
            <w:r w:rsidRPr="00AC41DD">
              <w:rPr>
                <w:rFonts w:ascii="Calibri" w:hAnsi="Calibri" w:cs="Calibri"/>
              </w:rPr>
              <w:t>4</w:t>
            </w:r>
            <w:r>
              <w:rPr>
                <w:rFonts w:ascii="Calibri" w:hAnsi="Calibri" w:cs="Calibri"/>
              </w:rPr>
              <w:t>1</w:t>
            </w:r>
          </w:p>
        </w:tc>
      </w:tr>
      <w:tr w:rsidR="00960948" w:rsidRPr="00AC41DD" w14:paraId="1C125277" w14:textId="77777777" w:rsidTr="001F08AC">
        <w:tc>
          <w:tcPr>
            <w:tcW w:w="846" w:type="dxa"/>
            <w:vAlign w:val="center"/>
          </w:tcPr>
          <w:p w14:paraId="530205B7" w14:textId="77777777" w:rsidR="00960948" w:rsidRPr="00AC41DD" w:rsidRDefault="00960948" w:rsidP="001F08AC">
            <w:pPr>
              <w:rPr>
                <w:rFonts w:ascii="Calibri" w:hAnsi="Calibri" w:cs="Calibri"/>
              </w:rPr>
            </w:pPr>
            <w:r>
              <w:rPr>
                <w:rFonts w:ascii="Calibri" w:hAnsi="Calibri" w:cs="Calibri"/>
              </w:rPr>
              <w:t>8</w:t>
            </w:r>
            <w:r w:rsidRPr="00AC41DD">
              <w:rPr>
                <w:rFonts w:ascii="Calibri" w:hAnsi="Calibri" w:cs="Calibri"/>
              </w:rPr>
              <w:t>.4</w:t>
            </w:r>
          </w:p>
        </w:tc>
        <w:tc>
          <w:tcPr>
            <w:tcW w:w="7371" w:type="dxa"/>
            <w:vAlign w:val="center"/>
          </w:tcPr>
          <w:p w14:paraId="0FA21B4B" w14:textId="77777777" w:rsidR="00960948" w:rsidRPr="00AC41DD" w:rsidRDefault="00960948" w:rsidP="001F08AC">
            <w:pPr>
              <w:rPr>
                <w:rFonts w:ascii="Calibri" w:hAnsi="Calibri" w:cs="Calibri"/>
              </w:rPr>
            </w:pPr>
            <w:r w:rsidRPr="00AC41DD">
              <w:rPr>
                <w:rFonts w:ascii="Calibri" w:hAnsi="Calibri" w:cs="Calibri"/>
              </w:rPr>
              <w:t>Maize production and area planted</w:t>
            </w:r>
          </w:p>
        </w:tc>
        <w:tc>
          <w:tcPr>
            <w:tcW w:w="799" w:type="dxa"/>
          </w:tcPr>
          <w:p w14:paraId="58FDCF9B" w14:textId="77777777" w:rsidR="00960948" w:rsidRPr="00AC41DD" w:rsidRDefault="00960948" w:rsidP="001F08AC">
            <w:pPr>
              <w:jc w:val="right"/>
              <w:rPr>
                <w:rFonts w:ascii="Calibri" w:hAnsi="Calibri" w:cs="Calibri"/>
              </w:rPr>
            </w:pPr>
            <w:r w:rsidRPr="00AC41DD">
              <w:rPr>
                <w:rFonts w:ascii="Calibri" w:hAnsi="Calibri" w:cs="Calibri"/>
              </w:rPr>
              <w:t>4</w:t>
            </w:r>
            <w:r>
              <w:rPr>
                <w:rFonts w:ascii="Calibri" w:hAnsi="Calibri" w:cs="Calibri"/>
              </w:rPr>
              <w:t>1</w:t>
            </w:r>
          </w:p>
        </w:tc>
      </w:tr>
      <w:tr w:rsidR="00960948" w:rsidRPr="00AC41DD" w14:paraId="567FB770" w14:textId="77777777" w:rsidTr="001F08AC">
        <w:tc>
          <w:tcPr>
            <w:tcW w:w="846" w:type="dxa"/>
            <w:vAlign w:val="center"/>
          </w:tcPr>
          <w:p w14:paraId="05F25AF4" w14:textId="77777777" w:rsidR="00960948" w:rsidRPr="00AC41DD" w:rsidRDefault="00960948" w:rsidP="001F08AC">
            <w:pPr>
              <w:rPr>
                <w:rFonts w:ascii="Calibri" w:hAnsi="Calibri" w:cs="Calibri"/>
              </w:rPr>
            </w:pPr>
          </w:p>
        </w:tc>
        <w:tc>
          <w:tcPr>
            <w:tcW w:w="7371" w:type="dxa"/>
            <w:vAlign w:val="center"/>
          </w:tcPr>
          <w:p w14:paraId="3D97ED33" w14:textId="77777777" w:rsidR="00960948" w:rsidRPr="00AC41DD" w:rsidRDefault="00960948" w:rsidP="001F08AC">
            <w:pPr>
              <w:rPr>
                <w:rFonts w:ascii="Calibri" w:hAnsi="Calibri" w:cs="Calibri"/>
              </w:rPr>
            </w:pPr>
          </w:p>
        </w:tc>
        <w:tc>
          <w:tcPr>
            <w:tcW w:w="799" w:type="dxa"/>
          </w:tcPr>
          <w:p w14:paraId="08739DF7" w14:textId="77777777" w:rsidR="00960948" w:rsidRPr="00AC41DD" w:rsidRDefault="00960948" w:rsidP="001F08AC">
            <w:pPr>
              <w:jc w:val="right"/>
              <w:rPr>
                <w:rFonts w:ascii="Calibri" w:hAnsi="Calibri" w:cs="Calibri"/>
              </w:rPr>
            </w:pPr>
          </w:p>
        </w:tc>
      </w:tr>
      <w:tr w:rsidR="00960948" w:rsidRPr="00AC41DD" w14:paraId="36931ECC" w14:textId="77777777" w:rsidTr="001F08AC">
        <w:tc>
          <w:tcPr>
            <w:tcW w:w="846" w:type="dxa"/>
            <w:vAlign w:val="center"/>
          </w:tcPr>
          <w:p w14:paraId="7CAD320E"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.1</w:t>
            </w:r>
          </w:p>
        </w:tc>
        <w:tc>
          <w:tcPr>
            <w:tcW w:w="7371" w:type="dxa"/>
            <w:vAlign w:val="center"/>
          </w:tcPr>
          <w:p w14:paraId="1B663248" w14:textId="77777777" w:rsidR="00960948" w:rsidRPr="00AC41DD" w:rsidRDefault="00960948" w:rsidP="001F08AC">
            <w:pPr>
              <w:rPr>
                <w:rFonts w:ascii="Calibri" w:hAnsi="Calibri" w:cs="Calibri"/>
              </w:rPr>
            </w:pPr>
            <w:r w:rsidRPr="00AC41DD">
              <w:rPr>
                <w:rFonts w:ascii="Calibri" w:hAnsi="Calibri" w:cs="Calibri"/>
              </w:rPr>
              <w:t>Mopani Copper and Cobalt Mines</w:t>
            </w:r>
          </w:p>
        </w:tc>
        <w:tc>
          <w:tcPr>
            <w:tcW w:w="799" w:type="dxa"/>
          </w:tcPr>
          <w:p w14:paraId="3AA3BCEA" w14:textId="77777777" w:rsidR="00960948" w:rsidRPr="00AC41DD" w:rsidRDefault="00960948" w:rsidP="001F08AC">
            <w:pPr>
              <w:jc w:val="right"/>
              <w:rPr>
                <w:rFonts w:ascii="Calibri" w:hAnsi="Calibri" w:cs="Calibri"/>
              </w:rPr>
            </w:pPr>
            <w:r>
              <w:rPr>
                <w:rFonts w:ascii="Calibri" w:hAnsi="Calibri" w:cs="Calibri"/>
              </w:rPr>
              <w:t>48</w:t>
            </w:r>
          </w:p>
        </w:tc>
      </w:tr>
      <w:tr w:rsidR="00960948" w:rsidRPr="00AC41DD" w14:paraId="39875769" w14:textId="77777777" w:rsidTr="001F08AC">
        <w:tc>
          <w:tcPr>
            <w:tcW w:w="846" w:type="dxa"/>
            <w:vAlign w:val="center"/>
          </w:tcPr>
          <w:p w14:paraId="45113E04"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.2</w:t>
            </w:r>
          </w:p>
        </w:tc>
        <w:tc>
          <w:tcPr>
            <w:tcW w:w="7371" w:type="dxa"/>
            <w:vAlign w:val="center"/>
          </w:tcPr>
          <w:p w14:paraId="41850B5A" w14:textId="77777777" w:rsidR="00960948" w:rsidRPr="00AC41DD" w:rsidRDefault="00960948" w:rsidP="001F08AC">
            <w:pPr>
              <w:rPr>
                <w:rFonts w:ascii="Calibri" w:hAnsi="Calibri" w:cs="Calibri"/>
              </w:rPr>
            </w:pPr>
            <w:r w:rsidRPr="00AC41DD">
              <w:rPr>
                <w:rFonts w:ascii="Calibri" w:hAnsi="Calibri" w:cs="Calibri"/>
              </w:rPr>
              <w:t>Konkola Copper and Cobalt Mines</w:t>
            </w:r>
          </w:p>
        </w:tc>
        <w:tc>
          <w:tcPr>
            <w:tcW w:w="799" w:type="dxa"/>
          </w:tcPr>
          <w:p w14:paraId="281144C1" w14:textId="77777777" w:rsidR="00960948" w:rsidRPr="00AC41DD" w:rsidRDefault="00960948" w:rsidP="001F08AC">
            <w:pPr>
              <w:jc w:val="right"/>
              <w:rPr>
                <w:rFonts w:ascii="Calibri" w:hAnsi="Calibri" w:cs="Calibri"/>
              </w:rPr>
            </w:pPr>
            <w:r>
              <w:rPr>
                <w:rFonts w:ascii="Calibri" w:hAnsi="Calibri" w:cs="Calibri"/>
              </w:rPr>
              <w:t>49</w:t>
            </w:r>
          </w:p>
        </w:tc>
      </w:tr>
      <w:tr w:rsidR="00960948" w:rsidRPr="00AC41DD" w14:paraId="42DC35CB" w14:textId="77777777" w:rsidTr="001F08AC">
        <w:tc>
          <w:tcPr>
            <w:tcW w:w="846" w:type="dxa"/>
            <w:vAlign w:val="center"/>
          </w:tcPr>
          <w:p w14:paraId="183132EF"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.3</w:t>
            </w:r>
          </w:p>
        </w:tc>
        <w:tc>
          <w:tcPr>
            <w:tcW w:w="7371" w:type="dxa"/>
            <w:vAlign w:val="center"/>
          </w:tcPr>
          <w:p w14:paraId="327BC1DB" w14:textId="77777777" w:rsidR="00960948" w:rsidRPr="00AC41DD" w:rsidRDefault="00960948" w:rsidP="001F08AC">
            <w:pPr>
              <w:rPr>
                <w:rFonts w:ascii="Calibri" w:hAnsi="Calibri" w:cs="Calibri"/>
              </w:rPr>
            </w:pPr>
            <w:r w:rsidRPr="00AC41DD">
              <w:rPr>
                <w:rFonts w:ascii="Calibri" w:hAnsi="Calibri" w:cs="Calibri"/>
              </w:rPr>
              <w:t>Chibuluma Copper Mine</w:t>
            </w:r>
          </w:p>
        </w:tc>
        <w:tc>
          <w:tcPr>
            <w:tcW w:w="799" w:type="dxa"/>
          </w:tcPr>
          <w:p w14:paraId="50C8CFE4" w14:textId="77777777" w:rsidR="00960948" w:rsidRPr="00AC41DD" w:rsidRDefault="00960948" w:rsidP="001F08AC">
            <w:pPr>
              <w:jc w:val="right"/>
              <w:rPr>
                <w:rFonts w:ascii="Calibri" w:hAnsi="Calibri" w:cs="Calibri"/>
              </w:rPr>
            </w:pPr>
            <w:r>
              <w:rPr>
                <w:rFonts w:ascii="Calibri" w:hAnsi="Calibri" w:cs="Calibri"/>
              </w:rPr>
              <w:t>49</w:t>
            </w:r>
          </w:p>
        </w:tc>
      </w:tr>
      <w:tr w:rsidR="00960948" w:rsidRPr="00AC41DD" w14:paraId="7DAE8613" w14:textId="77777777" w:rsidTr="001F08AC">
        <w:tc>
          <w:tcPr>
            <w:tcW w:w="846" w:type="dxa"/>
            <w:vAlign w:val="center"/>
          </w:tcPr>
          <w:p w14:paraId="15089007"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.4</w:t>
            </w:r>
          </w:p>
        </w:tc>
        <w:tc>
          <w:tcPr>
            <w:tcW w:w="7371" w:type="dxa"/>
            <w:vAlign w:val="center"/>
          </w:tcPr>
          <w:p w14:paraId="048A29DF" w14:textId="77777777" w:rsidR="00960948" w:rsidRPr="00AC41DD" w:rsidRDefault="00960948" w:rsidP="001F08AC">
            <w:pPr>
              <w:rPr>
                <w:rFonts w:ascii="Calibri" w:hAnsi="Calibri" w:cs="Calibri"/>
              </w:rPr>
            </w:pPr>
            <w:r w:rsidRPr="00AC41DD">
              <w:rPr>
                <w:rFonts w:ascii="Calibri" w:hAnsi="Calibri" w:cs="Calibri"/>
              </w:rPr>
              <w:t>Luanshya Copper Mine – Baluba Mine</w:t>
            </w:r>
          </w:p>
        </w:tc>
        <w:tc>
          <w:tcPr>
            <w:tcW w:w="799" w:type="dxa"/>
          </w:tcPr>
          <w:p w14:paraId="437514DF" w14:textId="77777777" w:rsidR="00960948" w:rsidRPr="00AC41DD" w:rsidRDefault="00960948" w:rsidP="001F08AC">
            <w:pPr>
              <w:jc w:val="right"/>
              <w:rPr>
                <w:rFonts w:ascii="Calibri" w:hAnsi="Calibri" w:cs="Calibri"/>
              </w:rPr>
            </w:pPr>
            <w:r>
              <w:rPr>
                <w:rFonts w:ascii="Calibri" w:hAnsi="Calibri" w:cs="Calibri"/>
              </w:rPr>
              <w:t>49</w:t>
            </w:r>
          </w:p>
        </w:tc>
      </w:tr>
      <w:tr w:rsidR="00960948" w:rsidRPr="00AC41DD" w14:paraId="662907E9" w14:textId="77777777" w:rsidTr="001F08AC">
        <w:tc>
          <w:tcPr>
            <w:tcW w:w="846" w:type="dxa"/>
            <w:vAlign w:val="center"/>
          </w:tcPr>
          <w:p w14:paraId="2B5A89A7"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.5</w:t>
            </w:r>
          </w:p>
        </w:tc>
        <w:tc>
          <w:tcPr>
            <w:tcW w:w="7371" w:type="dxa"/>
            <w:vAlign w:val="center"/>
          </w:tcPr>
          <w:p w14:paraId="4B5FA428" w14:textId="77777777" w:rsidR="00960948" w:rsidRPr="00AC41DD" w:rsidRDefault="00960948" w:rsidP="001F08AC">
            <w:pPr>
              <w:rPr>
                <w:rFonts w:ascii="Calibri" w:hAnsi="Calibri" w:cs="Calibri"/>
              </w:rPr>
            </w:pPr>
            <w:r w:rsidRPr="00AC41DD">
              <w:rPr>
                <w:rFonts w:ascii="Calibri" w:hAnsi="Calibri" w:cs="Calibri"/>
              </w:rPr>
              <w:t>Kalumbila Copper Mine</w:t>
            </w:r>
          </w:p>
        </w:tc>
        <w:tc>
          <w:tcPr>
            <w:tcW w:w="799" w:type="dxa"/>
          </w:tcPr>
          <w:p w14:paraId="2F29803A" w14:textId="77777777" w:rsidR="00960948" w:rsidRPr="00AC41DD" w:rsidRDefault="00960948" w:rsidP="001F08AC">
            <w:pPr>
              <w:jc w:val="right"/>
              <w:rPr>
                <w:rFonts w:ascii="Calibri" w:hAnsi="Calibri" w:cs="Calibri"/>
              </w:rPr>
            </w:pPr>
            <w:r>
              <w:rPr>
                <w:rFonts w:ascii="Calibri" w:hAnsi="Calibri" w:cs="Calibri"/>
              </w:rPr>
              <w:t>49</w:t>
            </w:r>
          </w:p>
        </w:tc>
      </w:tr>
      <w:tr w:rsidR="00960948" w:rsidRPr="00AC41DD" w14:paraId="2BB84F2A" w14:textId="77777777" w:rsidTr="001F08AC">
        <w:tc>
          <w:tcPr>
            <w:tcW w:w="846" w:type="dxa"/>
            <w:vAlign w:val="center"/>
          </w:tcPr>
          <w:p w14:paraId="4F21637D"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.6</w:t>
            </w:r>
          </w:p>
        </w:tc>
        <w:tc>
          <w:tcPr>
            <w:tcW w:w="7371" w:type="dxa"/>
            <w:vAlign w:val="center"/>
          </w:tcPr>
          <w:p w14:paraId="4EF29730" w14:textId="77777777" w:rsidR="00960948" w:rsidRPr="00AC41DD" w:rsidRDefault="00960948" w:rsidP="001F08AC">
            <w:pPr>
              <w:rPr>
                <w:rFonts w:ascii="Calibri" w:hAnsi="Calibri" w:cs="Calibri"/>
              </w:rPr>
            </w:pPr>
            <w:r w:rsidRPr="00AC41DD">
              <w:rPr>
                <w:rFonts w:ascii="Calibri" w:hAnsi="Calibri" w:cs="Calibri"/>
              </w:rPr>
              <w:t>Kansanshi Copper and Gold Mine</w:t>
            </w:r>
          </w:p>
        </w:tc>
        <w:tc>
          <w:tcPr>
            <w:tcW w:w="799" w:type="dxa"/>
          </w:tcPr>
          <w:p w14:paraId="4B9EF20A" w14:textId="77777777" w:rsidR="00960948" w:rsidRPr="00AC41DD" w:rsidRDefault="00960948" w:rsidP="001F08AC">
            <w:pPr>
              <w:jc w:val="right"/>
              <w:rPr>
                <w:rFonts w:ascii="Calibri" w:hAnsi="Calibri" w:cs="Calibri"/>
              </w:rPr>
            </w:pPr>
            <w:r w:rsidRPr="00AC41DD">
              <w:rPr>
                <w:rFonts w:ascii="Calibri" w:hAnsi="Calibri" w:cs="Calibri"/>
              </w:rPr>
              <w:t>5</w:t>
            </w:r>
            <w:r>
              <w:rPr>
                <w:rFonts w:ascii="Calibri" w:hAnsi="Calibri" w:cs="Calibri"/>
              </w:rPr>
              <w:t>0</w:t>
            </w:r>
          </w:p>
        </w:tc>
      </w:tr>
      <w:tr w:rsidR="00960948" w:rsidRPr="00AC41DD" w14:paraId="028C510D" w14:textId="77777777" w:rsidTr="001F08AC">
        <w:tc>
          <w:tcPr>
            <w:tcW w:w="846" w:type="dxa"/>
            <w:vAlign w:val="center"/>
          </w:tcPr>
          <w:p w14:paraId="58C1B674"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.7</w:t>
            </w:r>
          </w:p>
        </w:tc>
        <w:tc>
          <w:tcPr>
            <w:tcW w:w="7371" w:type="dxa"/>
            <w:vAlign w:val="center"/>
          </w:tcPr>
          <w:p w14:paraId="1A8162D3" w14:textId="77777777" w:rsidR="00960948" w:rsidRPr="00AC41DD" w:rsidRDefault="00960948" w:rsidP="001F08AC">
            <w:pPr>
              <w:rPr>
                <w:rFonts w:ascii="Calibri" w:hAnsi="Calibri" w:cs="Calibri"/>
              </w:rPr>
            </w:pPr>
            <w:r w:rsidRPr="00AC41DD">
              <w:rPr>
                <w:rFonts w:ascii="Calibri" w:hAnsi="Calibri" w:cs="Calibri"/>
              </w:rPr>
              <w:t>Lumwana Copper mine</w:t>
            </w:r>
          </w:p>
        </w:tc>
        <w:tc>
          <w:tcPr>
            <w:tcW w:w="799" w:type="dxa"/>
          </w:tcPr>
          <w:p w14:paraId="70B8F498" w14:textId="77777777" w:rsidR="00960948" w:rsidRPr="00AC41DD" w:rsidRDefault="00960948" w:rsidP="001F08AC">
            <w:pPr>
              <w:jc w:val="right"/>
              <w:rPr>
                <w:rFonts w:ascii="Calibri" w:hAnsi="Calibri" w:cs="Calibri"/>
              </w:rPr>
            </w:pPr>
            <w:r w:rsidRPr="00AC41DD">
              <w:rPr>
                <w:rFonts w:ascii="Calibri" w:hAnsi="Calibri" w:cs="Calibri"/>
              </w:rPr>
              <w:t>5</w:t>
            </w:r>
            <w:r>
              <w:rPr>
                <w:rFonts w:ascii="Calibri" w:hAnsi="Calibri" w:cs="Calibri"/>
              </w:rPr>
              <w:t>0</w:t>
            </w:r>
          </w:p>
        </w:tc>
      </w:tr>
      <w:tr w:rsidR="00960948" w:rsidRPr="00AC41DD" w14:paraId="61471C7B" w14:textId="77777777" w:rsidTr="001F08AC">
        <w:tc>
          <w:tcPr>
            <w:tcW w:w="846" w:type="dxa"/>
            <w:vAlign w:val="center"/>
          </w:tcPr>
          <w:p w14:paraId="5C0E0D81"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.8</w:t>
            </w:r>
          </w:p>
        </w:tc>
        <w:tc>
          <w:tcPr>
            <w:tcW w:w="7371" w:type="dxa"/>
            <w:vAlign w:val="center"/>
          </w:tcPr>
          <w:p w14:paraId="2228E708" w14:textId="77777777" w:rsidR="00960948" w:rsidRPr="00AC41DD" w:rsidRDefault="00960948" w:rsidP="001F08AC">
            <w:pPr>
              <w:rPr>
                <w:rFonts w:ascii="Calibri" w:hAnsi="Calibri" w:cs="Calibri"/>
              </w:rPr>
            </w:pPr>
            <w:r w:rsidRPr="00AC41DD">
              <w:rPr>
                <w:rFonts w:ascii="Calibri" w:hAnsi="Calibri" w:cs="Calibri"/>
              </w:rPr>
              <w:t>Chambishi Copper Mine</w:t>
            </w:r>
          </w:p>
        </w:tc>
        <w:tc>
          <w:tcPr>
            <w:tcW w:w="799" w:type="dxa"/>
          </w:tcPr>
          <w:p w14:paraId="1633EE3B" w14:textId="77777777" w:rsidR="00960948" w:rsidRPr="00AC41DD" w:rsidRDefault="00960948" w:rsidP="001F08AC">
            <w:pPr>
              <w:jc w:val="right"/>
              <w:rPr>
                <w:rFonts w:ascii="Calibri" w:hAnsi="Calibri" w:cs="Calibri"/>
              </w:rPr>
            </w:pPr>
            <w:r w:rsidRPr="00AC41DD">
              <w:rPr>
                <w:rFonts w:ascii="Calibri" w:hAnsi="Calibri" w:cs="Calibri"/>
              </w:rPr>
              <w:t>5</w:t>
            </w:r>
            <w:r>
              <w:rPr>
                <w:rFonts w:ascii="Calibri" w:hAnsi="Calibri" w:cs="Calibri"/>
              </w:rPr>
              <w:t>0</w:t>
            </w:r>
          </w:p>
        </w:tc>
      </w:tr>
      <w:tr w:rsidR="00960948" w:rsidRPr="00AC41DD" w14:paraId="0D7F721A" w14:textId="77777777" w:rsidTr="001F08AC">
        <w:tc>
          <w:tcPr>
            <w:tcW w:w="846" w:type="dxa"/>
            <w:vAlign w:val="center"/>
          </w:tcPr>
          <w:p w14:paraId="001C8CBB"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.9</w:t>
            </w:r>
          </w:p>
        </w:tc>
        <w:tc>
          <w:tcPr>
            <w:tcW w:w="7371" w:type="dxa"/>
            <w:vAlign w:val="center"/>
          </w:tcPr>
          <w:p w14:paraId="624F8094" w14:textId="77777777" w:rsidR="00960948" w:rsidRPr="00AC41DD" w:rsidRDefault="00960948" w:rsidP="001F08AC">
            <w:pPr>
              <w:rPr>
                <w:rFonts w:ascii="Calibri" w:hAnsi="Calibri" w:cs="Calibri"/>
              </w:rPr>
            </w:pPr>
            <w:r w:rsidRPr="00AC41DD">
              <w:rPr>
                <w:rFonts w:ascii="Calibri" w:hAnsi="Calibri" w:cs="Calibri"/>
              </w:rPr>
              <w:t>Chambishi Copper Smelter</w:t>
            </w:r>
          </w:p>
        </w:tc>
        <w:tc>
          <w:tcPr>
            <w:tcW w:w="799" w:type="dxa"/>
          </w:tcPr>
          <w:p w14:paraId="1F0492C6" w14:textId="77777777" w:rsidR="00960948" w:rsidRPr="00AC41DD" w:rsidRDefault="00960948" w:rsidP="001F08AC">
            <w:pPr>
              <w:jc w:val="right"/>
              <w:rPr>
                <w:rFonts w:ascii="Calibri" w:hAnsi="Calibri" w:cs="Calibri"/>
              </w:rPr>
            </w:pPr>
            <w:r w:rsidRPr="00AC41DD">
              <w:rPr>
                <w:rFonts w:ascii="Calibri" w:hAnsi="Calibri" w:cs="Calibri"/>
              </w:rPr>
              <w:t>5</w:t>
            </w:r>
            <w:r>
              <w:rPr>
                <w:rFonts w:ascii="Calibri" w:hAnsi="Calibri" w:cs="Calibri"/>
              </w:rPr>
              <w:t>0</w:t>
            </w:r>
          </w:p>
        </w:tc>
      </w:tr>
      <w:tr w:rsidR="00960948" w:rsidRPr="00AC41DD" w14:paraId="0AA6AB48" w14:textId="77777777" w:rsidTr="001F08AC">
        <w:tc>
          <w:tcPr>
            <w:tcW w:w="846" w:type="dxa"/>
            <w:vAlign w:val="center"/>
          </w:tcPr>
          <w:p w14:paraId="6D48FD73"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.10</w:t>
            </w:r>
          </w:p>
        </w:tc>
        <w:tc>
          <w:tcPr>
            <w:tcW w:w="7371" w:type="dxa"/>
            <w:vAlign w:val="center"/>
          </w:tcPr>
          <w:p w14:paraId="243012D9" w14:textId="77777777" w:rsidR="00960948" w:rsidRPr="00AC41DD" w:rsidRDefault="00960948" w:rsidP="001F08AC">
            <w:pPr>
              <w:rPr>
                <w:rFonts w:ascii="Calibri" w:hAnsi="Calibri" w:cs="Calibri"/>
              </w:rPr>
            </w:pPr>
            <w:r w:rsidRPr="00AC41DD">
              <w:rPr>
                <w:rFonts w:ascii="Calibri" w:hAnsi="Calibri" w:cs="Calibri"/>
              </w:rPr>
              <w:t>Chambishi Metals</w:t>
            </w:r>
          </w:p>
        </w:tc>
        <w:tc>
          <w:tcPr>
            <w:tcW w:w="799" w:type="dxa"/>
          </w:tcPr>
          <w:p w14:paraId="634FE23A" w14:textId="77777777" w:rsidR="00960948" w:rsidRPr="00AC41DD" w:rsidRDefault="00960948" w:rsidP="001F08AC">
            <w:pPr>
              <w:jc w:val="right"/>
              <w:rPr>
                <w:rFonts w:ascii="Calibri" w:hAnsi="Calibri" w:cs="Calibri"/>
              </w:rPr>
            </w:pPr>
            <w:r w:rsidRPr="00AC41DD">
              <w:rPr>
                <w:rFonts w:ascii="Calibri" w:hAnsi="Calibri" w:cs="Calibri"/>
              </w:rPr>
              <w:t>5</w:t>
            </w:r>
            <w:r>
              <w:rPr>
                <w:rFonts w:ascii="Calibri" w:hAnsi="Calibri" w:cs="Calibri"/>
              </w:rPr>
              <w:t>1</w:t>
            </w:r>
          </w:p>
        </w:tc>
      </w:tr>
      <w:tr w:rsidR="00960948" w:rsidRPr="00AC41DD" w14:paraId="7BC2325B" w14:textId="77777777" w:rsidTr="001F08AC">
        <w:tc>
          <w:tcPr>
            <w:tcW w:w="846" w:type="dxa"/>
            <w:vAlign w:val="center"/>
          </w:tcPr>
          <w:p w14:paraId="3705A553"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.11</w:t>
            </w:r>
          </w:p>
        </w:tc>
        <w:tc>
          <w:tcPr>
            <w:tcW w:w="7371" w:type="dxa"/>
            <w:vAlign w:val="center"/>
          </w:tcPr>
          <w:p w14:paraId="6EA43585" w14:textId="77777777" w:rsidR="00960948" w:rsidRPr="00AC41DD" w:rsidRDefault="00960948" w:rsidP="001F08AC">
            <w:pPr>
              <w:rPr>
                <w:rFonts w:ascii="Calibri" w:hAnsi="Calibri" w:cs="Calibri"/>
              </w:rPr>
            </w:pPr>
            <w:r w:rsidRPr="00AC41DD">
              <w:rPr>
                <w:rFonts w:ascii="Calibri" w:hAnsi="Calibri" w:cs="Calibri"/>
              </w:rPr>
              <w:t>Chambishi Southeast Project</w:t>
            </w:r>
          </w:p>
        </w:tc>
        <w:tc>
          <w:tcPr>
            <w:tcW w:w="799" w:type="dxa"/>
          </w:tcPr>
          <w:p w14:paraId="2CA61D63" w14:textId="77777777" w:rsidR="00960948" w:rsidRPr="00AC41DD" w:rsidRDefault="00960948" w:rsidP="001F08AC">
            <w:pPr>
              <w:jc w:val="right"/>
              <w:rPr>
                <w:rFonts w:ascii="Calibri" w:hAnsi="Calibri" w:cs="Calibri"/>
              </w:rPr>
            </w:pPr>
            <w:r w:rsidRPr="00AC41DD">
              <w:rPr>
                <w:rFonts w:ascii="Calibri" w:hAnsi="Calibri" w:cs="Calibri"/>
              </w:rPr>
              <w:t>5</w:t>
            </w:r>
            <w:r>
              <w:rPr>
                <w:rFonts w:ascii="Calibri" w:hAnsi="Calibri" w:cs="Calibri"/>
              </w:rPr>
              <w:t>1</w:t>
            </w:r>
          </w:p>
        </w:tc>
      </w:tr>
      <w:tr w:rsidR="00960948" w:rsidRPr="00AC41DD" w14:paraId="65773724" w14:textId="77777777" w:rsidTr="001F08AC">
        <w:tc>
          <w:tcPr>
            <w:tcW w:w="846" w:type="dxa"/>
            <w:vAlign w:val="center"/>
          </w:tcPr>
          <w:p w14:paraId="6412D3A1"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.12</w:t>
            </w:r>
          </w:p>
        </w:tc>
        <w:tc>
          <w:tcPr>
            <w:tcW w:w="7371" w:type="dxa"/>
            <w:vAlign w:val="center"/>
          </w:tcPr>
          <w:p w14:paraId="414DAA05" w14:textId="77777777" w:rsidR="00960948" w:rsidRPr="00AC41DD" w:rsidRDefault="00960948" w:rsidP="001F08AC">
            <w:pPr>
              <w:rPr>
                <w:rFonts w:ascii="Calibri" w:hAnsi="Calibri" w:cs="Calibri"/>
              </w:rPr>
            </w:pPr>
            <w:r w:rsidRPr="00AC41DD">
              <w:rPr>
                <w:rFonts w:ascii="Calibri" w:hAnsi="Calibri" w:cs="Calibri"/>
              </w:rPr>
              <w:t>Mwambashi Copper Mine</w:t>
            </w:r>
          </w:p>
        </w:tc>
        <w:tc>
          <w:tcPr>
            <w:tcW w:w="799" w:type="dxa"/>
          </w:tcPr>
          <w:p w14:paraId="5B80562F" w14:textId="77777777" w:rsidR="00960948" w:rsidRPr="00AC41DD" w:rsidRDefault="00960948" w:rsidP="001F08AC">
            <w:pPr>
              <w:jc w:val="right"/>
              <w:rPr>
                <w:rFonts w:ascii="Calibri" w:hAnsi="Calibri" w:cs="Calibri"/>
              </w:rPr>
            </w:pPr>
            <w:r w:rsidRPr="00AC41DD">
              <w:rPr>
                <w:rFonts w:ascii="Calibri" w:hAnsi="Calibri" w:cs="Calibri"/>
              </w:rPr>
              <w:t>5</w:t>
            </w:r>
            <w:r>
              <w:rPr>
                <w:rFonts w:ascii="Calibri" w:hAnsi="Calibri" w:cs="Calibri"/>
              </w:rPr>
              <w:t>1</w:t>
            </w:r>
          </w:p>
        </w:tc>
      </w:tr>
      <w:tr w:rsidR="00960948" w:rsidRPr="00AC41DD" w14:paraId="25871B5E" w14:textId="77777777" w:rsidTr="001F08AC">
        <w:tc>
          <w:tcPr>
            <w:tcW w:w="846" w:type="dxa"/>
            <w:vAlign w:val="center"/>
          </w:tcPr>
          <w:p w14:paraId="298B59C3"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.13</w:t>
            </w:r>
          </w:p>
        </w:tc>
        <w:tc>
          <w:tcPr>
            <w:tcW w:w="7371" w:type="dxa"/>
            <w:vAlign w:val="center"/>
          </w:tcPr>
          <w:p w14:paraId="61FF6714" w14:textId="77777777" w:rsidR="00960948" w:rsidRPr="00AC41DD" w:rsidRDefault="00960948" w:rsidP="001F08AC">
            <w:pPr>
              <w:rPr>
                <w:rFonts w:ascii="Calibri" w:hAnsi="Calibri" w:cs="Calibri"/>
              </w:rPr>
            </w:pPr>
            <w:r w:rsidRPr="00AC41DD">
              <w:rPr>
                <w:rFonts w:ascii="Calibri" w:hAnsi="Calibri" w:cs="Calibri"/>
              </w:rPr>
              <w:t>Lubambe Copper and Cobalt Mine</w:t>
            </w:r>
          </w:p>
        </w:tc>
        <w:tc>
          <w:tcPr>
            <w:tcW w:w="799" w:type="dxa"/>
          </w:tcPr>
          <w:p w14:paraId="1E2250EB" w14:textId="77777777" w:rsidR="00960948" w:rsidRPr="00AC41DD" w:rsidRDefault="00960948" w:rsidP="001F08AC">
            <w:pPr>
              <w:jc w:val="right"/>
              <w:rPr>
                <w:rFonts w:ascii="Calibri" w:hAnsi="Calibri" w:cs="Calibri"/>
              </w:rPr>
            </w:pPr>
            <w:r w:rsidRPr="00AC41DD">
              <w:rPr>
                <w:rFonts w:ascii="Calibri" w:hAnsi="Calibri" w:cs="Calibri"/>
              </w:rPr>
              <w:t>5</w:t>
            </w:r>
            <w:r>
              <w:rPr>
                <w:rFonts w:ascii="Calibri" w:hAnsi="Calibri" w:cs="Calibri"/>
              </w:rPr>
              <w:t>1</w:t>
            </w:r>
          </w:p>
        </w:tc>
      </w:tr>
      <w:tr w:rsidR="00960948" w:rsidRPr="00AC41DD" w14:paraId="6EC18700" w14:textId="77777777" w:rsidTr="001F08AC">
        <w:tc>
          <w:tcPr>
            <w:tcW w:w="846" w:type="dxa"/>
            <w:vAlign w:val="center"/>
          </w:tcPr>
          <w:p w14:paraId="4B31B060"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.14</w:t>
            </w:r>
          </w:p>
        </w:tc>
        <w:tc>
          <w:tcPr>
            <w:tcW w:w="7371" w:type="dxa"/>
            <w:vAlign w:val="center"/>
          </w:tcPr>
          <w:p w14:paraId="4C483ACD" w14:textId="77777777" w:rsidR="00960948" w:rsidRPr="00AC41DD" w:rsidRDefault="00960948" w:rsidP="001F08AC">
            <w:pPr>
              <w:rPr>
                <w:rFonts w:ascii="Calibri" w:hAnsi="Calibri" w:cs="Calibri"/>
              </w:rPr>
            </w:pPr>
            <w:r w:rsidRPr="00AC41DD">
              <w:rPr>
                <w:rFonts w:ascii="Calibri" w:hAnsi="Calibri" w:cs="Calibri"/>
              </w:rPr>
              <w:t>Other Copper, Cobalt and Gold Mines and Processing Plants</w:t>
            </w:r>
          </w:p>
        </w:tc>
        <w:tc>
          <w:tcPr>
            <w:tcW w:w="799" w:type="dxa"/>
          </w:tcPr>
          <w:p w14:paraId="0A04A1D8" w14:textId="77777777" w:rsidR="00960948" w:rsidRPr="00AC41DD" w:rsidRDefault="00960948" w:rsidP="001F08AC">
            <w:pPr>
              <w:jc w:val="right"/>
              <w:rPr>
                <w:rFonts w:ascii="Calibri" w:hAnsi="Calibri" w:cs="Calibri"/>
              </w:rPr>
            </w:pPr>
            <w:r w:rsidRPr="00AC41DD">
              <w:rPr>
                <w:rFonts w:ascii="Calibri" w:hAnsi="Calibri" w:cs="Calibri"/>
              </w:rPr>
              <w:t>5</w:t>
            </w:r>
            <w:r>
              <w:rPr>
                <w:rFonts w:ascii="Calibri" w:hAnsi="Calibri" w:cs="Calibri"/>
              </w:rPr>
              <w:t>2</w:t>
            </w:r>
          </w:p>
        </w:tc>
      </w:tr>
      <w:tr w:rsidR="00960948" w:rsidRPr="00AC41DD" w14:paraId="35843328" w14:textId="77777777" w:rsidTr="001F08AC">
        <w:tc>
          <w:tcPr>
            <w:tcW w:w="846" w:type="dxa"/>
          </w:tcPr>
          <w:p w14:paraId="1164F94C" w14:textId="77777777" w:rsidR="00960948" w:rsidRPr="00AC41DD" w:rsidRDefault="00960948" w:rsidP="001F08AC">
            <w:pPr>
              <w:rPr>
                <w:rFonts w:ascii="Calibri" w:hAnsi="Calibri" w:cs="Calibri"/>
              </w:rPr>
            </w:pPr>
            <w:r>
              <w:rPr>
                <w:rFonts w:ascii="Calibri" w:hAnsi="Calibri" w:cs="Calibri"/>
              </w:rPr>
              <w:t>9</w:t>
            </w:r>
            <w:r w:rsidRPr="00AC41DD">
              <w:rPr>
                <w:rFonts w:ascii="Calibri" w:hAnsi="Calibri" w:cs="Calibri"/>
              </w:rPr>
              <w:t>.15</w:t>
            </w:r>
          </w:p>
        </w:tc>
        <w:tc>
          <w:tcPr>
            <w:tcW w:w="7371" w:type="dxa"/>
          </w:tcPr>
          <w:p w14:paraId="69BC9A78" w14:textId="77777777" w:rsidR="00960948" w:rsidRPr="00AC41DD" w:rsidRDefault="00960948" w:rsidP="001F08AC">
            <w:pPr>
              <w:rPr>
                <w:rFonts w:ascii="Calibri" w:hAnsi="Calibri" w:cs="Calibri"/>
              </w:rPr>
            </w:pPr>
            <w:r w:rsidRPr="00AC41DD">
              <w:rPr>
                <w:rFonts w:ascii="Calibri" w:hAnsi="Calibri" w:cs="Calibri"/>
              </w:rPr>
              <w:t>Nickel, Zinc and Lead Mines and Processing Plants</w:t>
            </w:r>
          </w:p>
        </w:tc>
        <w:tc>
          <w:tcPr>
            <w:tcW w:w="799" w:type="dxa"/>
          </w:tcPr>
          <w:p w14:paraId="037EE0D6" w14:textId="77777777" w:rsidR="00960948" w:rsidRPr="00AC41DD" w:rsidRDefault="00960948" w:rsidP="001F08AC">
            <w:pPr>
              <w:jc w:val="right"/>
              <w:rPr>
                <w:rFonts w:ascii="Calibri" w:hAnsi="Calibri" w:cs="Calibri"/>
              </w:rPr>
            </w:pPr>
            <w:r w:rsidRPr="00AC41DD">
              <w:rPr>
                <w:rFonts w:ascii="Calibri" w:hAnsi="Calibri" w:cs="Calibri"/>
              </w:rPr>
              <w:t>5</w:t>
            </w:r>
            <w:r>
              <w:rPr>
                <w:rFonts w:ascii="Calibri" w:hAnsi="Calibri" w:cs="Calibri"/>
              </w:rPr>
              <w:t>2</w:t>
            </w:r>
          </w:p>
        </w:tc>
      </w:tr>
      <w:tr w:rsidR="00960948" w:rsidRPr="00AC41DD" w14:paraId="500CB40D" w14:textId="77777777" w:rsidTr="001F08AC">
        <w:tc>
          <w:tcPr>
            <w:tcW w:w="846" w:type="dxa"/>
          </w:tcPr>
          <w:p w14:paraId="2BAB4EF6" w14:textId="77777777" w:rsidR="00960948" w:rsidRPr="00AC41DD" w:rsidRDefault="00960948" w:rsidP="001F08AC">
            <w:pPr>
              <w:rPr>
                <w:rFonts w:ascii="Calibri" w:hAnsi="Calibri" w:cs="Calibri"/>
              </w:rPr>
            </w:pPr>
          </w:p>
        </w:tc>
        <w:tc>
          <w:tcPr>
            <w:tcW w:w="7371" w:type="dxa"/>
          </w:tcPr>
          <w:p w14:paraId="66010D81" w14:textId="77777777" w:rsidR="00960948" w:rsidRPr="00AC41DD" w:rsidRDefault="00960948" w:rsidP="001F08AC">
            <w:pPr>
              <w:rPr>
                <w:rFonts w:ascii="Calibri" w:hAnsi="Calibri" w:cs="Calibri"/>
              </w:rPr>
            </w:pPr>
          </w:p>
        </w:tc>
        <w:tc>
          <w:tcPr>
            <w:tcW w:w="799" w:type="dxa"/>
          </w:tcPr>
          <w:p w14:paraId="516FFB68" w14:textId="77777777" w:rsidR="00960948" w:rsidRPr="00AC41DD" w:rsidRDefault="00960948" w:rsidP="001F08AC">
            <w:pPr>
              <w:jc w:val="right"/>
              <w:rPr>
                <w:rFonts w:ascii="Calibri" w:hAnsi="Calibri" w:cs="Calibri"/>
              </w:rPr>
            </w:pPr>
          </w:p>
        </w:tc>
      </w:tr>
      <w:tr w:rsidR="00960948" w:rsidRPr="00AC41DD" w14:paraId="0184630B" w14:textId="77777777" w:rsidTr="001F08AC">
        <w:tc>
          <w:tcPr>
            <w:tcW w:w="846" w:type="dxa"/>
            <w:vAlign w:val="center"/>
          </w:tcPr>
          <w:p w14:paraId="12642673" w14:textId="77777777" w:rsidR="00960948" w:rsidRPr="00AC41DD" w:rsidRDefault="00960948" w:rsidP="001F08AC">
            <w:pPr>
              <w:rPr>
                <w:rFonts w:ascii="Calibri" w:hAnsi="Calibri" w:cs="Calibri"/>
              </w:rPr>
            </w:pPr>
            <w:r w:rsidRPr="00AC41DD">
              <w:rPr>
                <w:rFonts w:ascii="Calibri" w:hAnsi="Calibri" w:cs="Calibri"/>
              </w:rPr>
              <w:t>1</w:t>
            </w:r>
            <w:r>
              <w:rPr>
                <w:rFonts w:ascii="Calibri" w:hAnsi="Calibri" w:cs="Calibri"/>
              </w:rPr>
              <w:t>0</w:t>
            </w:r>
            <w:r w:rsidRPr="00AC41DD">
              <w:rPr>
                <w:rFonts w:ascii="Calibri" w:hAnsi="Calibri" w:cs="Calibri"/>
              </w:rPr>
              <w:t>.1</w:t>
            </w:r>
          </w:p>
        </w:tc>
        <w:tc>
          <w:tcPr>
            <w:tcW w:w="7371" w:type="dxa"/>
          </w:tcPr>
          <w:p w14:paraId="2723C772" w14:textId="77777777" w:rsidR="00960948" w:rsidRPr="00AC41DD" w:rsidRDefault="00960948" w:rsidP="001F08AC">
            <w:pPr>
              <w:rPr>
                <w:rFonts w:ascii="Calibri" w:hAnsi="Calibri" w:cs="Calibri"/>
              </w:rPr>
            </w:pPr>
            <w:r w:rsidRPr="00AC41DD">
              <w:rPr>
                <w:rFonts w:ascii="Calibri" w:hAnsi="Calibri" w:cs="Calibri"/>
              </w:rPr>
              <w:t>Corridor Ports, Roads, Railways and Dry Ports</w:t>
            </w:r>
          </w:p>
        </w:tc>
        <w:tc>
          <w:tcPr>
            <w:tcW w:w="799" w:type="dxa"/>
          </w:tcPr>
          <w:p w14:paraId="22A726B3" w14:textId="77777777" w:rsidR="00960948" w:rsidRPr="00AC41DD" w:rsidRDefault="00960948" w:rsidP="001F08AC">
            <w:pPr>
              <w:jc w:val="right"/>
              <w:rPr>
                <w:rFonts w:ascii="Calibri" w:hAnsi="Calibri" w:cs="Calibri"/>
              </w:rPr>
            </w:pPr>
            <w:r w:rsidRPr="00AC41DD">
              <w:rPr>
                <w:rFonts w:ascii="Calibri" w:hAnsi="Calibri" w:cs="Calibri"/>
              </w:rPr>
              <w:t>5</w:t>
            </w:r>
            <w:r>
              <w:rPr>
                <w:rFonts w:ascii="Calibri" w:hAnsi="Calibri" w:cs="Calibri"/>
              </w:rPr>
              <w:t>6</w:t>
            </w:r>
          </w:p>
        </w:tc>
      </w:tr>
      <w:tr w:rsidR="00960948" w:rsidRPr="00AC41DD" w14:paraId="0B9834D1" w14:textId="77777777" w:rsidTr="001F08AC">
        <w:tc>
          <w:tcPr>
            <w:tcW w:w="846" w:type="dxa"/>
            <w:vAlign w:val="center"/>
          </w:tcPr>
          <w:p w14:paraId="4ED85172" w14:textId="77777777" w:rsidR="00960948" w:rsidRPr="00AC41DD" w:rsidRDefault="00960948" w:rsidP="001F08AC">
            <w:pPr>
              <w:rPr>
                <w:rFonts w:ascii="Calibri" w:hAnsi="Calibri" w:cs="Calibri"/>
              </w:rPr>
            </w:pPr>
          </w:p>
        </w:tc>
        <w:tc>
          <w:tcPr>
            <w:tcW w:w="7371" w:type="dxa"/>
          </w:tcPr>
          <w:p w14:paraId="5BB961F3" w14:textId="77777777" w:rsidR="00960948" w:rsidRPr="00AC41DD" w:rsidRDefault="00960948" w:rsidP="001F08AC">
            <w:pPr>
              <w:rPr>
                <w:rFonts w:ascii="Calibri" w:hAnsi="Calibri" w:cs="Calibri"/>
              </w:rPr>
            </w:pPr>
          </w:p>
        </w:tc>
        <w:tc>
          <w:tcPr>
            <w:tcW w:w="799" w:type="dxa"/>
            <w:vAlign w:val="center"/>
          </w:tcPr>
          <w:p w14:paraId="71EF7CEB" w14:textId="77777777" w:rsidR="00960948" w:rsidRPr="00AC41DD" w:rsidRDefault="00960948" w:rsidP="001F08AC">
            <w:pPr>
              <w:jc w:val="right"/>
              <w:rPr>
                <w:rFonts w:ascii="Calibri" w:hAnsi="Calibri" w:cs="Calibri"/>
              </w:rPr>
            </w:pPr>
          </w:p>
        </w:tc>
      </w:tr>
      <w:tr w:rsidR="00960948" w:rsidRPr="00AC41DD" w14:paraId="4B86836C" w14:textId="77777777" w:rsidTr="001F08AC">
        <w:tc>
          <w:tcPr>
            <w:tcW w:w="846" w:type="dxa"/>
            <w:vAlign w:val="center"/>
          </w:tcPr>
          <w:p w14:paraId="692EE9B3" w14:textId="77777777" w:rsidR="00960948" w:rsidRPr="00AC41DD" w:rsidRDefault="00960948" w:rsidP="001F08AC">
            <w:pPr>
              <w:rPr>
                <w:rFonts w:ascii="Calibri" w:hAnsi="Calibri" w:cs="Calibri"/>
              </w:rPr>
            </w:pPr>
            <w:r w:rsidRPr="00AC41DD">
              <w:rPr>
                <w:rFonts w:ascii="Calibri" w:hAnsi="Calibri" w:cs="Calibri"/>
              </w:rPr>
              <w:t>1</w:t>
            </w:r>
            <w:r>
              <w:rPr>
                <w:rFonts w:ascii="Calibri" w:hAnsi="Calibri" w:cs="Calibri"/>
              </w:rPr>
              <w:t>1</w:t>
            </w:r>
            <w:r w:rsidRPr="00AC41DD">
              <w:rPr>
                <w:rFonts w:ascii="Calibri" w:hAnsi="Calibri" w:cs="Calibri"/>
              </w:rPr>
              <w:t>.1</w:t>
            </w:r>
          </w:p>
        </w:tc>
        <w:tc>
          <w:tcPr>
            <w:tcW w:w="7371" w:type="dxa"/>
          </w:tcPr>
          <w:p w14:paraId="47C86593" w14:textId="77777777" w:rsidR="00960948" w:rsidRPr="00AC41DD" w:rsidRDefault="00960948" w:rsidP="001F08AC">
            <w:pPr>
              <w:rPr>
                <w:rFonts w:ascii="Calibri" w:hAnsi="Calibri" w:cs="Calibri"/>
              </w:rPr>
            </w:pPr>
            <w:r w:rsidRPr="00AC41DD">
              <w:rPr>
                <w:rFonts w:ascii="Calibri" w:hAnsi="Calibri" w:cs="Calibri"/>
              </w:rPr>
              <w:t xml:space="preserve">Zambia International Cargo (2025 and 2050) </w:t>
            </w:r>
          </w:p>
        </w:tc>
        <w:tc>
          <w:tcPr>
            <w:tcW w:w="799" w:type="dxa"/>
            <w:vAlign w:val="center"/>
          </w:tcPr>
          <w:p w14:paraId="6DED814E" w14:textId="77777777" w:rsidR="00960948" w:rsidRPr="00AC41DD" w:rsidRDefault="00960948" w:rsidP="001F08AC">
            <w:pPr>
              <w:jc w:val="right"/>
              <w:rPr>
                <w:rFonts w:ascii="Calibri" w:hAnsi="Calibri" w:cs="Calibri"/>
              </w:rPr>
            </w:pPr>
            <w:r>
              <w:rPr>
                <w:rFonts w:ascii="Calibri" w:hAnsi="Calibri" w:cs="Calibri"/>
              </w:rPr>
              <w:t>79</w:t>
            </w:r>
          </w:p>
        </w:tc>
      </w:tr>
      <w:tr w:rsidR="00960948" w:rsidRPr="00AC41DD" w14:paraId="538EE68D" w14:textId="77777777" w:rsidTr="001F08AC">
        <w:tc>
          <w:tcPr>
            <w:tcW w:w="846" w:type="dxa"/>
            <w:vAlign w:val="center"/>
          </w:tcPr>
          <w:p w14:paraId="026CAA45" w14:textId="77777777" w:rsidR="00960948" w:rsidRPr="00AC41DD" w:rsidRDefault="00960948" w:rsidP="001F08AC">
            <w:pPr>
              <w:rPr>
                <w:rFonts w:ascii="Calibri" w:hAnsi="Calibri" w:cs="Calibri"/>
              </w:rPr>
            </w:pPr>
            <w:r w:rsidRPr="00AC41DD">
              <w:rPr>
                <w:rFonts w:ascii="Calibri" w:hAnsi="Calibri" w:cs="Calibri"/>
              </w:rPr>
              <w:t>1</w:t>
            </w:r>
            <w:r>
              <w:rPr>
                <w:rFonts w:ascii="Calibri" w:hAnsi="Calibri" w:cs="Calibri"/>
              </w:rPr>
              <w:t>1</w:t>
            </w:r>
            <w:r w:rsidRPr="00AC41DD">
              <w:rPr>
                <w:rFonts w:ascii="Calibri" w:hAnsi="Calibri" w:cs="Calibri"/>
              </w:rPr>
              <w:t>.2</w:t>
            </w:r>
          </w:p>
        </w:tc>
        <w:tc>
          <w:tcPr>
            <w:tcW w:w="7371" w:type="dxa"/>
          </w:tcPr>
          <w:p w14:paraId="1DCCB8FD" w14:textId="77777777" w:rsidR="00960948" w:rsidRPr="00AC41DD" w:rsidRDefault="00960948" w:rsidP="001F08AC">
            <w:pPr>
              <w:rPr>
                <w:rFonts w:ascii="Calibri" w:hAnsi="Calibri" w:cs="Calibri"/>
              </w:rPr>
            </w:pPr>
            <w:r w:rsidRPr="00AC41DD">
              <w:rPr>
                <w:rFonts w:ascii="Calibri" w:hAnsi="Calibri" w:cs="Calibri"/>
              </w:rPr>
              <w:t>DR Congo International Transit Trade via Zambia (2025 and 2050)</w:t>
            </w:r>
          </w:p>
        </w:tc>
        <w:tc>
          <w:tcPr>
            <w:tcW w:w="799" w:type="dxa"/>
            <w:vAlign w:val="center"/>
          </w:tcPr>
          <w:p w14:paraId="51E183EC" w14:textId="77777777" w:rsidR="00960948" w:rsidRPr="00AC41DD" w:rsidRDefault="00960948" w:rsidP="001F08AC">
            <w:pPr>
              <w:jc w:val="right"/>
              <w:rPr>
                <w:rFonts w:ascii="Calibri" w:hAnsi="Calibri" w:cs="Calibri"/>
              </w:rPr>
            </w:pPr>
            <w:r>
              <w:rPr>
                <w:rFonts w:ascii="Calibri" w:hAnsi="Calibri" w:cs="Calibri"/>
              </w:rPr>
              <w:t>81</w:t>
            </w:r>
          </w:p>
        </w:tc>
      </w:tr>
      <w:tr w:rsidR="00960948" w:rsidRPr="00AC41DD" w14:paraId="79F54FC9" w14:textId="77777777" w:rsidTr="001F08AC">
        <w:tc>
          <w:tcPr>
            <w:tcW w:w="846" w:type="dxa"/>
            <w:vAlign w:val="center"/>
          </w:tcPr>
          <w:p w14:paraId="2C2F85B1" w14:textId="77777777" w:rsidR="00960948" w:rsidRPr="00AC41DD" w:rsidRDefault="00960948" w:rsidP="001F08AC">
            <w:pPr>
              <w:rPr>
                <w:rFonts w:ascii="Calibri" w:hAnsi="Calibri" w:cs="Calibri"/>
              </w:rPr>
            </w:pPr>
            <w:r w:rsidRPr="00AC41DD">
              <w:rPr>
                <w:rFonts w:ascii="Calibri" w:hAnsi="Calibri" w:cs="Calibri"/>
              </w:rPr>
              <w:t>1</w:t>
            </w:r>
            <w:r>
              <w:rPr>
                <w:rFonts w:ascii="Calibri" w:hAnsi="Calibri" w:cs="Calibri"/>
              </w:rPr>
              <w:t>1</w:t>
            </w:r>
            <w:r w:rsidRPr="00AC41DD">
              <w:rPr>
                <w:rFonts w:ascii="Calibri" w:hAnsi="Calibri" w:cs="Calibri"/>
              </w:rPr>
              <w:t>.3</w:t>
            </w:r>
          </w:p>
        </w:tc>
        <w:tc>
          <w:tcPr>
            <w:tcW w:w="7371" w:type="dxa"/>
          </w:tcPr>
          <w:p w14:paraId="3628A24E" w14:textId="77777777" w:rsidR="00960948" w:rsidRPr="00AC41DD" w:rsidRDefault="00960948" w:rsidP="001F08AC">
            <w:pPr>
              <w:rPr>
                <w:rFonts w:ascii="Calibri" w:hAnsi="Calibri" w:cs="Calibri"/>
              </w:rPr>
            </w:pPr>
            <w:r w:rsidRPr="00AC41DD">
              <w:rPr>
                <w:rFonts w:ascii="Calibri" w:hAnsi="Calibri" w:cs="Calibri"/>
              </w:rPr>
              <w:t>Zambia Domestic Trade by Corridor (2025 and 2050)</w:t>
            </w:r>
          </w:p>
        </w:tc>
        <w:tc>
          <w:tcPr>
            <w:tcW w:w="799" w:type="dxa"/>
            <w:vAlign w:val="center"/>
          </w:tcPr>
          <w:p w14:paraId="4FE75D5B" w14:textId="77777777" w:rsidR="00960948" w:rsidRPr="00AC41DD" w:rsidRDefault="00960948" w:rsidP="001F08AC">
            <w:pPr>
              <w:jc w:val="right"/>
              <w:rPr>
                <w:rFonts w:ascii="Calibri" w:hAnsi="Calibri" w:cs="Calibri"/>
              </w:rPr>
            </w:pPr>
            <w:r w:rsidRPr="00AC41DD">
              <w:rPr>
                <w:rFonts w:ascii="Calibri" w:hAnsi="Calibri" w:cs="Calibri"/>
              </w:rPr>
              <w:t>8</w:t>
            </w:r>
            <w:r>
              <w:rPr>
                <w:rFonts w:ascii="Calibri" w:hAnsi="Calibri" w:cs="Calibri"/>
              </w:rPr>
              <w:t>2</w:t>
            </w:r>
          </w:p>
        </w:tc>
      </w:tr>
      <w:tr w:rsidR="00960948" w:rsidRPr="00AC41DD" w14:paraId="67EDC9F5" w14:textId="77777777" w:rsidTr="001F08AC">
        <w:tc>
          <w:tcPr>
            <w:tcW w:w="846" w:type="dxa"/>
            <w:vAlign w:val="center"/>
          </w:tcPr>
          <w:p w14:paraId="5302C928" w14:textId="77777777" w:rsidR="00960948" w:rsidRPr="00AC41DD" w:rsidRDefault="00960948" w:rsidP="001F08AC">
            <w:pPr>
              <w:rPr>
                <w:rFonts w:ascii="Calibri" w:hAnsi="Calibri" w:cs="Calibri"/>
              </w:rPr>
            </w:pPr>
            <w:r w:rsidRPr="00AC41DD">
              <w:rPr>
                <w:rFonts w:ascii="Calibri" w:hAnsi="Calibri" w:cs="Calibri"/>
              </w:rPr>
              <w:t>1</w:t>
            </w:r>
            <w:r>
              <w:rPr>
                <w:rFonts w:ascii="Calibri" w:hAnsi="Calibri" w:cs="Calibri"/>
              </w:rPr>
              <w:t>1</w:t>
            </w:r>
            <w:r w:rsidRPr="00AC41DD">
              <w:rPr>
                <w:rFonts w:ascii="Calibri" w:hAnsi="Calibri" w:cs="Calibri"/>
              </w:rPr>
              <w:t>.4</w:t>
            </w:r>
          </w:p>
        </w:tc>
        <w:tc>
          <w:tcPr>
            <w:tcW w:w="7371" w:type="dxa"/>
          </w:tcPr>
          <w:p w14:paraId="2CEBD62E" w14:textId="77777777" w:rsidR="00960948" w:rsidRPr="00AC41DD" w:rsidRDefault="00960948" w:rsidP="001F08AC">
            <w:pPr>
              <w:rPr>
                <w:rFonts w:ascii="Calibri" w:hAnsi="Calibri" w:cs="Calibri"/>
              </w:rPr>
            </w:pPr>
            <w:r w:rsidRPr="00AC41DD">
              <w:rPr>
                <w:rFonts w:ascii="Calibri" w:hAnsi="Calibri" w:cs="Calibri"/>
              </w:rPr>
              <w:t>Zambia Domestic Trade by Broad Traffic Zone (2025 and 2050)</w:t>
            </w:r>
          </w:p>
        </w:tc>
        <w:tc>
          <w:tcPr>
            <w:tcW w:w="799" w:type="dxa"/>
            <w:vAlign w:val="center"/>
          </w:tcPr>
          <w:p w14:paraId="6E846399" w14:textId="77777777" w:rsidR="00960948" w:rsidRPr="00AC41DD" w:rsidRDefault="00960948" w:rsidP="001F08AC">
            <w:pPr>
              <w:jc w:val="right"/>
              <w:rPr>
                <w:rFonts w:ascii="Calibri" w:hAnsi="Calibri" w:cs="Calibri"/>
              </w:rPr>
            </w:pPr>
            <w:r w:rsidRPr="00AC41DD">
              <w:rPr>
                <w:rFonts w:ascii="Calibri" w:hAnsi="Calibri" w:cs="Calibri"/>
              </w:rPr>
              <w:t>8</w:t>
            </w:r>
            <w:r>
              <w:rPr>
                <w:rFonts w:ascii="Calibri" w:hAnsi="Calibri" w:cs="Calibri"/>
              </w:rPr>
              <w:t>3</w:t>
            </w:r>
          </w:p>
        </w:tc>
      </w:tr>
      <w:tr w:rsidR="00960948" w:rsidRPr="00AC41DD" w14:paraId="449817F9" w14:textId="77777777" w:rsidTr="001F08AC">
        <w:tc>
          <w:tcPr>
            <w:tcW w:w="846" w:type="dxa"/>
            <w:vAlign w:val="center"/>
          </w:tcPr>
          <w:p w14:paraId="2869B311" w14:textId="77777777" w:rsidR="00960948" w:rsidRPr="00AC41DD" w:rsidRDefault="00960948" w:rsidP="001F08AC">
            <w:pPr>
              <w:rPr>
                <w:rFonts w:ascii="Calibri" w:hAnsi="Calibri" w:cs="Calibri"/>
              </w:rPr>
            </w:pPr>
            <w:r w:rsidRPr="00AC41DD">
              <w:rPr>
                <w:rFonts w:ascii="Calibri" w:hAnsi="Calibri" w:cs="Calibri"/>
              </w:rPr>
              <w:t>1</w:t>
            </w:r>
            <w:r>
              <w:rPr>
                <w:rFonts w:ascii="Calibri" w:hAnsi="Calibri" w:cs="Calibri"/>
              </w:rPr>
              <w:t>1</w:t>
            </w:r>
            <w:r w:rsidRPr="00AC41DD">
              <w:rPr>
                <w:rFonts w:ascii="Calibri" w:hAnsi="Calibri" w:cs="Calibri"/>
              </w:rPr>
              <w:t>.5</w:t>
            </w:r>
          </w:p>
        </w:tc>
        <w:tc>
          <w:tcPr>
            <w:tcW w:w="7371" w:type="dxa"/>
          </w:tcPr>
          <w:p w14:paraId="7A075EB3" w14:textId="77777777" w:rsidR="00960948" w:rsidRPr="00AC41DD" w:rsidRDefault="00960948" w:rsidP="001F08AC">
            <w:pPr>
              <w:rPr>
                <w:rFonts w:ascii="Calibri" w:hAnsi="Calibri" w:cs="Calibri"/>
              </w:rPr>
            </w:pPr>
            <w:r w:rsidRPr="00AC41DD">
              <w:rPr>
                <w:rFonts w:ascii="Calibri" w:hAnsi="Calibri" w:cs="Calibri"/>
              </w:rPr>
              <w:t>International and Regional DRC Transit and Domestic Trade (2020 and 2050)</w:t>
            </w:r>
          </w:p>
        </w:tc>
        <w:tc>
          <w:tcPr>
            <w:tcW w:w="799" w:type="dxa"/>
            <w:vAlign w:val="center"/>
          </w:tcPr>
          <w:p w14:paraId="07C8FCD4" w14:textId="77777777" w:rsidR="00960948" w:rsidRPr="00AC41DD" w:rsidRDefault="00960948" w:rsidP="001F08AC">
            <w:pPr>
              <w:jc w:val="right"/>
              <w:rPr>
                <w:rFonts w:ascii="Calibri" w:hAnsi="Calibri" w:cs="Calibri"/>
              </w:rPr>
            </w:pPr>
            <w:r w:rsidRPr="00AC41DD">
              <w:rPr>
                <w:rFonts w:ascii="Calibri" w:hAnsi="Calibri" w:cs="Calibri"/>
              </w:rPr>
              <w:t>8</w:t>
            </w:r>
            <w:r>
              <w:rPr>
                <w:rFonts w:ascii="Calibri" w:hAnsi="Calibri" w:cs="Calibri"/>
              </w:rPr>
              <w:t>5</w:t>
            </w:r>
          </w:p>
        </w:tc>
      </w:tr>
      <w:tr w:rsidR="00960948" w:rsidRPr="00AC41DD" w14:paraId="24596782" w14:textId="77777777" w:rsidTr="001F08AC">
        <w:tc>
          <w:tcPr>
            <w:tcW w:w="846" w:type="dxa"/>
            <w:vAlign w:val="center"/>
          </w:tcPr>
          <w:p w14:paraId="19DC85D3" w14:textId="77777777" w:rsidR="00960948" w:rsidRPr="00AC41DD" w:rsidRDefault="00960948" w:rsidP="001F08AC">
            <w:pPr>
              <w:rPr>
                <w:rFonts w:ascii="Calibri" w:hAnsi="Calibri" w:cs="Calibri"/>
              </w:rPr>
            </w:pPr>
            <w:r w:rsidRPr="00AC41DD">
              <w:rPr>
                <w:rFonts w:ascii="Calibri" w:hAnsi="Calibri" w:cs="Calibri"/>
              </w:rPr>
              <w:t>1</w:t>
            </w:r>
            <w:r>
              <w:rPr>
                <w:rFonts w:ascii="Calibri" w:hAnsi="Calibri" w:cs="Calibri"/>
              </w:rPr>
              <w:t>1</w:t>
            </w:r>
            <w:r w:rsidRPr="00AC41DD">
              <w:rPr>
                <w:rFonts w:ascii="Calibri" w:hAnsi="Calibri" w:cs="Calibri"/>
              </w:rPr>
              <w:t>.6</w:t>
            </w:r>
          </w:p>
        </w:tc>
        <w:tc>
          <w:tcPr>
            <w:tcW w:w="7371" w:type="dxa"/>
          </w:tcPr>
          <w:p w14:paraId="3C06A560" w14:textId="77777777" w:rsidR="00960948" w:rsidRPr="00AC41DD" w:rsidRDefault="00960948" w:rsidP="001F08AC">
            <w:pPr>
              <w:rPr>
                <w:rFonts w:ascii="Calibri" w:hAnsi="Calibri" w:cs="Calibri"/>
              </w:rPr>
            </w:pPr>
            <w:r w:rsidRPr="00AC41DD">
              <w:rPr>
                <w:rFonts w:ascii="Calibri" w:hAnsi="Calibri" w:cs="Calibri"/>
              </w:rPr>
              <w:t>Preliminary Modal Split Estimate (2025 and 2050)</w:t>
            </w:r>
          </w:p>
        </w:tc>
        <w:tc>
          <w:tcPr>
            <w:tcW w:w="799" w:type="dxa"/>
            <w:vAlign w:val="center"/>
          </w:tcPr>
          <w:p w14:paraId="660336C7" w14:textId="77777777" w:rsidR="00960948" w:rsidRPr="00AC41DD" w:rsidRDefault="00960948" w:rsidP="001F08AC">
            <w:pPr>
              <w:jc w:val="right"/>
              <w:rPr>
                <w:rFonts w:ascii="Calibri" w:hAnsi="Calibri" w:cs="Calibri"/>
              </w:rPr>
            </w:pPr>
            <w:r w:rsidRPr="00AC41DD">
              <w:rPr>
                <w:rFonts w:ascii="Calibri" w:hAnsi="Calibri" w:cs="Calibri"/>
              </w:rPr>
              <w:t>8</w:t>
            </w:r>
            <w:r>
              <w:rPr>
                <w:rFonts w:ascii="Calibri" w:hAnsi="Calibri" w:cs="Calibri"/>
              </w:rPr>
              <w:t>6</w:t>
            </w:r>
          </w:p>
        </w:tc>
      </w:tr>
      <w:tr w:rsidR="00960948" w:rsidRPr="00AC41DD" w14:paraId="65974B1A" w14:textId="77777777" w:rsidTr="001F08AC">
        <w:tc>
          <w:tcPr>
            <w:tcW w:w="846" w:type="dxa"/>
            <w:vAlign w:val="center"/>
          </w:tcPr>
          <w:p w14:paraId="14E49955" w14:textId="77777777" w:rsidR="00960948" w:rsidRPr="00AC41DD" w:rsidRDefault="00960948" w:rsidP="001F08AC">
            <w:pPr>
              <w:rPr>
                <w:rFonts w:ascii="Calibri" w:hAnsi="Calibri" w:cs="Calibri"/>
              </w:rPr>
            </w:pPr>
            <w:r w:rsidRPr="00AC41DD">
              <w:rPr>
                <w:rFonts w:ascii="Calibri" w:hAnsi="Calibri" w:cs="Calibri"/>
              </w:rPr>
              <w:t>1</w:t>
            </w:r>
            <w:r>
              <w:rPr>
                <w:rFonts w:ascii="Calibri" w:hAnsi="Calibri" w:cs="Calibri"/>
              </w:rPr>
              <w:t>1</w:t>
            </w:r>
            <w:r w:rsidRPr="00AC41DD">
              <w:rPr>
                <w:rFonts w:ascii="Calibri" w:hAnsi="Calibri" w:cs="Calibri"/>
              </w:rPr>
              <w:t>.7</w:t>
            </w:r>
          </w:p>
        </w:tc>
        <w:tc>
          <w:tcPr>
            <w:tcW w:w="7371" w:type="dxa"/>
          </w:tcPr>
          <w:p w14:paraId="20DB00B6" w14:textId="77777777" w:rsidR="00960948" w:rsidRPr="00AC41DD" w:rsidRDefault="00960948" w:rsidP="001F08AC">
            <w:pPr>
              <w:rPr>
                <w:rFonts w:ascii="Calibri" w:hAnsi="Calibri" w:cs="Calibri"/>
              </w:rPr>
            </w:pPr>
            <w:r w:rsidRPr="00AC41DD">
              <w:rPr>
                <w:rFonts w:ascii="Calibri" w:hAnsi="Calibri" w:cs="Calibri"/>
              </w:rPr>
              <w:t>Preliminary Rail Split Estimate (2025 and 2050)</w:t>
            </w:r>
          </w:p>
        </w:tc>
        <w:tc>
          <w:tcPr>
            <w:tcW w:w="799" w:type="dxa"/>
            <w:vAlign w:val="center"/>
          </w:tcPr>
          <w:p w14:paraId="0CB70DC1" w14:textId="77777777" w:rsidR="00960948" w:rsidRPr="00AC41DD" w:rsidRDefault="00960948" w:rsidP="001F08AC">
            <w:pPr>
              <w:jc w:val="right"/>
              <w:rPr>
                <w:rFonts w:ascii="Calibri" w:hAnsi="Calibri" w:cs="Calibri"/>
              </w:rPr>
            </w:pPr>
            <w:r>
              <w:rPr>
                <w:rFonts w:ascii="Calibri" w:hAnsi="Calibri" w:cs="Calibri"/>
              </w:rPr>
              <w:t>89</w:t>
            </w:r>
          </w:p>
        </w:tc>
      </w:tr>
      <w:tr w:rsidR="00960948" w:rsidRPr="00AC41DD" w14:paraId="52D3D46D" w14:textId="77777777" w:rsidTr="001F08AC">
        <w:tc>
          <w:tcPr>
            <w:tcW w:w="846" w:type="dxa"/>
          </w:tcPr>
          <w:p w14:paraId="782901CE" w14:textId="77777777" w:rsidR="00960948" w:rsidRPr="00AC41DD" w:rsidRDefault="00960948" w:rsidP="001F08AC">
            <w:pPr>
              <w:rPr>
                <w:rFonts w:ascii="Calibri" w:hAnsi="Calibri" w:cs="Calibri"/>
              </w:rPr>
            </w:pPr>
          </w:p>
        </w:tc>
        <w:tc>
          <w:tcPr>
            <w:tcW w:w="7371" w:type="dxa"/>
          </w:tcPr>
          <w:p w14:paraId="5837221D" w14:textId="77777777" w:rsidR="00960948" w:rsidRPr="00AC41DD" w:rsidRDefault="00960948" w:rsidP="001F08AC">
            <w:pPr>
              <w:rPr>
                <w:rFonts w:ascii="Calibri" w:hAnsi="Calibri" w:cs="Calibri"/>
              </w:rPr>
            </w:pPr>
          </w:p>
        </w:tc>
        <w:tc>
          <w:tcPr>
            <w:tcW w:w="799" w:type="dxa"/>
          </w:tcPr>
          <w:p w14:paraId="56248A20" w14:textId="77777777" w:rsidR="00960948" w:rsidRPr="00AC41DD" w:rsidRDefault="00960948" w:rsidP="001F08AC">
            <w:pPr>
              <w:jc w:val="right"/>
              <w:rPr>
                <w:rFonts w:ascii="Calibri" w:hAnsi="Calibri" w:cs="Calibri"/>
              </w:rPr>
            </w:pPr>
          </w:p>
        </w:tc>
      </w:tr>
      <w:tr w:rsidR="00960948" w:rsidRPr="00AC41DD" w14:paraId="418C92B0" w14:textId="77777777" w:rsidTr="001F08AC">
        <w:tc>
          <w:tcPr>
            <w:tcW w:w="846" w:type="dxa"/>
          </w:tcPr>
          <w:p w14:paraId="23893B88" w14:textId="77777777" w:rsidR="00960948" w:rsidRPr="00AC41DD" w:rsidRDefault="00960948" w:rsidP="001F08AC">
            <w:pPr>
              <w:rPr>
                <w:rFonts w:ascii="Calibri" w:hAnsi="Calibri" w:cs="Calibri"/>
              </w:rPr>
            </w:pPr>
            <w:r w:rsidRPr="00AC41DD">
              <w:rPr>
                <w:rFonts w:ascii="Calibri" w:hAnsi="Calibri" w:cs="Calibri"/>
              </w:rPr>
              <w:t>1</w:t>
            </w:r>
            <w:r>
              <w:rPr>
                <w:rFonts w:ascii="Calibri" w:hAnsi="Calibri" w:cs="Calibri"/>
              </w:rPr>
              <w:t>2</w:t>
            </w:r>
            <w:r w:rsidRPr="00AC41DD">
              <w:rPr>
                <w:rFonts w:ascii="Calibri" w:hAnsi="Calibri" w:cs="Calibri"/>
              </w:rPr>
              <w:t>.1</w:t>
            </w:r>
          </w:p>
        </w:tc>
        <w:tc>
          <w:tcPr>
            <w:tcW w:w="7371" w:type="dxa"/>
          </w:tcPr>
          <w:p w14:paraId="62BD9364" w14:textId="77777777" w:rsidR="00960948" w:rsidRPr="00AC41DD" w:rsidRDefault="00960948" w:rsidP="001F08AC">
            <w:pPr>
              <w:rPr>
                <w:rFonts w:ascii="Calibri" w:hAnsi="Calibri" w:cs="Calibri"/>
              </w:rPr>
            </w:pPr>
            <w:r w:rsidRPr="00AC41DD">
              <w:rPr>
                <w:rFonts w:ascii="Calibri" w:hAnsi="Calibri" w:cs="Calibri"/>
              </w:rPr>
              <w:t xml:space="preserve">GRZ CRN-PPP Targets vs Viability  </w:t>
            </w:r>
          </w:p>
        </w:tc>
        <w:tc>
          <w:tcPr>
            <w:tcW w:w="799" w:type="dxa"/>
          </w:tcPr>
          <w:p w14:paraId="1DCC4C01" w14:textId="77777777" w:rsidR="00960948" w:rsidRPr="00AC41DD" w:rsidRDefault="00960948" w:rsidP="001F08AC">
            <w:pPr>
              <w:jc w:val="right"/>
              <w:rPr>
                <w:rFonts w:ascii="Calibri" w:hAnsi="Calibri" w:cs="Calibri"/>
              </w:rPr>
            </w:pPr>
            <w:r w:rsidRPr="00AC41DD">
              <w:rPr>
                <w:rFonts w:ascii="Calibri" w:hAnsi="Calibri" w:cs="Calibri"/>
              </w:rPr>
              <w:t>93</w:t>
            </w:r>
          </w:p>
        </w:tc>
      </w:tr>
      <w:tr w:rsidR="00960948" w:rsidRPr="00AC41DD" w14:paraId="6DADE95C" w14:textId="77777777" w:rsidTr="001F08AC">
        <w:tc>
          <w:tcPr>
            <w:tcW w:w="846" w:type="dxa"/>
          </w:tcPr>
          <w:p w14:paraId="48E438FD" w14:textId="77777777" w:rsidR="00960948" w:rsidRPr="00AC41DD" w:rsidRDefault="00960948" w:rsidP="001F08AC">
            <w:pPr>
              <w:rPr>
                <w:rFonts w:ascii="Calibri" w:hAnsi="Calibri" w:cs="Calibri"/>
              </w:rPr>
            </w:pPr>
            <w:r w:rsidRPr="00AC41DD">
              <w:rPr>
                <w:rFonts w:ascii="Calibri" w:hAnsi="Calibri" w:cs="Calibri"/>
              </w:rPr>
              <w:t>1</w:t>
            </w:r>
            <w:r>
              <w:rPr>
                <w:rFonts w:ascii="Calibri" w:hAnsi="Calibri" w:cs="Calibri"/>
              </w:rPr>
              <w:t>2</w:t>
            </w:r>
            <w:r w:rsidRPr="00AC41DD">
              <w:rPr>
                <w:rFonts w:ascii="Calibri" w:hAnsi="Calibri" w:cs="Calibri"/>
              </w:rPr>
              <w:t>.2</w:t>
            </w:r>
          </w:p>
        </w:tc>
        <w:tc>
          <w:tcPr>
            <w:tcW w:w="7371" w:type="dxa"/>
          </w:tcPr>
          <w:p w14:paraId="766B0D96" w14:textId="77777777" w:rsidR="00960948" w:rsidRPr="00AC41DD" w:rsidRDefault="00960948" w:rsidP="001F08AC">
            <w:pPr>
              <w:rPr>
                <w:rFonts w:ascii="Calibri" w:hAnsi="Calibri" w:cs="Calibri"/>
              </w:rPr>
            </w:pPr>
            <w:r w:rsidRPr="00AC41DD">
              <w:rPr>
                <w:rFonts w:ascii="Calibri" w:hAnsi="Calibri" w:cs="Calibri"/>
              </w:rPr>
              <w:t>Viable PPP projects</w:t>
            </w:r>
          </w:p>
        </w:tc>
        <w:tc>
          <w:tcPr>
            <w:tcW w:w="799" w:type="dxa"/>
          </w:tcPr>
          <w:p w14:paraId="03F51EDE" w14:textId="77777777" w:rsidR="00960948" w:rsidRPr="00AC41DD" w:rsidRDefault="00960948" w:rsidP="001F08AC">
            <w:pPr>
              <w:jc w:val="right"/>
              <w:rPr>
                <w:rFonts w:ascii="Calibri" w:hAnsi="Calibri" w:cs="Calibri"/>
              </w:rPr>
            </w:pPr>
            <w:r w:rsidRPr="00AC41DD">
              <w:rPr>
                <w:rFonts w:ascii="Calibri" w:hAnsi="Calibri" w:cs="Calibri"/>
              </w:rPr>
              <w:t>93</w:t>
            </w:r>
          </w:p>
        </w:tc>
      </w:tr>
      <w:tr w:rsidR="00960948" w:rsidRPr="00AC41DD" w14:paraId="55E3B82C" w14:textId="77777777" w:rsidTr="001F08AC">
        <w:tc>
          <w:tcPr>
            <w:tcW w:w="846" w:type="dxa"/>
          </w:tcPr>
          <w:p w14:paraId="43DE6FE6" w14:textId="77777777" w:rsidR="00960948" w:rsidRPr="00AC41DD" w:rsidRDefault="00960948" w:rsidP="001F08AC">
            <w:pPr>
              <w:rPr>
                <w:rFonts w:ascii="Calibri" w:hAnsi="Calibri" w:cs="Calibri"/>
              </w:rPr>
            </w:pPr>
            <w:r>
              <w:rPr>
                <w:rFonts w:ascii="Calibri" w:hAnsi="Calibri" w:cs="Calibri"/>
              </w:rPr>
              <w:t xml:space="preserve">12.3 </w:t>
            </w:r>
          </w:p>
        </w:tc>
        <w:tc>
          <w:tcPr>
            <w:tcW w:w="7371" w:type="dxa"/>
          </w:tcPr>
          <w:p w14:paraId="47779F99" w14:textId="77777777" w:rsidR="00960948" w:rsidRPr="00AC41DD" w:rsidRDefault="00960948" w:rsidP="001F08AC">
            <w:pPr>
              <w:rPr>
                <w:rFonts w:ascii="Calibri" w:hAnsi="Calibri" w:cs="Calibri"/>
              </w:rPr>
            </w:pPr>
            <w:r w:rsidRPr="00AC41DD">
              <w:rPr>
                <w:rFonts w:cs="Arial"/>
                <w:color w:val="000000" w:themeColor="text1"/>
              </w:rPr>
              <w:t>Summary of Transport and Logistics Infrastructure Projects</w:t>
            </w:r>
          </w:p>
        </w:tc>
        <w:tc>
          <w:tcPr>
            <w:tcW w:w="799" w:type="dxa"/>
          </w:tcPr>
          <w:p w14:paraId="533290A4" w14:textId="77777777" w:rsidR="00960948" w:rsidRPr="00AC41DD" w:rsidRDefault="00960948" w:rsidP="001F08AC">
            <w:pPr>
              <w:jc w:val="right"/>
              <w:rPr>
                <w:rFonts w:ascii="Calibri" w:hAnsi="Calibri" w:cs="Calibri"/>
              </w:rPr>
            </w:pPr>
            <w:r>
              <w:rPr>
                <w:rFonts w:ascii="Calibri" w:hAnsi="Calibri" w:cs="Calibri"/>
              </w:rPr>
              <w:t>100</w:t>
            </w:r>
          </w:p>
        </w:tc>
      </w:tr>
      <w:tr w:rsidR="00960948" w:rsidRPr="00AC41DD" w14:paraId="7B5D1C38" w14:textId="77777777" w:rsidTr="001F08AC">
        <w:tc>
          <w:tcPr>
            <w:tcW w:w="846" w:type="dxa"/>
          </w:tcPr>
          <w:p w14:paraId="1C1D4C99" w14:textId="77777777" w:rsidR="00960948" w:rsidRPr="00AC41DD" w:rsidRDefault="00960948" w:rsidP="001F08AC">
            <w:pPr>
              <w:rPr>
                <w:rFonts w:ascii="Calibri" w:hAnsi="Calibri" w:cs="Calibri"/>
              </w:rPr>
            </w:pPr>
          </w:p>
        </w:tc>
        <w:tc>
          <w:tcPr>
            <w:tcW w:w="7371" w:type="dxa"/>
          </w:tcPr>
          <w:p w14:paraId="2B10508A" w14:textId="77777777" w:rsidR="00960948" w:rsidRPr="00AC41DD" w:rsidRDefault="00960948" w:rsidP="001F08AC">
            <w:pPr>
              <w:rPr>
                <w:rFonts w:ascii="Calibri" w:hAnsi="Calibri" w:cs="Calibri"/>
              </w:rPr>
            </w:pPr>
          </w:p>
        </w:tc>
        <w:tc>
          <w:tcPr>
            <w:tcW w:w="799" w:type="dxa"/>
          </w:tcPr>
          <w:p w14:paraId="2BEE987F" w14:textId="77777777" w:rsidR="00960948" w:rsidRPr="00AC41DD" w:rsidRDefault="00960948" w:rsidP="001F08AC">
            <w:pPr>
              <w:jc w:val="right"/>
              <w:rPr>
                <w:rFonts w:ascii="Calibri" w:hAnsi="Calibri" w:cs="Calibri"/>
              </w:rPr>
            </w:pPr>
          </w:p>
        </w:tc>
      </w:tr>
      <w:tr w:rsidR="00960948" w:rsidRPr="00AC41DD" w14:paraId="3FE356DF" w14:textId="77777777" w:rsidTr="001F08AC">
        <w:tc>
          <w:tcPr>
            <w:tcW w:w="846" w:type="dxa"/>
          </w:tcPr>
          <w:p w14:paraId="3E10999D" w14:textId="77777777" w:rsidR="00960948" w:rsidRPr="00AC41DD" w:rsidRDefault="00960948" w:rsidP="001F08AC">
            <w:pPr>
              <w:rPr>
                <w:rFonts w:ascii="Calibri" w:hAnsi="Calibri" w:cs="Calibri"/>
              </w:rPr>
            </w:pPr>
            <w:r w:rsidRPr="00AC41DD">
              <w:rPr>
                <w:rFonts w:ascii="Calibri" w:hAnsi="Calibri" w:cs="Calibri"/>
              </w:rPr>
              <w:t>1</w:t>
            </w:r>
            <w:r>
              <w:rPr>
                <w:rFonts w:ascii="Calibri" w:hAnsi="Calibri" w:cs="Calibri"/>
              </w:rPr>
              <w:t>3</w:t>
            </w:r>
            <w:r w:rsidRPr="00AC41DD">
              <w:rPr>
                <w:rFonts w:ascii="Calibri" w:hAnsi="Calibri" w:cs="Calibri"/>
              </w:rPr>
              <w:t>.1</w:t>
            </w:r>
          </w:p>
        </w:tc>
        <w:tc>
          <w:tcPr>
            <w:tcW w:w="7371" w:type="dxa"/>
          </w:tcPr>
          <w:p w14:paraId="1DE1ECE3" w14:textId="77777777" w:rsidR="00960948" w:rsidRPr="00AC41DD" w:rsidRDefault="00960948" w:rsidP="001F08AC">
            <w:pPr>
              <w:rPr>
                <w:rFonts w:ascii="Calibri" w:hAnsi="Calibri" w:cs="Calibri"/>
              </w:rPr>
            </w:pPr>
            <w:r w:rsidRPr="00AC41DD">
              <w:rPr>
                <w:rFonts w:ascii="Calibri" w:hAnsi="Calibri" w:cs="Calibri"/>
              </w:rPr>
              <w:t>Fees charged at Beitbridge border (Zimbabwe) for Crossing the Border</w:t>
            </w:r>
          </w:p>
        </w:tc>
        <w:tc>
          <w:tcPr>
            <w:tcW w:w="799" w:type="dxa"/>
          </w:tcPr>
          <w:p w14:paraId="7F497390" w14:textId="77777777" w:rsidR="00960948" w:rsidRPr="00AC41DD" w:rsidRDefault="00960948" w:rsidP="001F08AC">
            <w:pPr>
              <w:jc w:val="right"/>
              <w:rPr>
                <w:rFonts w:ascii="Calibri" w:hAnsi="Calibri" w:cs="Calibri"/>
              </w:rPr>
            </w:pPr>
            <w:r>
              <w:rPr>
                <w:rFonts w:ascii="Calibri" w:hAnsi="Calibri" w:cs="Calibri"/>
              </w:rPr>
              <w:t>105</w:t>
            </w:r>
          </w:p>
        </w:tc>
      </w:tr>
      <w:tr w:rsidR="008C5FEE" w:rsidRPr="00AC41DD" w14:paraId="59F5C0C1" w14:textId="77777777" w:rsidTr="000B3762">
        <w:tc>
          <w:tcPr>
            <w:tcW w:w="846" w:type="dxa"/>
          </w:tcPr>
          <w:p w14:paraId="4D3C39F4" w14:textId="77777777" w:rsidR="008C5FEE" w:rsidRPr="00AC41DD" w:rsidRDefault="008C5FEE" w:rsidP="00C17D6B">
            <w:pPr>
              <w:rPr>
                <w:rFonts w:ascii="Calibri" w:hAnsi="Calibri" w:cs="Calibri"/>
              </w:rPr>
            </w:pPr>
          </w:p>
        </w:tc>
        <w:tc>
          <w:tcPr>
            <w:tcW w:w="7371" w:type="dxa"/>
          </w:tcPr>
          <w:p w14:paraId="1A8835E3" w14:textId="77777777" w:rsidR="008C5FEE" w:rsidRPr="00AC41DD" w:rsidRDefault="008C5FEE" w:rsidP="00C17D6B">
            <w:pPr>
              <w:rPr>
                <w:rFonts w:ascii="Calibri" w:hAnsi="Calibri" w:cs="Calibri"/>
              </w:rPr>
            </w:pPr>
          </w:p>
        </w:tc>
        <w:tc>
          <w:tcPr>
            <w:tcW w:w="799" w:type="dxa"/>
          </w:tcPr>
          <w:p w14:paraId="7687FCAF" w14:textId="77777777" w:rsidR="008C5FEE" w:rsidRPr="00AC41DD" w:rsidRDefault="008C5FEE" w:rsidP="00C17D6B">
            <w:pPr>
              <w:rPr>
                <w:rFonts w:ascii="Calibri" w:hAnsi="Calibri" w:cs="Calibri"/>
              </w:rPr>
            </w:pPr>
          </w:p>
        </w:tc>
      </w:tr>
    </w:tbl>
    <w:p w14:paraId="6045C6B4" w14:textId="6C52E642" w:rsidR="00923961" w:rsidRPr="00AC41DD" w:rsidRDefault="00923961" w:rsidP="00923961">
      <w:pPr>
        <w:pStyle w:val="Heading1"/>
        <w:spacing w:after="240"/>
        <w:rPr>
          <w:rFonts w:ascii="Calibri" w:hAnsi="Calibri" w:cs="Calibri"/>
        </w:rPr>
      </w:pPr>
      <w:bookmarkStart w:id="1" w:name="_Toc195123736"/>
      <w:bookmarkEnd w:id="0"/>
      <w:r w:rsidRPr="00AC41DD">
        <w:rPr>
          <w:rFonts w:ascii="Calibri" w:hAnsi="Calibri" w:cs="Calibri"/>
        </w:rPr>
        <w:t>Acronyms and Abbreviations</w:t>
      </w:r>
      <w:bookmarkEnd w:id="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178"/>
      </w:tblGrid>
      <w:tr w:rsidR="004721C6" w:rsidRPr="00AC41DD" w14:paraId="0F5306E7" w14:textId="77777777" w:rsidTr="004721C6">
        <w:tc>
          <w:tcPr>
            <w:tcW w:w="1838" w:type="dxa"/>
            <w:vAlign w:val="center"/>
          </w:tcPr>
          <w:p w14:paraId="08270071" w14:textId="77777777" w:rsidR="004721C6" w:rsidRPr="00AC41DD" w:rsidRDefault="004721C6" w:rsidP="00C17D6B">
            <w:pPr>
              <w:rPr>
                <w:rFonts w:ascii="Calibri" w:hAnsi="Calibri" w:cs="Calibri"/>
              </w:rPr>
            </w:pPr>
            <w:r w:rsidRPr="00AC41DD">
              <w:rPr>
                <w:rFonts w:ascii="Calibri" w:hAnsi="Calibri" w:cs="Calibri"/>
              </w:rPr>
              <w:t>8NDP</w:t>
            </w:r>
          </w:p>
        </w:tc>
        <w:tc>
          <w:tcPr>
            <w:tcW w:w="7178" w:type="dxa"/>
            <w:vAlign w:val="center"/>
          </w:tcPr>
          <w:p w14:paraId="5B48B4F5" w14:textId="77777777" w:rsidR="004721C6" w:rsidRPr="00AC41DD" w:rsidRDefault="004721C6" w:rsidP="00C17D6B">
            <w:pPr>
              <w:rPr>
                <w:rFonts w:ascii="Calibri" w:hAnsi="Calibri" w:cs="Calibri"/>
              </w:rPr>
            </w:pPr>
            <w:r w:rsidRPr="00AC41DD">
              <w:rPr>
                <w:rFonts w:ascii="Calibri" w:hAnsi="Calibri" w:cs="Calibri"/>
              </w:rPr>
              <w:t>Eighth National Development Plan</w:t>
            </w:r>
          </w:p>
        </w:tc>
      </w:tr>
      <w:tr w:rsidR="004721C6" w:rsidRPr="00AC41DD" w14:paraId="7AF444D5" w14:textId="77777777" w:rsidTr="004721C6">
        <w:tc>
          <w:tcPr>
            <w:tcW w:w="1838" w:type="dxa"/>
            <w:vAlign w:val="center"/>
          </w:tcPr>
          <w:p w14:paraId="7F3C94F8" w14:textId="77777777" w:rsidR="004721C6" w:rsidRPr="00AC41DD" w:rsidRDefault="004721C6" w:rsidP="00C17D6B">
            <w:pPr>
              <w:rPr>
                <w:rFonts w:ascii="Calibri" w:hAnsi="Calibri" w:cs="Calibri"/>
              </w:rPr>
            </w:pPr>
            <w:r w:rsidRPr="00AC41DD">
              <w:rPr>
                <w:rFonts w:ascii="Calibri" w:hAnsi="Calibri" w:cs="Calibri"/>
              </w:rPr>
              <w:t>AFC</w:t>
            </w:r>
          </w:p>
        </w:tc>
        <w:tc>
          <w:tcPr>
            <w:tcW w:w="7178" w:type="dxa"/>
            <w:vAlign w:val="center"/>
          </w:tcPr>
          <w:p w14:paraId="522BF21E" w14:textId="77777777" w:rsidR="004721C6" w:rsidRPr="00AC41DD" w:rsidRDefault="004721C6" w:rsidP="00C17D6B">
            <w:pPr>
              <w:rPr>
                <w:rFonts w:ascii="Calibri" w:hAnsi="Calibri" w:cs="Calibri"/>
              </w:rPr>
            </w:pPr>
            <w:r w:rsidRPr="00AC41DD">
              <w:rPr>
                <w:rFonts w:ascii="Calibri" w:hAnsi="Calibri" w:cs="Calibri"/>
              </w:rPr>
              <w:t>Africa Finance Corporation</w:t>
            </w:r>
          </w:p>
        </w:tc>
      </w:tr>
      <w:tr w:rsidR="004721C6" w:rsidRPr="00AC41DD" w14:paraId="4B3BB6B6" w14:textId="77777777" w:rsidTr="004721C6">
        <w:tc>
          <w:tcPr>
            <w:tcW w:w="1838" w:type="dxa"/>
            <w:vAlign w:val="center"/>
          </w:tcPr>
          <w:p w14:paraId="08019AB7" w14:textId="77777777" w:rsidR="004721C6" w:rsidRPr="00AC41DD" w:rsidRDefault="004721C6" w:rsidP="00C17D6B">
            <w:pPr>
              <w:rPr>
                <w:rFonts w:ascii="Calibri" w:hAnsi="Calibri" w:cs="Calibri"/>
              </w:rPr>
            </w:pPr>
            <w:r w:rsidRPr="00AC41DD">
              <w:rPr>
                <w:rFonts w:ascii="Calibri" w:hAnsi="Calibri" w:cs="Calibri"/>
              </w:rPr>
              <w:t>AfCFTA</w:t>
            </w:r>
          </w:p>
        </w:tc>
        <w:tc>
          <w:tcPr>
            <w:tcW w:w="7178" w:type="dxa"/>
            <w:vAlign w:val="center"/>
          </w:tcPr>
          <w:p w14:paraId="4099115B" w14:textId="77777777" w:rsidR="004721C6" w:rsidRPr="00AC41DD" w:rsidRDefault="004721C6" w:rsidP="00C17D6B">
            <w:pPr>
              <w:rPr>
                <w:rFonts w:ascii="Calibri" w:hAnsi="Calibri" w:cs="Calibri"/>
              </w:rPr>
            </w:pPr>
            <w:r w:rsidRPr="00AC41DD">
              <w:rPr>
                <w:rFonts w:ascii="Calibri" w:hAnsi="Calibri" w:cs="Calibri"/>
              </w:rPr>
              <w:t>Africa Continental Free trade Area</w:t>
            </w:r>
          </w:p>
        </w:tc>
      </w:tr>
      <w:tr w:rsidR="004721C6" w:rsidRPr="00AC41DD" w14:paraId="6F9ECFC3" w14:textId="77777777" w:rsidTr="004721C6">
        <w:tc>
          <w:tcPr>
            <w:tcW w:w="1838" w:type="dxa"/>
            <w:vAlign w:val="center"/>
          </w:tcPr>
          <w:p w14:paraId="4CDD381D" w14:textId="77777777" w:rsidR="004721C6" w:rsidRPr="00AC41DD" w:rsidRDefault="004721C6" w:rsidP="00C17D6B">
            <w:pPr>
              <w:rPr>
                <w:rFonts w:ascii="Calibri" w:hAnsi="Calibri" w:cs="Calibri"/>
              </w:rPr>
            </w:pPr>
            <w:r w:rsidRPr="00AC41DD">
              <w:rPr>
                <w:rFonts w:ascii="Calibri" w:hAnsi="Calibri" w:cs="Calibri"/>
              </w:rPr>
              <w:t>AfDB</w:t>
            </w:r>
          </w:p>
        </w:tc>
        <w:tc>
          <w:tcPr>
            <w:tcW w:w="7178" w:type="dxa"/>
            <w:vAlign w:val="center"/>
          </w:tcPr>
          <w:p w14:paraId="5DBE7BC3" w14:textId="77777777" w:rsidR="004721C6" w:rsidRPr="00AC41DD" w:rsidRDefault="004721C6" w:rsidP="00C17D6B">
            <w:pPr>
              <w:rPr>
                <w:rFonts w:ascii="Calibri" w:hAnsi="Calibri" w:cs="Calibri"/>
              </w:rPr>
            </w:pPr>
            <w:r w:rsidRPr="00AC41DD">
              <w:rPr>
                <w:rFonts w:ascii="Calibri" w:hAnsi="Calibri" w:cs="Calibri"/>
              </w:rPr>
              <w:t>African Development Bank</w:t>
            </w:r>
          </w:p>
        </w:tc>
      </w:tr>
      <w:tr w:rsidR="004721C6" w:rsidRPr="00AC41DD" w14:paraId="421199DC" w14:textId="77777777" w:rsidTr="004721C6">
        <w:tc>
          <w:tcPr>
            <w:tcW w:w="1838" w:type="dxa"/>
            <w:vAlign w:val="center"/>
          </w:tcPr>
          <w:p w14:paraId="3A956992" w14:textId="77777777" w:rsidR="004721C6" w:rsidRPr="00AC41DD" w:rsidRDefault="004721C6" w:rsidP="00C17D6B">
            <w:pPr>
              <w:rPr>
                <w:rFonts w:ascii="Calibri" w:hAnsi="Calibri" w:cs="Calibri"/>
              </w:rPr>
            </w:pPr>
            <w:r w:rsidRPr="00AC41DD">
              <w:rPr>
                <w:rFonts w:ascii="Calibri" w:hAnsi="Calibri" w:cs="Calibri"/>
              </w:rPr>
              <w:t>AGL</w:t>
            </w:r>
          </w:p>
        </w:tc>
        <w:tc>
          <w:tcPr>
            <w:tcW w:w="7178" w:type="dxa"/>
            <w:vAlign w:val="center"/>
          </w:tcPr>
          <w:p w14:paraId="10FFD817" w14:textId="77777777" w:rsidR="004721C6" w:rsidRPr="00AC41DD" w:rsidRDefault="004721C6" w:rsidP="00C17D6B">
            <w:pPr>
              <w:rPr>
                <w:rFonts w:ascii="Calibri" w:hAnsi="Calibri" w:cs="Calibri"/>
              </w:rPr>
            </w:pPr>
            <w:r w:rsidRPr="00AC41DD">
              <w:rPr>
                <w:rFonts w:ascii="Calibri" w:hAnsi="Calibri" w:cs="Calibri"/>
              </w:rPr>
              <w:t>Africa Global Logistics</w:t>
            </w:r>
          </w:p>
        </w:tc>
      </w:tr>
      <w:tr w:rsidR="004721C6" w:rsidRPr="00AC41DD" w14:paraId="47961E03" w14:textId="77777777" w:rsidTr="004721C6">
        <w:tc>
          <w:tcPr>
            <w:tcW w:w="1838" w:type="dxa"/>
            <w:vAlign w:val="center"/>
          </w:tcPr>
          <w:p w14:paraId="38486CE8" w14:textId="77777777" w:rsidR="004721C6" w:rsidRPr="00AC41DD" w:rsidRDefault="004721C6" w:rsidP="00C17D6B">
            <w:pPr>
              <w:rPr>
                <w:rFonts w:ascii="Calibri" w:hAnsi="Calibri" w:cs="Calibri"/>
              </w:rPr>
            </w:pPr>
            <w:r w:rsidRPr="00AC41DD">
              <w:rPr>
                <w:rFonts w:ascii="Calibri" w:hAnsi="Calibri" w:cs="Calibri"/>
              </w:rPr>
              <w:t>AGOA</w:t>
            </w:r>
          </w:p>
        </w:tc>
        <w:tc>
          <w:tcPr>
            <w:tcW w:w="7178" w:type="dxa"/>
            <w:vAlign w:val="center"/>
          </w:tcPr>
          <w:p w14:paraId="4D86CDE8" w14:textId="77777777" w:rsidR="004721C6" w:rsidRPr="00AC41DD" w:rsidRDefault="004721C6" w:rsidP="00C17D6B">
            <w:pPr>
              <w:rPr>
                <w:rFonts w:ascii="Calibri" w:hAnsi="Calibri" w:cs="Calibri"/>
              </w:rPr>
            </w:pPr>
            <w:r w:rsidRPr="00AC41DD">
              <w:rPr>
                <w:rFonts w:ascii="Calibri" w:hAnsi="Calibri" w:cs="Calibri"/>
              </w:rPr>
              <w:t>Africa Growth and Opportunity Act</w:t>
            </w:r>
          </w:p>
        </w:tc>
      </w:tr>
      <w:tr w:rsidR="004721C6" w:rsidRPr="00AC41DD" w14:paraId="3025B9DD" w14:textId="77777777" w:rsidTr="004721C6">
        <w:tc>
          <w:tcPr>
            <w:tcW w:w="1838" w:type="dxa"/>
            <w:vAlign w:val="center"/>
          </w:tcPr>
          <w:p w14:paraId="650A4609" w14:textId="77777777" w:rsidR="004721C6" w:rsidRPr="00AC41DD" w:rsidRDefault="004721C6" w:rsidP="00C17D6B">
            <w:pPr>
              <w:rPr>
                <w:rFonts w:ascii="Calibri" w:hAnsi="Calibri" w:cs="Calibri"/>
              </w:rPr>
            </w:pPr>
            <w:r w:rsidRPr="00AC41DD">
              <w:rPr>
                <w:rFonts w:ascii="Calibri" w:hAnsi="Calibri" w:cs="Calibri"/>
              </w:rPr>
              <w:t>AIPH</w:t>
            </w:r>
          </w:p>
        </w:tc>
        <w:tc>
          <w:tcPr>
            <w:tcW w:w="7178" w:type="dxa"/>
            <w:vAlign w:val="center"/>
          </w:tcPr>
          <w:p w14:paraId="562DA527" w14:textId="77777777" w:rsidR="004721C6" w:rsidRPr="00AC41DD" w:rsidRDefault="004721C6" w:rsidP="00C17D6B">
            <w:pPr>
              <w:rPr>
                <w:rFonts w:ascii="Calibri" w:hAnsi="Calibri" w:cs="Calibri"/>
              </w:rPr>
            </w:pPr>
            <w:r w:rsidRPr="00AC41DD">
              <w:rPr>
                <w:rFonts w:ascii="Calibri" w:hAnsi="Calibri" w:cs="Calibri"/>
              </w:rPr>
              <w:t>Adani International Ports Holdings</w:t>
            </w:r>
          </w:p>
        </w:tc>
      </w:tr>
      <w:tr w:rsidR="004721C6" w:rsidRPr="00AC41DD" w14:paraId="0ED4887C" w14:textId="77777777" w:rsidTr="004721C6">
        <w:tc>
          <w:tcPr>
            <w:tcW w:w="1838" w:type="dxa"/>
            <w:vAlign w:val="center"/>
          </w:tcPr>
          <w:p w14:paraId="32580DF5" w14:textId="77777777" w:rsidR="004721C6" w:rsidRPr="00AC41DD" w:rsidRDefault="004721C6" w:rsidP="00C17D6B">
            <w:pPr>
              <w:rPr>
                <w:rFonts w:ascii="Calibri" w:hAnsi="Calibri" w:cs="Calibri"/>
              </w:rPr>
            </w:pPr>
            <w:r w:rsidRPr="00AC41DD">
              <w:rPr>
                <w:rFonts w:ascii="Calibri" w:hAnsi="Calibri" w:cs="Calibri"/>
              </w:rPr>
              <w:t>ARSO</w:t>
            </w:r>
          </w:p>
        </w:tc>
        <w:tc>
          <w:tcPr>
            <w:tcW w:w="7178" w:type="dxa"/>
            <w:vAlign w:val="center"/>
          </w:tcPr>
          <w:p w14:paraId="771C2C18" w14:textId="77777777" w:rsidR="004721C6" w:rsidRPr="00AC41DD" w:rsidRDefault="004721C6" w:rsidP="00C17D6B">
            <w:pPr>
              <w:rPr>
                <w:rFonts w:ascii="Calibri" w:hAnsi="Calibri" w:cs="Calibri"/>
              </w:rPr>
            </w:pPr>
            <w:r w:rsidRPr="00AC41DD">
              <w:rPr>
                <w:rFonts w:ascii="Calibri" w:hAnsi="Calibri" w:cs="Calibri"/>
              </w:rPr>
              <w:t>African Regional Standards Organisation</w:t>
            </w:r>
          </w:p>
        </w:tc>
      </w:tr>
      <w:tr w:rsidR="004721C6" w:rsidRPr="00AC41DD" w14:paraId="4DFAEC71" w14:textId="77777777" w:rsidTr="004721C6">
        <w:tc>
          <w:tcPr>
            <w:tcW w:w="1838" w:type="dxa"/>
            <w:vAlign w:val="center"/>
          </w:tcPr>
          <w:p w14:paraId="0A84C8F4" w14:textId="77777777" w:rsidR="004721C6" w:rsidRPr="00AC41DD" w:rsidRDefault="004721C6" w:rsidP="00C17D6B">
            <w:pPr>
              <w:rPr>
                <w:rFonts w:ascii="Calibri" w:hAnsi="Calibri" w:cs="Calibri"/>
              </w:rPr>
            </w:pPr>
            <w:r w:rsidRPr="00AC41DD">
              <w:rPr>
                <w:rFonts w:ascii="Calibri" w:hAnsi="Calibri" w:cs="Calibri"/>
              </w:rPr>
              <w:t>ASTA</w:t>
            </w:r>
          </w:p>
        </w:tc>
        <w:tc>
          <w:tcPr>
            <w:tcW w:w="7178" w:type="dxa"/>
            <w:vAlign w:val="center"/>
          </w:tcPr>
          <w:p w14:paraId="231DEC32" w14:textId="77777777" w:rsidR="004721C6" w:rsidRPr="00AC41DD" w:rsidRDefault="004721C6" w:rsidP="00C17D6B">
            <w:pPr>
              <w:rPr>
                <w:rFonts w:ascii="Calibri" w:hAnsi="Calibri" w:cs="Calibri"/>
              </w:rPr>
            </w:pPr>
            <w:r w:rsidRPr="00AC41DD">
              <w:rPr>
                <w:rFonts w:ascii="Calibri" w:hAnsi="Calibri" w:cs="Calibri"/>
              </w:rPr>
              <w:t>Agri-food Systems Transformation Accelerator</w:t>
            </w:r>
          </w:p>
        </w:tc>
      </w:tr>
      <w:tr w:rsidR="004721C6" w:rsidRPr="00AC41DD" w14:paraId="3F22FC8F" w14:textId="77777777" w:rsidTr="004721C6">
        <w:tc>
          <w:tcPr>
            <w:tcW w:w="1838" w:type="dxa"/>
            <w:vAlign w:val="center"/>
          </w:tcPr>
          <w:p w14:paraId="2E4D8052" w14:textId="77777777" w:rsidR="004721C6" w:rsidRPr="00AC41DD" w:rsidRDefault="004721C6" w:rsidP="00C17D6B">
            <w:pPr>
              <w:rPr>
                <w:rFonts w:ascii="Calibri" w:hAnsi="Calibri" w:cs="Calibri"/>
              </w:rPr>
            </w:pPr>
            <w:r w:rsidRPr="00AC41DD">
              <w:rPr>
                <w:rFonts w:ascii="Calibri" w:hAnsi="Calibri" w:cs="Calibri"/>
              </w:rPr>
              <w:t>BEV</w:t>
            </w:r>
          </w:p>
        </w:tc>
        <w:tc>
          <w:tcPr>
            <w:tcW w:w="7178" w:type="dxa"/>
            <w:vAlign w:val="center"/>
          </w:tcPr>
          <w:p w14:paraId="6E409863" w14:textId="77777777" w:rsidR="004721C6" w:rsidRPr="00AC41DD" w:rsidRDefault="004721C6" w:rsidP="00C17D6B">
            <w:pPr>
              <w:rPr>
                <w:rFonts w:ascii="Calibri" w:hAnsi="Calibri" w:cs="Calibri"/>
              </w:rPr>
            </w:pPr>
            <w:r w:rsidRPr="00AC41DD">
              <w:rPr>
                <w:rFonts w:ascii="Calibri" w:hAnsi="Calibri" w:cs="Calibri"/>
              </w:rPr>
              <w:t>Battery and Electric Vehicle Initiative</w:t>
            </w:r>
          </w:p>
        </w:tc>
      </w:tr>
      <w:tr w:rsidR="004721C6" w:rsidRPr="00AC41DD" w14:paraId="1F517ACB" w14:textId="77777777" w:rsidTr="004721C6">
        <w:tc>
          <w:tcPr>
            <w:tcW w:w="1838" w:type="dxa"/>
            <w:vAlign w:val="center"/>
          </w:tcPr>
          <w:p w14:paraId="3C3FD7AF" w14:textId="77777777" w:rsidR="004721C6" w:rsidRPr="00AC41DD" w:rsidRDefault="004721C6" w:rsidP="00C17D6B">
            <w:pPr>
              <w:rPr>
                <w:rFonts w:ascii="Calibri" w:hAnsi="Calibri" w:cs="Calibri"/>
              </w:rPr>
            </w:pPr>
            <w:r w:rsidRPr="00AC41DD">
              <w:rPr>
                <w:rFonts w:ascii="Calibri" w:hAnsi="Calibri" w:cs="Calibri"/>
              </w:rPr>
              <w:t>BBR</w:t>
            </w:r>
          </w:p>
        </w:tc>
        <w:tc>
          <w:tcPr>
            <w:tcW w:w="7178" w:type="dxa"/>
            <w:vAlign w:val="center"/>
          </w:tcPr>
          <w:p w14:paraId="78423754" w14:textId="77777777" w:rsidR="004721C6" w:rsidRPr="00AC41DD" w:rsidRDefault="004721C6" w:rsidP="00C17D6B">
            <w:pPr>
              <w:rPr>
                <w:rFonts w:ascii="Calibri" w:hAnsi="Calibri" w:cs="Calibri"/>
              </w:rPr>
            </w:pPr>
            <w:r w:rsidRPr="00AC41DD">
              <w:rPr>
                <w:rFonts w:ascii="Calibri" w:hAnsi="Calibri" w:cs="Calibri"/>
              </w:rPr>
              <w:t>Beit Bridge Railway</w:t>
            </w:r>
          </w:p>
        </w:tc>
      </w:tr>
      <w:tr w:rsidR="004721C6" w:rsidRPr="00AC41DD" w14:paraId="64536009" w14:textId="77777777" w:rsidTr="004721C6">
        <w:tc>
          <w:tcPr>
            <w:tcW w:w="1838" w:type="dxa"/>
            <w:vAlign w:val="center"/>
          </w:tcPr>
          <w:p w14:paraId="13E0792B" w14:textId="77777777" w:rsidR="004721C6" w:rsidRPr="00AC41DD" w:rsidRDefault="004721C6" w:rsidP="00C17D6B">
            <w:pPr>
              <w:rPr>
                <w:rFonts w:ascii="Calibri" w:hAnsi="Calibri" w:cs="Calibri"/>
              </w:rPr>
            </w:pPr>
            <w:r w:rsidRPr="00AC41DD">
              <w:rPr>
                <w:rFonts w:ascii="Calibri" w:hAnsi="Calibri" w:cs="Calibri"/>
              </w:rPr>
              <w:t>BBRA</w:t>
            </w:r>
          </w:p>
        </w:tc>
        <w:tc>
          <w:tcPr>
            <w:tcW w:w="7178" w:type="dxa"/>
            <w:vAlign w:val="center"/>
          </w:tcPr>
          <w:p w14:paraId="25951BAC" w14:textId="77777777" w:rsidR="004721C6" w:rsidRPr="00AC41DD" w:rsidRDefault="004721C6" w:rsidP="00C17D6B">
            <w:pPr>
              <w:rPr>
                <w:rFonts w:ascii="Calibri" w:hAnsi="Calibri" w:cs="Calibri"/>
              </w:rPr>
            </w:pPr>
            <w:r w:rsidRPr="00AC41DD">
              <w:rPr>
                <w:rFonts w:ascii="Calibri" w:hAnsi="Calibri" w:cs="Calibri"/>
              </w:rPr>
              <w:t>Business Regulatory Review Agency</w:t>
            </w:r>
          </w:p>
        </w:tc>
      </w:tr>
      <w:tr w:rsidR="004721C6" w:rsidRPr="00AC41DD" w14:paraId="7F6056EE" w14:textId="77777777" w:rsidTr="004721C6">
        <w:tc>
          <w:tcPr>
            <w:tcW w:w="1838" w:type="dxa"/>
            <w:vAlign w:val="center"/>
          </w:tcPr>
          <w:p w14:paraId="6D982F34" w14:textId="77777777" w:rsidR="004721C6" w:rsidRPr="00AC41DD" w:rsidRDefault="004721C6" w:rsidP="00C17D6B">
            <w:pPr>
              <w:rPr>
                <w:rFonts w:ascii="Calibri" w:hAnsi="Calibri" w:cs="Calibri"/>
              </w:rPr>
            </w:pPr>
            <w:r w:rsidRPr="00AC41DD">
              <w:rPr>
                <w:rFonts w:ascii="Calibri" w:hAnsi="Calibri" w:cs="Calibri"/>
              </w:rPr>
              <w:t>CASP</w:t>
            </w:r>
          </w:p>
        </w:tc>
        <w:tc>
          <w:tcPr>
            <w:tcW w:w="7178" w:type="dxa"/>
            <w:vAlign w:val="center"/>
          </w:tcPr>
          <w:p w14:paraId="0257DA5A" w14:textId="77777777" w:rsidR="004721C6" w:rsidRPr="00AC41DD" w:rsidRDefault="004721C6" w:rsidP="00C17D6B">
            <w:pPr>
              <w:rPr>
                <w:rFonts w:ascii="Calibri" w:hAnsi="Calibri" w:cs="Calibri"/>
              </w:rPr>
            </w:pPr>
            <w:r w:rsidRPr="00AC41DD">
              <w:rPr>
                <w:rFonts w:ascii="Calibri" w:hAnsi="Calibri" w:cs="Calibri"/>
              </w:rPr>
              <w:t xml:space="preserve">Comprehensive Agricultural Support Programme </w:t>
            </w:r>
          </w:p>
        </w:tc>
      </w:tr>
      <w:tr w:rsidR="004721C6" w:rsidRPr="00AC41DD" w14:paraId="2EC3E037" w14:textId="77777777" w:rsidTr="004721C6">
        <w:tc>
          <w:tcPr>
            <w:tcW w:w="1838" w:type="dxa"/>
            <w:vAlign w:val="center"/>
          </w:tcPr>
          <w:p w14:paraId="2DF3D70F" w14:textId="77777777" w:rsidR="004721C6" w:rsidRPr="00AC41DD" w:rsidRDefault="004721C6" w:rsidP="00C17D6B">
            <w:pPr>
              <w:rPr>
                <w:rFonts w:ascii="Calibri" w:hAnsi="Calibri" w:cs="Calibri"/>
              </w:rPr>
            </w:pPr>
            <w:r w:rsidRPr="00AC41DD">
              <w:rPr>
                <w:rFonts w:ascii="Calibri" w:hAnsi="Calibri" w:cs="Calibri"/>
              </w:rPr>
              <w:t>CAA</w:t>
            </w:r>
          </w:p>
        </w:tc>
        <w:tc>
          <w:tcPr>
            <w:tcW w:w="7178" w:type="dxa"/>
            <w:vAlign w:val="center"/>
          </w:tcPr>
          <w:p w14:paraId="7E8E28E5" w14:textId="77777777" w:rsidR="004721C6" w:rsidRPr="00AC41DD" w:rsidRDefault="004721C6" w:rsidP="00C17D6B">
            <w:pPr>
              <w:rPr>
                <w:rFonts w:ascii="Calibri" w:hAnsi="Calibri" w:cs="Calibri"/>
              </w:rPr>
            </w:pPr>
            <w:r w:rsidRPr="00AC41DD">
              <w:rPr>
                <w:rFonts w:ascii="Calibri" w:hAnsi="Calibri" w:cs="Calibri"/>
              </w:rPr>
              <w:t>Civil aviation authority</w:t>
            </w:r>
          </w:p>
        </w:tc>
      </w:tr>
      <w:tr w:rsidR="004721C6" w:rsidRPr="00AC41DD" w14:paraId="34C3B8CF" w14:textId="77777777" w:rsidTr="004721C6">
        <w:tc>
          <w:tcPr>
            <w:tcW w:w="1838" w:type="dxa"/>
            <w:vAlign w:val="center"/>
          </w:tcPr>
          <w:p w14:paraId="2B7D5DBF" w14:textId="77777777" w:rsidR="004721C6" w:rsidRPr="00AC41DD" w:rsidRDefault="004721C6" w:rsidP="00C17D6B">
            <w:pPr>
              <w:rPr>
                <w:rFonts w:ascii="Calibri" w:hAnsi="Calibri" w:cs="Calibri"/>
              </w:rPr>
            </w:pPr>
            <w:r w:rsidRPr="00AC41DD">
              <w:rPr>
                <w:rFonts w:ascii="Calibri" w:hAnsi="Calibri" w:cs="Calibri"/>
              </w:rPr>
              <w:t>CCECC</w:t>
            </w:r>
          </w:p>
        </w:tc>
        <w:tc>
          <w:tcPr>
            <w:tcW w:w="7178" w:type="dxa"/>
            <w:vAlign w:val="center"/>
          </w:tcPr>
          <w:p w14:paraId="038231F8" w14:textId="4277DF1D" w:rsidR="004721C6" w:rsidRPr="00AC41DD" w:rsidRDefault="004721C6" w:rsidP="00C17D6B">
            <w:pPr>
              <w:rPr>
                <w:rFonts w:ascii="Calibri" w:hAnsi="Calibri" w:cs="Calibri"/>
              </w:rPr>
            </w:pPr>
            <w:r w:rsidRPr="00AC41DD">
              <w:rPr>
                <w:rFonts w:ascii="Calibri" w:hAnsi="Calibri" w:cs="Calibri"/>
              </w:rPr>
              <w:t>China Civil Engineer</w:t>
            </w:r>
            <w:r w:rsidR="00A20807" w:rsidRPr="00AC41DD">
              <w:rPr>
                <w:rFonts w:ascii="Calibri" w:hAnsi="Calibri" w:cs="Calibri"/>
              </w:rPr>
              <w:t>ing</w:t>
            </w:r>
            <w:r w:rsidRPr="00AC41DD">
              <w:rPr>
                <w:rFonts w:ascii="Calibri" w:hAnsi="Calibri" w:cs="Calibri"/>
              </w:rPr>
              <w:t xml:space="preserve"> Construction Corporation</w:t>
            </w:r>
          </w:p>
        </w:tc>
      </w:tr>
      <w:tr w:rsidR="004721C6" w:rsidRPr="00AC41DD" w14:paraId="1C3B26FB" w14:textId="77777777" w:rsidTr="004721C6">
        <w:tc>
          <w:tcPr>
            <w:tcW w:w="1838" w:type="dxa"/>
            <w:vAlign w:val="center"/>
          </w:tcPr>
          <w:p w14:paraId="53959C23" w14:textId="77777777" w:rsidR="004721C6" w:rsidRPr="00AC41DD" w:rsidRDefault="004721C6" w:rsidP="00C17D6B">
            <w:pPr>
              <w:rPr>
                <w:rFonts w:ascii="Calibri" w:hAnsi="Calibri" w:cs="Calibri"/>
              </w:rPr>
            </w:pPr>
            <w:r w:rsidRPr="00AC41DD">
              <w:rPr>
                <w:rFonts w:ascii="Calibri" w:hAnsi="Calibri" w:cs="Calibri"/>
              </w:rPr>
              <w:t>COMESA</w:t>
            </w:r>
          </w:p>
        </w:tc>
        <w:tc>
          <w:tcPr>
            <w:tcW w:w="7178" w:type="dxa"/>
            <w:vAlign w:val="center"/>
          </w:tcPr>
          <w:p w14:paraId="2D93DABC" w14:textId="77777777" w:rsidR="004721C6" w:rsidRPr="00AC41DD" w:rsidRDefault="004721C6" w:rsidP="00C17D6B">
            <w:pPr>
              <w:rPr>
                <w:rFonts w:ascii="Calibri" w:hAnsi="Calibri" w:cs="Calibri"/>
              </w:rPr>
            </w:pPr>
            <w:r w:rsidRPr="00AC41DD">
              <w:rPr>
                <w:rFonts w:ascii="Calibri" w:hAnsi="Calibri" w:cs="Calibri"/>
              </w:rPr>
              <w:t>Common Market for Eastern and Southern Africa</w:t>
            </w:r>
          </w:p>
        </w:tc>
      </w:tr>
      <w:tr w:rsidR="004721C6" w:rsidRPr="00AC41DD" w14:paraId="1CC5EDDA" w14:textId="77777777" w:rsidTr="004721C6">
        <w:tc>
          <w:tcPr>
            <w:tcW w:w="1838" w:type="dxa"/>
            <w:vAlign w:val="center"/>
          </w:tcPr>
          <w:p w14:paraId="24532601" w14:textId="77777777" w:rsidR="004721C6" w:rsidRPr="00AC41DD" w:rsidRDefault="004721C6" w:rsidP="00C17D6B">
            <w:pPr>
              <w:rPr>
                <w:rFonts w:ascii="Calibri" w:hAnsi="Calibri" w:cs="Calibri"/>
              </w:rPr>
            </w:pPr>
            <w:r w:rsidRPr="00AC41DD">
              <w:rPr>
                <w:rFonts w:ascii="Calibri" w:hAnsi="Calibri" w:cs="Calibri"/>
              </w:rPr>
              <w:t>CRN</w:t>
            </w:r>
          </w:p>
        </w:tc>
        <w:tc>
          <w:tcPr>
            <w:tcW w:w="7178" w:type="dxa"/>
            <w:vAlign w:val="center"/>
          </w:tcPr>
          <w:p w14:paraId="24E5BE65" w14:textId="77777777" w:rsidR="004721C6" w:rsidRPr="00AC41DD" w:rsidRDefault="004721C6" w:rsidP="00C17D6B">
            <w:pPr>
              <w:rPr>
                <w:rFonts w:ascii="Calibri" w:hAnsi="Calibri" w:cs="Calibri"/>
              </w:rPr>
            </w:pPr>
            <w:r w:rsidRPr="00AC41DD">
              <w:rPr>
                <w:rFonts w:ascii="Calibri" w:hAnsi="Calibri" w:cs="Calibri"/>
              </w:rPr>
              <w:t>Core Road Network</w:t>
            </w:r>
          </w:p>
        </w:tc>
      </w:tr>
      <w:tr w:rsidR="004721C6" w:rsidRPr="00AC41DD" w14:paraId="7FD7105D" w14:textId="77777777" w:rsidTr="004721C6">
        <w:tc>
          <w:tcPr>
            <w:tcW w:w="1838" w:type="dxa"/>
            <w:vAlign w:val="center"/>
          </w:tcPr>
          <w:p w14:paraId="704290C5" w14:textId="77777777" w:rsidR="004721C6" w:rsidRPr="00AC41DD" w:rsidRDefault="004721C6" w:rsidP="00C17D6B">
            <w:pPr>
              <w:rPr>
                <w:rFonts w:ascii="Calibri" w:hAnsi="Calibri" w:cs="Calibri"/>
              </w:rPr>
            </w:pPr>
            <w:r w:rsidRPr="00AC41DD">
              <w:rPr>
                <w:rFonts w:ascii="Calibri" w:hAnsi="Calibri" w:cs="Calibri"/>
              </w:rPr>
              <w:t>CTMS</w:t>
            </w:r>
          </w:p>
        </w:tc>
        <w:tc>
          <w:tcPr>
            <w:tcW w:w="7178" w:type="dxa"/>
            <w:vAlign w:val="center"/>
          </w:tcPr>
          <w:p w14:paraId="44B8C7D5" w14:textId="77777777" w:rsidR="004721C6" w:rsidRPr="00AC41DD" w:rsidRDefault="004721C6" w:rsidP="00C17D6B">
            <w:pPr>
              <w:rPr>
                <w:rFonts w:ascii="Calibri" w:hAnsi="Calibri" w:cs="Calibri"/>
              </w:rPr>
            </w:pPr>
            <w:r w:rsidRPr="00AC41DD">
              <w:rPr>
                <w:rFonts w:ascii="Calibri" w:hAnsi="Calibri" w:cs="Calibri"/>
              </w:rPr>
              <w:t>Corridor Trip Monitoring System</w:t>
            </w:r>
          </w:p>
        </w:tc>
      </w:tr>
      <w:tr w:rsidR="004721C6" w:rsidRPr="00AC41DD" w14:paraId="5ECCED2C" w14:textId="77777777" w:rsidTr="004721C6">
        <w:tc>
          <w:tcPr>
            <w:tcW w:w="1838" w:type="dxa"/>
            <w:vAlign w:val="center"/>
          </w:tcPr>
          <w:p w14:paraId="789BC5C1" w14:textId="77777777" w:rsidR="004721C6" w:rsidRPr="00AC41DD" w:rsidRDefault="004721C6" w:rsidP="00C17D6B">
            <w:pPr>
              <w:rPr>
                <w:rFonts w:ascii="Calibri" w:hAnsi="Calibri" w:cs="Calibri"/>
              </w:rPr>
            </w:pPr>
            <w:r w:rsidRPr="00AC41DD">
              <w:rPr>
                <w:rFonts w:ascii="Calibri" w:hAnsi="Calibri" w:cs="Calibri"/>
              </w:rPr>
              <w:t>D-compound</w:t>
            </w:r>
          </w:p>
        </w:tc>
        <w:tc>
          <w:tcPr>
            <w:tcW w:w="7178" w:type="dxa"/>
            <w:vAlign w:val="center"/>
          </w:tcPr>
          <w:p w14:paraId="0AFE74A1" w14:textId="77777777" w:rsidR="004721C6" w:rsidRPr="00AC41DD" w:rsidRDefault="004721C6" w:rsidP="00C17D6B">
            <w:pPr>
              <w:rPr>
                <w:rFonts w:ascii="Calibri" w:hAnsi="Calibri" w:cs="Calibri"/>
              </w:rPr>
            </w:pPr>
            <w:r w:rsidRPr="00AC41DD">
              <w:rPr>
                <w:rFonts w:ascii="Calibri" w:hAnsi="Calibri" w:cs="Calibri"/>
              </w:rPr>
              <w:t>Basal dressing that improves soil health. Biodiversity and water retention.</w:t>
            </w:r>
          </w:p>
        </w:tc>
      </w:tr>
      <w:tr w:rsidR="004721C6" w:rsidRPr="00AC41DD" w14:paraId="6B8EEE4C" w14:textId="77777777" w:rsidTr="004721C6">
        <w:tc>
          <w:tcPr>
            <w:tcW w:w="1838" w:type="dxa"/>
            <w:vAlign w:val="center"/>
          </w:tcPr>
          <w:p w14:paraId="76B3A306" w14:textId="77777777" w:rsidR="004721C6" w:rsidRPr="00AC41DD" w:rsidRDefault="004721C6" w:rsidP="00C17D6B">
            <w:pPr>
              <w:rPr>
                <w:rFonts w:ascii="Calibri" w:hAnsi="Calibri" w:cs="Calibri"/>
              </w:rPr>
            </w:pPr>
            <w:r w:rsidRPr="00AC41DD">
              <w:rPr>
                <w:rFonts w:ascii="Calibri" w:hAnsi="Calibri" w:cs="Calibri"/>
              </w:rPr>
              <w:t>DAP</w:t>
            </w:r>
          </w:p>
        </w:tc>
        <w:tc>
          <w:tcPr>
            <w:tcW w:w="7178" w:type="dxa"/>
            <w:vAlign w:val="center"/>
          </w:tcPr>
          <w:p w14:paraId="6482088D" w14:textId="77777777" w:rsidR="004721C6" w:rsidRPr="00AC41DD" w:rsidRDefault="004721C6" w:rsidP="00C17D6B">
            <w:pPr>
              <w:rPr>
                <w:rFonts w:ascii="Calibri" w:hAnsi="Calibri" w:cs="Calibri"/>
              </w:rPr>
            </w:pPr>
            <w:r w:rsidRPr="00AC41DD">
              <w:rPr>
                <w:rFonts w:ascii="Calibri" w:hAnsi="Calibri" w:cs="Calibri"/>
              </w:rPr>
              <w:t>Diammonium phosphate(fertiliser)</w:t>
            </w:r>
          </w:p>
        </w:tc>
      </w:tr>
      <w:tr w:rsidR="004721C6" w:rsidRPr="00AC41DD" w14:paraId="66432953" w14:textId="77777777" w:rsidTr="004721C6">
        <w:tc>
          <w:tcPr>
            <w:tcW w:w="1838" w:type="dxa"/>
            <w:vAlign w:val="center"/>
          </w:tcPr>
          <w:p w14:paraId="6558DB15" w14:textId="77777777" w:rsidR="004721C6" w:rsidRPr="00AC41DD" w:rsidRDefault="004721C6" w:rsidP="00C17D6B">
            <w:pPr>
              <w:rPr>
                <w:rFonts w:ascii="Calibri" w:hAnsi="Calibri" w:cs="Calibri"/>
              </w:rPr>
            </w:pPr>
            <w:r w:rsidRPr="00AC41DD">
              <w:rPr>
                <w:rFonts w:ascii="Calibri" w:hAnsi="Calibri" w:cs="Calibri"/>
              </w:rPr>
              <w:t>DCT</w:t>
            </w:r>
          </w:p>
        </w:tc>
        <w:tc>
          <w:tcPr>
            <w:tcW w:w="7178" w:type="dxa"/>
            <w:vAlign w:val="center"/>
          </w:tcPr>
          <w:p w14:paraId="1CD9B00A" w14:textId="77777777" w:rsidR="004721C6" w:rsidRPr="00AC41DD" w:rsidRDefault="004721C6" w:rsidP="00C17D6B">
            <w:pPr>
              <w:rPr>
                <w:rFonts w:ascii="Calibri" w:hAnsi="Calibri" w:cs="Calibri"/>
              </w:rPr>
            </w:pPr>
            <w:r w:rsidRPr="00AC41DD">
              <w:rPr>
                <w:rFonts w:ascii="Calibri" w:hAnsi="Calibri" w:cs="Calibri"/>
              </w:rPr>
              <w:t>Durban Container Terminal</w:t>
            </w:r>
          </w:p>
        </w:tc>
      </w:tr>
      <w:tr w:rsidR="004721C6" w:rsidRPr="00AC41DD" w14:paraId="1ABCCBFB" w14:textId="77777777" w:rsidTr="004721C6">
        <w:tc>
          <w:tcPr>
            <w:tcW w:w="1838" w:type="dxa"/>
            <w:vAlign w:val="center"/>
          </w:tcPr>
          <w:p w14:paraId="3995501C" w14:textId="77777777" w:rsidR="004721C6" w:rsidRPr="00AC41DD" w:rsidRDefault="004721C6" w:rsidP="00C17D6B">
            <w:pPr>
              <w:rPr>
                <w:rFonts w:ascii="Calibri" w:hAnsi="Calibri" w:cs="Calibri"/>
              </w:rPr>
            </w:pPr>
            <w:r w:rsidRPr="00AC41DD">
              <w:rPr>
                <w:rFonts w:ascii="Calibri" w:hAnsi="Calibri" w:cs="Calibri"/>
              </w:rPr>
              <w:t>DFC</w:t>
            </w:r>
          </w:p>
        </w:tc>
        <w:tc>
          <w:tcPr>
            <w:tcW w:w="7178" w:type="dxa"/>
            <w:vAlign w:val="center"/>
          </w:tcPr>
          <w:p w14:paraId="302F1EC9" w14:textId="77777777" w:rsidR="004721C6" w:rsidRPr="00AC41DD" w:rsidRDefault="004721C6" w:rsidP="00C17D6B">
            <w:pPr>
              <w:rPr>
                <w:rFonts w:ascii="Calibri" w:hAnsi="Calibri" w:cs="Calibri"/>
              </w:rPr>
            </w:pPr>
            <w:r w:rsidRPr="00AC41DD">
              <w:rPr>
                <w:rFonts w:ascii="Calibri" w:hAnsi="Calibri" w:cs="Calibri"/>
              </w:rPr>
              <w:t>Development Finance Corporation</w:t>
            </w:r>
          </w:p>
        </w:tc>
      </w:tr>
      <w:tr w:rsidR="004721C6" w:rsidRPr="00AC41DD" w14:paraId="2A2E82CD" w14:textId="77777777" w:rsidTr="004721C6">
        <w:tc>
          <w:tcPr>
            <w:tcW w:w="1838" w:type="dxa"/>
            <w:vAlign w:val="center"/>
          </w:tcPr>
          <w:p w14:paraId="57EA102F" w14:textId="77777777" w:rsidR="004721C6" w:rsidRPr="00AC41DD" w:rsidRDefault="004721C6" w:rsidP="00C17D6B">
            <w:pPr>
              <w:rPr>
                <w:rFonts w:ascii="Calibri" w:hAnsi="Calibri" w:cs="Calibri"/>
              </w:rPr>
            </w:pPr>
            <w:r w:rsidRPr="00AC41DD">
              <w:rPr>
                <w:rFonts w:ascii="Calibri" w:hAnsi="Calibri" w:cs="Calibri"/>
              </w:rPr>
              <w:t>DMMU</w:t>
            </w:r>
          </w:p>
        </w:tc>
        <w:tc>
          <w:tcPr>
            <w:tcW w:w="7178" w:type="dxa"/>
            <w:vAlign w:val="center"/>
          </w:tcPr>
          <w:p w14:paraId="497BB729" w14:textId="77777777" w:rsidR="004721C6" w:rsidRPr="00AC41DD" w:rsidRDefault="004721C6" w:rsidP="00C17D6B">
            <w:pPr>
              <w:rPr>
                <w:rFonts w:ascii="Calibri" w:hAnsi="Calibri" w:cs="Calibri"/>
              </w:rPr>
            </w:pPr>
            <w:r w:rsidRPr="00AC41DD">
              <w:rPr>
                <w:rFonts w:ascii="Calibri" w:hAnsi="Calibri" w:cs="Calibri"/>
              </w:rPr>
              <w:t>Disaster Management and Mitigation Unit</w:t>
            </w:r>
          </w:p>
        </w:tc>
      </w:tr>
      <w:tr w:rsidR="004721C6" w:rsidRPr="00AC41DD" w14:paraId="2D3664CF" w14:textId="77777777" w:rsidTr="004721C6">
        <w:tc>
          <w:tcPr>
            <w:tcW w:w="1838" w:type="dxa"/>
            <w:vAlign w:val="center"/>
          </w:tcPr>
          <w:p w14:paraId="555CC352" w14:textId="77777777" w:rsidR="004721C6" w:rsidRPr="00AC41DD" w:rsidRDefault="004721C6" w:rsidP="00C17D6B">
            <w:pPr>
              <w:rPr>
                <w:rFonts w:ascii="Calibri" w:hAnsi="Calibri" w:cs="Calibri"/>
              </w:rPr>
            </w:pPr>
            <w:r w:rsidRPr="00AC41DD">
              <w:rPr>
                <w:rFonts w:ascii="Calibri" w:hAnsi="Calibri" w:cs="Calibri"/>
              </w:rPr>
              <w:t>DP World</w:t>
            </w:r>
          </w:p>
        </w:tc>
        <w:tc>
          <w:tcPr>
            <w:tcW w:w="7178" w:type="dxa"/>
            <w:vAlign w:val="center"/>
          </w:tcPr>
          <w:p w14:paraId="62BDFA40" w14:textId="77777777" w:rsidR="004721C6" w:rsidRPr="00AC41DD" w:rsidRDefault="004721C6" w:rsidP="00C17D6B">
            <w:pPr>
              <w:rPr>
                <w:rFonts w:ascii="Calibri" w:hAnsi="Calibri" w:cs="Calibri"/>
              </w:rPr>
            </w:pPr>
            <w:r w:rsidRPr="00AC41DD">
              <w:rPr>
                <w:rFonts w:ascii="Calibri" w:hAnsi="Calibri" w:cs="Calibri"/>
              </w:rPr>
              <w:t>Dubai Ports World</w:t>
            </w:r>
          </w:p>
        </w:tc>
      </w:tr>
      <w:tr w:rsidR="004721C6" w:rsidRPr="00AC41DD" w14:paraId="48C07E4B" w14:textId="77777777" w:rsidTr="004721C6">
        <w:tc>
          <w:tcPr>
            <w:tcW w:w="1838" w:type="dxa"/>
            <w:vAlign w:val="center"/>
          </w:tcPr>
          <w:p w14:paraId="1AC620D5" w14:textId="77777777" w:rsidR="004721C6" w:rsidRPr="00AC41DD" w:rsidRDefault="004721C6" w:rsidP="00C17D6B">
            <w:pPr>
              <w:rPr>
                <w:rFonts w:ascii="Calibri" w:hAnsi="Calibri" w:cs="Calibri"/>
              </w:rPr>
            </w:pPr>
            <w:r w:rsidRPr="00AC41DD">
              <w:rPr>
                <w:rFonts w:ascii="Calibri" w:hAnsi="Calibri" w:cs="Calibri"/>
              </w:rPr>
              <w:t>DR Congo</w:t>
            </w:r>
          </w:p>
        </w:tc>
        <w:tc>
          <w:tcPr>
            <w:tcW w:w="7178" w:type="dxa"/>
            <w:vAlign w:val="center"/>
          </w:tcPr>
          <w:p w14:paraId="3DE657BB" w14:textId="77777777" w:rsidR="004721C6" w:rsidRPr="00AC41DD" w:rsidRDefault="004721C6" w:rsidP="00C17D6B">
            <w:pPr>
              <w:rPr>
                <w:rFonts w:ascii="Calibri" w:hAnsi="Calibri" w:cs="Calibri"/>
              </w:rPr>
            </w:pPr>
            <w:r w:rsidRPr="00AC41DD">
              <w:rPr>
                <w:rFonts w:ascii="Calibri" w:hAnsi="Calibri" w:cs="Calibri"/>
              </w:rPr>
              <w:t>Democratic Republic of the Congo</w:t>
            </w:r>
          </w:p>
        </w:tc>
      </w:tr>
      <w:tr w:rsidR="004721C6" w:rsidRPr="00AC41DD" w14:paraId="360F0B00" w14:textId="77777777" w:rsidTr="004721C6">
        <w:tc>
          <w:tcPr>
            <w:tcW w:w="1838" w:type="dxa"/>
            <w:vAlign w:val="center"/>
          </w:tcPr>
          <w:p w14:paraId="1BB9E987" w14:textId="77777777" w:rsidR="004721C6" w:rsidRPr="00AC41DD" w:rsidRDefault="004721C6" w:rsidP="00C17D6B">
            <w:pPr>
              <w:rPr>
                <w:rFonts w:ascii="Calibri" w:hAnsi="Calibri" w:cs="Calibri"/>
              </w:rPr>
            </w:pPr>
            <w:r w:rsidRPr="00AC41DD">
              <w:rPr>
                <w:rFonts w:ascii="Calibri" w:hAnsi="Calibri" w:cs="Calibri"/>
              </w:rPr>
              <w:t>EA-SA</w:t>
            </w:r>
          </w:p>
        </w:tc>
        <w:tc>
          <w:tcPr>
            <w:tcW w:w="7178" w:type="dxa"/>
            <w:vAlign w:val="center"/>
          </w:tcPr>
          <w:p w14:paraId="46409132" w14:textId="77777777" w:rsidR="004721C6" w:rsidRPr="00AC41DD" w:rsidRDefault="004721C6" w:rsidP="00C17D6B">
            <w:pPr>
              <w:rPr>
                <w:rFonts w:ascii="Calibri" w:hAnsi="Calibri" w:cs="Calibri"/>
              </w:rPr>
            </w:pPr>
            <w:r w:rsidRPr="00AC41DD">
              <w:rPr>
                <w:rFonts w:ascii="Calibri" w:hAnsi="Calibri" w:cs="Calibri"/>
              </w:rPr>
              <w:t>East and Southern African Region</w:t>
            </w:r>
          </w:p>
        </w:tc>
      </w:tr>
      <w:tr w:rsidR="004721C6" w:rsidRPr="00AC41DD" w14:paraId="540D2CEA" w14:textId="77777777" w:rsidTr="004721C6">
        <w:tc>
          <w:tcPr>
            <w:tcW w:w="1838" w:type="dxa"/>
            <w:vAlign w:val="center"/>
          </w:tcPr>
          <w:p w14:paraId="7A25BEB0" w14:textId="77777777" w:rsidR="004721C6" w:rsidRPr="00AC41DD" w:rsidRDefault="004721C6" w:rsidP="00C17D6B">
            <w:pPr>
              <w:rPr>
                <w:rFonts w:ascii="Calibri" w:hAnsi="Calibri" w:cs="Calibri"/>
              </w:rPr>
            </w:pPr>
            <w:r w:rsidRPr="00AC41DD">
              <w:rPr>
                <w:rFonts w:ascii="Calibri" w:hAnsi="Calibri" w:cs="Calibri"/>
              </w:rPr>
              <w:t>EAC</w:t>
            </w:r>
          </w:p>
        </w:tc>
        <w:tc>
          <w:tcPr>
            <w:tcW w:w="7178" w:type="dxa"/>
            <w:vAlign w:val="center"/>
          </w:tcPr>
          <w:p w14:paraId="15114EEA" w14:textId="77777777" w:rsidR="004721C6" w:rsidRPr="00AC41DD" w:rsidRDefault="004721C6" w:rsidP="00C17D6B">
            <w:pPr>
              <w:rPr>
                <w:rFonts w:ascii="Calibri" w:hAnsi="Calibri" w:cs="Calibri"/>
              </w:rPr>
            </w:pPr>
            <w:r w:rsidRPr="00AC41DD">
              <w:rPr>
                <w:rFonts w:ascii="Calibri" w:hAnsi="Calibri" w:cs="Calibri"/>
              </w:rPr>
              <w:t>East African Community</w:t>
            </w:r>
          </w:p>
        </w:tc>
      </w:tr>
      <w:tr w:rsidR="004721C6" w:rsidRPr="00AC41DD" w14:paraId="06A8B1E8" w14:textId="77777777" w:rsidTr="004721C6">
        <w:tc>
          <w:tcPr>
            <w:tcW w:w="1838" w:type="dxa"/>
            <w:vAlign w:val="center"/>
          </w:tcPr>
          <w:p w14:paraId="1880F8E8" w14:textId="77777777" w:rsidR="004721C6" w:rsidRPr="00AC41DD" w:rsidRDefault="004721C6" w:rsidP="00C17D6B">
            <w:pPr>
              <w:rPr>
                <w:rFonts w:ascii="Calibri" w:hAnsi="Calibri" w:cs="Calibri"/>
              </w:rPr>
            </w:pPr>
            <w:r w:rsidRPr="00AC41DD">
              <w:rPr>
                <w:rFonts w:ascii="Calibri" w:hAnsi="Calibri" w:cs="Calibri"/>
              </w:rPr>
              <w:t>EBA</w:t>
            </w:r>
          </w:p>
        </w:tc>
        <w:tc>
          <w:tcPr>
            <w:tcW w:w="7178" w:type="dxa"/>
            <w:vAlign w:val="center"/>
          </w:tcPr>
          <w:p w14:paraId="26D9A557" w14:textId="77777777" w:rsidR="004721C6" w:rsidRPr="00AC41DD" w:rsidRDefault="004721C6" w:rsidP="00C17D6B">
            <w:pPr>
              <w:rPr>
                <w:rFonts w:ascii="Calibri" w:hAnsi="Calibri" w:cs="Calibri"/>
              </w:rPr>
            </w:pPr>
            <w:r w:rsidRPr="00AC41DD">
              <w:rPr>
                <w:rFonts w:ascii="Calibri" w:hAnsi="Calibri" w:cs="Calibri"/>
              </w:rPr>
              <w:t>Everything-But-Arms</w:t>
            </w:r>
          </w:p>
        </w:tc>
      </w:tr>
      <w:tr w:rsidR="004721C6" w:rsidRPr="00AC41DD" w14:paraId="5EFC045A" w14:textId="77777777" w:rsidTr="004721C6">
        <w:tc>
          <w:tcPr>
            <w:tcW w:w="1838" w:type="dxa"/>
            <w:vAlign w:val="center"/>
          </w:tcPr>
          <w:p w14:paraId="10BDC6B5" w14:textId="77777777" w:rsidR="004721C6" w:rsidRPr="00AC41DD" w:rsidRDefault="004721C6" w:rsidP="00C17D6B">
            <w:pPr>
              <w:rPr>
                <w:rFonts w:ascii="Calibri" w:hAnsi="Calibri" w:cs="Calibri"/>
              </w:rPr>
            </w:pPr>
            <w:r w:rsidRPr="00AC41DD">
              <w:rPr>
                <w:rFonts w:ascii="Calibri" w:hAnsi="Calibri" w:cs="Calibri"/>
              </w:rPr>
              <w:t>EPA</w:t>
            </w:r>
          </w:p>
        </w:tc>
        <w:tc>
          <w:tcPr>
            <w:tcW w:w="7178" w:type="dxa"/>
            <w:vAlign w:val="center"/>
          </w:tcPr>
          <w:p w14:paraId="5B7CD4C9" w14:textId="77777777" w:rsidR="004721C6" w:rsidRPr="00AC41DD" w:rsidRDefault="004721C6" w:rsidP="00C17D6B">
            <w:pPr>
              <w:rPr>
                <w:rFonts w:ascii="Calibri" w:hAnsi="Calibri" w:cs="Calibri"/>
              </w:rPr>
            </w:pPr>
            <w:r w:rsidRPr="00AC41DD">
              <w:rPr>
                <w:rFonts w:ascii="Calibri" w:hAnsi="Calibri" w:cs="Calibri"/>
              </w:rPr>
              <w:t>Economic Partnership Agreement</w:t>
            </w:r>
          </w:p>
        </w:tc>
      </w:tr>
      <w:tr w:rsidR="004721C6" w:rsidRPr="00AC41DD" w14:paraId="11C8602D" w14:textId="77777777" w:rsidTr="004721C6">
        <w:tc>
          <w:tcPr>
            <w:tcW w:w="1838" w:type="dxa"/>
            <w:vAlign w:val="center"/>
          </w:tcPr>
          <w:p w14:paraId="053FC8AA" w14:textId="77777777" w:rsidR="004721C6" w:rsidRPr="00AC41DD" w:rsidRDefault="004721C6" w:rsidP="00C17D6B">
            <w:pPr>
              <w:rPr>
                <w:rFonts w:ascii="Calibri" w:hAnsi="Calibri" w:cs="Calibri"/>
              </w:rPr>
            </w:pPr>
            <w:r w:rsidRPr="00AC41DD">
              <w:rPr>
                <w:rFonts w:ascii="Calibri" w:hAnsi="Calibri" w:cs="Calibri"/>
              </w:rPr>
              <w:t>EU</w:t>
            </w:r>
          </w:p>
        </w:tc>
        <w:tc>
          <w:tcPr>
            <w:tcW w:w="7178" w:type="dxa"/>
            <w:vAlign w:val="center"/>
          </w:tcPr>
          <w:p w14:paraId="7B01DEAC" w14:textId="77777777" w:rsidR="004721C6" w:rsidRPr="00AC41DD" w:rsidRDefault="004721C6" w:rsidP="00C17D6B">
            <w:pPr>
              <w:rPr>
                <w:rFonts w:ascii="Calibri" w:hAnsi="Calibri" w:cs="Calibri"/>
              </w:rPr>
            </w:pPr>
            <w:r w:rsidRPr="00AC41DD">
              <w:rPr>
                <w:rFonts w:ascii="Calibri" w:hAnsi="Calibri" w:cs="Calibri"/>
              </w:rPr>
              <w:t>European Union</w:t>
            </w:r>
          </w:p>
        </w:tc>
      </w:tr>
      <w:tr w:rsidR="004721C6" w:rsidRPr="00AC41DD" w14:paraId="7248892C" w14:textId="77777777" w:rsidTr="004721C6">
        <w:tc>
          <w:tcPr>
            <w:tcW w:w="1838" w:type="dxa"/>
            <w:vAlign w:val="center"/>
          </w:tcPr>
          <w:p w14:paraId="4F1E6335" w14:textId="77777777" w:rsidR="004721C6" w:rsidRPr="00AC41DD" w:rsidRDefault="004721C6" w:rsidP="00C17D6B">
            <w:pPr>
              <w:rPr>
                <w:rFonts w:ascii="Calibri" w:hAnsi="Calibri" w:cs="Calibri"/>
              </w:rPr>
            </w:pPr>
            <w:r w:rsidRPr="00AC41DD">
              <w:rPr>
                <w:rFonts w:ascii="Calibri" w:hAnsi="Calibri" w:cs="Calibri"/>
              </w:rPr>
              <w:t>FAO</w:t>
            </w:r>
          </w:p>
        </w:tc>
        <w:tc>
          <w:tcPr>
            <w:tcW w:w="7178" w:type="dxa"/>
            <w:vAlign w:val="center"/>
          </w:tcPr>
          <w:p w14:paraId="5BD0BF52" w14:textId="77777777" w:rsidR="004721C6" w:rsidRPr="00AC41DD" w:rsidRDefault="004721C6" w:rsidP="00C17D6B">
            <w:pPr>
              <w:rPr>
                <w:rFonts w:ascii="Calibri" w:hAnsi="Calibri" w:cs="Calibri"/>
              </w:rPr>
            </w:pPr>
            <w:r w:rsidRPr="00AC41DD">
              <w:rPr>
                <w:rFonts w:ascii="Calibri" w:hAnsi="Calibri" w:cs="Calibri"/>
              </w:rPr>
              <w:t>Food and Agricultural Organisation</w:t>
            </w:r>
          </w:p>
        </w:tc>
      </w:tr>
      <w:tr w:rsidR="004721C6" w:rsidRPr="00AC41DD" w14:paraId="2D9B4BA4" w14:textId="77777777" w:rsidTr="004721C6">
        <w:tc>
          <w:tcPr>
            <w:tcW w:w="1838" w:type="dxa"/>
            <w:vAlign w:val="center"/>
          </w:tcPr>
          <w:p w14:paraId="63C35BC3" w14:textId="77777777" w:rsidR="004721C6" w:rsidRPr="00AC41DD" w:rsidRDefault="004721C6" w:rsidP="00C17D6B">
            <w:pPr>
              <w:rPr>
                <w:rFonts w:ascii="Calibri" w:hAnsi="Calibri" w:cs="Calibri"/>
              </w:rPr>
            </w:pPr>
            <w:r w:rsidRPr="00AC41DD">
              <w:rPr>
                <w:rFonts w:ascii="Calibri" w:hAnsi="Calibri" w:cs="Calibri"/>
              </w:rPr>
              <w:t>FBDP</w:t>
            </w:r>
          </w:p>
        </w:tc>
        <w:tc>
          <w:tcPr>
            <w:tcW w:w="7178" w:type="dxa"/>
            <w:vAlign w:val="center"/>
          </w:tcPr>
          <w:p w14:paraId="58A42E91" w14:textId="77777777" w:rsidR="004721C6" w:rsidRPr="00AC41DD" w:rsidRDefault="004721C6" w:rsidP="00C17D6B">
            <w:pPr>
              <w:rPr>
                <w:rFonts w:ascii="Calibri" w:hAnsi="Calibri" w:cs="Calibri"/>
              </w:rPr>
            </w:pPr>
            <w:r w:rsidRPr="00AC41DD">
              <w:rPr>
                <w:rFonts w:ascii="Calibri" w:hAnsi="Calibri" w:cs="Calibri"/>
              </w:rPr>
              <w:t>Farm Block Development Programme</w:t>
            </w:r>
          </w:p>
        </w:tc>
      </w:tr>
      <w:tr w:rsidR="004721C6" w:rsidRPr="00AC41DD" w14:paraId="58B18338" w14:textId="77777777" w:rsidTr="004721C6">
        <w:tc>
          <w:tcPr>
            <w:tcW w:w="1838" w:type="dxa"/>
            <w:vAlign w:val="center"/>
          </w:tcPr>
          <w:p w14:paraId="39B199B0" w14:textId="77777777" w:rsidR="004721C6" w:rsidRPr="00AC41DD" w:rsidRDefault="004721C6" w:rsidP="00C17D6B">
            <w:pPr>
              <w:rPr>
                <w:rFonts w:ascii="Calibri" w:hAnsi="Calibri" w:cs="Calibri"/>
              </w:rPr>
            </w:pPr>
            <w:r w:rsidRPr="00AC41DD">
              <w:rPr>
                <w:rFonts w:ascii="Calibri" w:hAnsi="Calibri" w:cs="Calibri"/>
              </w:rPr>
              <w:t>FISP</w:t>
            </w:r>
          </w:p>
        </w:tc>
        <w:tc>
          <w:tcPr>
            <w:tcW w:w="7178" w:type="dxa"/>
            <w:vAlign w:val="center"/>
          </w:tcPr>
          <w:p w14:paraId="6D61B6DF" w14:textId="77777777" w:rsidR="004721C6" w:rsidRPr="00AC41DD" w:rsidRDefault="004721C6" w:rsidP="00C17D6B">
            <w:pPr>
              <w:rPr>
                <w:rFonts w:ascii="Calibri" w:hAnsi="Calibri" w:cs="Calibri"/>
              </w:rPr>
            </w:pPr>
            <w:r w:rsidRPr="00AC41DD">
              <w:rPr>
                <w:rFonts w:ascii="Calibri" w:hAnsi="Calibri" w:cs="Calibri"/>
              </w:rPr>
              <w:t>Farmer Import support Programme</w:t>
            </w:r>
          </w:p>
        </w:tc>
      </w:tr>
      <w:tr w:rsidR="004721C6" w:rsidRPr="00AC41DD" w14:paraId="579A3B58" w14:textId="77777777" w:rsidTr="004721C6">
        <w:tc>
          <w:tcPr>
            <w:tcW w:w="1838" w:type="dxa"/>
            <w:vAlign w:val="center"/>
          </w:tcPr>
          <w:p w14:paraId="2D03DF13" w14:textId="77777777" w:rsidR="004721C6" w:rsidRPr="00AC41DD" w:rsidRDefault="004721C6" w:rsidP="00C17D6B">
            <w:pPr>
              <w:rPr>
                <w:rFonts w:ascii="Calibri" w:hAnsi="Calibri" w:cs="Calibri"/>
              </w:rPr>
            </w:pPr>
            <w:r w:rsidRPr="00AC41DD">
              <w:rPr>
                <w:rFonts w:ascii="Calibri" w:hAnsi="Calibri" w:cs="Calibri"/>
              </w:rPr>
              <w:t>FCFASA</w:t>
            </w:r>
          </w:p>
        </w:tc>
        <w:tc>
          <w:tcPr>
            <w:tcW w:w="7178" w:type="dxa"/>
            <w:vAlign w:val="center"/>
          </w:tcPr>
          <w:p w14:paraId="0891ACAE" w14:textId="77777777" w:rsidR="004721C6" w:rsidRPr="00AC41DD" w:rsidRDefault="004721C6" w:rsidP="00C17D6B">
            <w:pPr>
              <w:rPr>
                <w:rFonts w:ascii="Calibri" w:hAnsi="Calibri" w:cs="Calibri"/>
              </w:rPr>
            </w:pPr>
            <w:r w:rsidRPr="00AC41DD">
              <w:rPr>
                <w:rFonts w:ascii="Calibri" w:hAnsi="Calibri" w:cs="Calibri"/>
              </w:rPr>
              <w:t>Federation of Clearing and Forwarding Associations of Southern Africa</w:t>
            </w:r>
          </w:p>
        </w:tc>
      </w:tr>
      <w:tr w:rsidR="004721C6" w:rsidRPr="00AC41DD" w14:paraId="0423552C" w14:textId="77777777" w:rsidTr="004721C6">
        <w:tc>
          <w:tcPr>
            <w:tcW w:w="1838" w:type="dxa"/>
            <w:vAlign w:val="center"/>
          </w:tcPr>
          <w:p w14:paraId="52E37848" w14:textId="77777777" w:rsidR="004721C6" w:rsidRPr="00AC41DD" w:rsidRDefault="004721C6" w:rsidP="00C17D6B">
            <w:pPr>
              <w:rPr>
                <w:rFonts w:ascii="Calibri" w:hAnsi="Calibri" w:cs="Calibri"/>
              </w:rPr>
            </w:pPr>
            <w:r w:rsidRPr="00AC41DD">
              <w:rPr>
                <w:rFonts w:ascii="Calibri" w:hAnsi="Calibri" w:cs="Calibri"/>
              </w:rPr>
              <w:t>FQM</w:t>
            </w:r>
          </w:p>
        </w:tc>
        <w:tc>
          <w:tcPr>
            <w:tcW w:w="7178" w:type="dxa"/>
            <w:vAlign w:val="center"/>
          </w:tcPr>
          <w:p w14:paraId="7B8A4FC6" w14:textId="77777777" w:rsidR="004721C6" w:rsidRPr="00AC41DD" w:rsidRDefault="004721C6" w:rsidP="00C17D6B">
            <w:pPr>
              <w:rPr>
                <w:rFonts w:ascii="Calibri" w:hAnsi="Calibri" w:cs="Calibri"/>
              </w:rPr>
            </w:pPr>
            <w:r w:rsidRPr="00AC41DD">
              <w:rPr>
                <w:rFonts w:ascii="Calibri" w:hAnsi="Calibri" w:cs="Calibri"/>
              </w:rPr>
              <w:t>First Quantum Minerals</w:t>
            </w:r>
          </w:p>
        </w:tc>
      </w:tr>
      <w:tr w:rsidR="004721C6" w:rsidRPr="00AC41DD" w14:paraId="341DD014" w14:textId="77777777" w:rsidTr="004721C6">
        <w:tc>
          <w:tcPr>
            <w:tcW w:w="1838" w:type="dxa"/>
            <w:vAlign w:val="center"/>
          </w:tcPr>
          <w:p w14:paraId="5A871E5F" w14:textId="77777777" w:rsidR="004721C6" w:rsidRPr="00AC41DD" w:rsidRDefault="004721C6" w:rsidP="00C17D6B">
            <w:pPr>
              <w:rPr>
                <w:rFonts w:ascii="Calibri" w:hAnsi="Calibri" w:cs="Calibri"/>
              </w:rPr>
            </w:pPr>
            <w:r w:rsidRPr="00AC41DD">
              <w:rPr>
                <w:rFonts w:ascii="Calibri" w:hAnsi="Calibri" w:cs="Calibri"/>
              </w:rPr>
              <w:t>FSP</w:t>
            </w:r>
          </w:p>
        </w:tc>
        <w:tc>
          <w:tcPr>
            <w:tcW w:w="7178" w:type="dxa"/>
            <w:vAlign w:val="center"/>
          </w:tcPr>
          <w:p w14:paraId="0CA514DB" w14:textId="77777777" w:rsidR="004721C6" w:rsidRPr="00AC41DD" w:rsidRDefault="004721C6" w:rsidP="00C17D6B">
            <w:pPr>
              <w:rPr>
                <w:rFonts w:ascii="Calibri" w:hAnsi="Calibri" w:cs="Calibri"/>
              </w:rPr>
            </w:pPr>
            <w:r w:rsidRPr="00AC41DD">
              <w:rPr>
                <w:rFonts w:ascii="Calibri" w:hAnsi="Calibri" w:cs="Calibri"/>
              </w:rPr>
              <w:t>Fertiliser Support Programme</w:t>
            </w:r>
          </w:p>
        </w:tc>
      </w:tr>
      <w:tr w:rsidR="004721C6" w:rsidRPr="00AC41DD" w14:paraId="7441A3E8" w14:textId="77777777" w:rsidTr="004721C6">
        <w:tc>
          <w:tcPr>
            <w:tcW w:w="1838" w:type="dxa"/>
            <w:vAlign w:val="center"/>
          </w:tcPr>
          <w:p w14:paraId="76C463C8" w14:textId="77777777" w:rsidR="004721C6" w:rsidRPr="00AC41DD" w:rsidRDefault="004721C6" w:rsidP="00C17D6B">
            <w:pPr>
              <w:rPr>
                <w:rFonts w:ascii="Calibri" w:hAnsi="Calibri" w:cs="Calibri"/>
              </w:rPr>
            </w:pPr>
            <w:r w:rsidRPr="00AC41DD">
              <w:rPr>
                <w:rFonts w:ascii="Calibri" w:hAnsi="Calibri" w:cs="Calibri"/>
              </w:rPr>
              <w:t>FTA</w:t>
            </w:r>
          </w:p>
        </w:tc>
        <w:tc>
          <w:tcPr>
            <w:tcW w:w="7178" w:type="dxa"/>
            <w:vAlign w:val="center"/>
          </w:tcPr>
          <w:p w14:paraId="6734EBA9" w14:textId="77777777" w:rsidR="004721C6" w:rsidRPr="00AC41DD" w:rsidRDefault="004721C6" w:rsidP="00C17D6B">
            <w:pPr>
              <w:rPr>
                <w:rFonts w:ascii="Calibri" w:hAnsi="Calibri" w:cs="Calibri"/>
              </w:rPr>
            </w:pPr>
            <w:r w:rsidRPr="00AC41DD">
              <w:rPr>
                <w:rFonts w:ascii="Calibri" w:hAnsi="Calibri" w:cs="Calibri"/>
              </w:rPr>
              <w:t>Free Trade Agreement</w:t>
            </w:r>
          </w:p>
        </w:tc>
      </w:tr>
      <w:tr w:rsidR="004721C6" w:rsidRPr="00AC41DD" w14:paraId="48B09896" w14:textId="77777777" w:rsidTr="004721C6">
        <w:tc>
          <w:tcPr>
            <w:tcW w:w="1838" w:type="dxa"/>
            <w:vAlign w:val="center"/>
          </w:tcPr>
          <w:p w14:paraId="153A029B" w14:textId="77777777" w:rsidR="004721C6" w:rsidRPr="00AC41DD" w:rsidRDefault="004721C6" w:rsidP="00C17D6B">
            <w:pPr>
              <w:rPr>
                <w:rFonts w:ascii="Calibri" w:hAnsi="Calibri" w:cs="Calibri"/>
              </w:rPr>
            </w:pPr>
            <w:r w:rsidRPr="00AC41DD">
              <w:rPr>
                <w:rFonts w:ascii="Calibri" w:hAnsi="Calibri" w:cs="Calibri"/>
              </w:rPr>
              <w:t>GDP</w:t>
            </w:r>
          </w:p>
        </w:tc>
        <w:tc>
          <w:tcPr>
            <w:tcW w:w="7178" w:type="dxa"/>
            <w:vAlign w:val="center"/>
          </w:tcPr>
          <w:p w14:paraId="6D82A995" w14:textId="77777777" w:rsidR="004721C6" w:rsidRPr="00AC41DD" w:rsidRDefault="004721C6" w:rsidP="00C17D6B">
            <w:pPr>
              <w:rPr>
                <w:rFonts w:ascii="Calibri" w:hAnsi="Calibri" w:cs="Calibri"/>
              </w:rPr>
            </w:pPr>
            <w:r w:rsidRPr="00AC41DD">
              <w:rPr>
                <w:rFonts w:ascii="Calibri" w:hAnsi="Calibri" w:cs="Calibri"/>
              </w:rPr>
              <w:t>Gross Domestic Product</w:t>
            </w:r>
          </w:p>
        </w:tc>
      </w:tr>
      <w:tr w:rsidR="004721C6" w:rsidRPr="00AC41DD" w14:paraId="4AC22D6F" w14:textId="77777777" w:rsidTr="004721C6">
        <w:tc>
          <w:tcPr>
            <w:tcW w:w="1838" w:type="dxa"/>
            <w:vAlign w:val="center"/>
          </w:tcPr>
          <w:p w14:paraId="39DA9C37" w14:textId="77777777" w:rsidR="004721C6" w:rsidRPr="00AC41DD" w:rsidRDefault="004721C6" w:rsidP="00C17D6B">
            <w:pPr>
              <w:rPr>
                <w:rFonts w:ascii="Calibri" w:hAnsi="Calibri" w:cs="Calibri"/>
              </w:rPr>
            </w:pPr>
            <w:r w:rsidRPr="00AC41DD">
              <w:rPr>
                <w:rFonts w:ascii="Calibri" w:hAnsi="Calibri" w:cs="Calibri"/>
              </w:rPr>
              <w:t>GATT</w:t>
            </w:r>
          </w:p>
        </w:tc>
        <w:tc>
          <w:tcPr>
            <w:tcW w:w="7178" w:type="dxa"/>
            <w:vAlign w:val="center"/>
          </w:tcPr>
          <w:p w14:paraId="12A7CF23" w14:textId="77777777" w:rsidR="004721C6" w:rsidRPr="00AC41DD" w:rsidRDefault="004721C6" w:rsidP="00C17D6B">
            <w:pPr>
              <w:rPr>
                <w:rFonts w:ascii="Calibri" w:hAnsi="Calibri" w:cs="Calibri"/>
              </w:rPr>
            </w:pPr>
            <w:r w:rsidRPr="00AC41DD">
              <w:rPr>
                <w:rFonts w:ascii="Calibri" w:hAnsi="Calibri" w:cs="Calibri"/>
              </w:rPr>
              <w:t>General Agreement on Tariffs and Trade</w:t>
            </w:r>
          </w:p>
        </w:tc>
      </w:tr>
      <w:tr w:rsidR="004721C6" w:rsidRPr="00AC41DD" w14:paraId="5733B3DC" w14:textId="77777777" w:rsidTr="004721C6">
        <w:tc>
          <w:tcPr>
            <w:tcW w:w="1838" w:type="dxa"/>
            <w:vAlign w:val="center"/>
          </w:tcPr>
          <w:p w14:paraId="1655CC40" w14:textId="77777777" w:rsidR="004721C6" w:rsidRPr="00AC41DD" w:rsidRDefault="004721C6" w:rsidP="00C17D6B">
            <w:pPr>
              <w:rPr>
                <w:rFonts w:ascii="Calibri" w:hAnsi="Calibri" w:cs="Calibri"/>
              </w:rPr>
            </w:pPr>
            <w:r w:rsidRPr="00AC41DD">
              <w:rPr>
                <w:rFonts w:ascii="Calibri" w:hAnsi="Calibri" w:cs="Calibri"/>
              </w:rPr>
              <w:t>GRZ</w:t>
            </w:r>
          </w:p>
        </w:tc>
        <w:tc>
          <w:tcPr>
            <w:tcW w:w="7178" w:type="dxa"/>
            <w:vAlign w:val="center"/>
          </w:tcPr>
          <w:p w14:paraId="74896D51" w14:textId="77777777" w:rsidR="004721C6" w:rsidRPr="00AC41DD" w:rsidRDefault="004721C6" w:rsidP="00C17D6B">
            <w:pPr>
              <w:rPr>
                <w:rFonts w:ascii="Calibri" w:hAnsi="Calibri" w:cs="Calibri"/>
              </w:rPr>
            </w:pPr>
            <w:r w:rsidRPr="00AC41DD">
              <w:rPr>
                <w:rFonts w:ascii="Calibri" w:hAnsi="Calibri" w:cs="Calibri"/>
              </w:rPr>
              <w:t>Government of the Republic of Zambia</w:t>
            </w:r>
          </w:p>
        </w:tc>
      </w:tr>
      <w:tr w:rsidR="004721C6" w:rsidRPr="00AC41DD" w14:paraId="54ECDEF4" w14:textId="77777777" w:rsidTr="004721C6">
        <w:tc>
          <w:tcPr>
            <w:tcW w:w="1838" w:type="dxa"/>
            <w:vAlign w:val="center"/>
          </w:tcPr>
          <w:p w14:paraId="7587ED70" w14:textId="77777777" w:rsidR="004721C6" w:rsidRPr="00AC41DD" w:rsidRDefault="004721C6" w:rsidP="00C17D6B">
            <w:pPr>
              <w:rPr>
                <w:rFonts w:ascii="Calibri" w:hAnsi="Calibri" w:cs="Calibri"/>
              </w:rPr>
            </w:pPr>
            <w:r w:rsidRPr="00AC41DD">
              <w:rPr>
                <w:rFonts w:ascii="Calibri" w:hAnsi="Calibri" w:cs="Calibri"/>
              </w:rPr>
              <w:t>GSP</w:t>
            </w:r>
          </w:p>
        </w:tc>
        <w:tc>
          <w:tcPr>
            <w:tcW w:w="7178" w:type="dxa"/>
            <w:vAlign w:val="center"/>
          </w:tcPr>
          <w:p w14:paraId="7AACDED1" w14:textId="77777777" w:rsidR="004721C6" w:rsidRPr="00AC41DD" w:rsidRDefault="004721C6" w:rsidP="00C17D6B">
            <w:pPr>
              <w:rPr>
                <w:rFonts w:ascii="Calibri" w:hAnsi="Calibri" w:cs="Calibri"/>
              </w:rPr>
            </w:pPr>
            <w:r w:rsidRPr="00AC41DD">
              <w:rPr>
                <w:rFonts w:ascii="Calibri" w:hAnsi="Calibri" w:cs="Calibri"/>
              </w:rPr>
              <w:t>Generalised System of Preferences</w:t>
            </w:r>
          </w:p>
        </w:tc>
      </w:tr>
      <w:tr w:rsidR="004721C6" w:rsidRPr="00AC41DD" w14:paraId="49F80201" w14:textId="77777777" w:rsidTr="004721C6">
        <w:tc>
          <w:tcPr>
            <w:tcW w:w="1838" w:type="dxa"/>
            <w:vAlign w:val="center"/>
          </w:tcPr>
          <w:p w14:paraId="1E320731" w14:textId="14270A44" w:rsidR="004721C6" w:rsidRPr="00AC41DD" w:rsidRDefault="00BF5C93" w:rsidP="00C17D6B">
            <w:pPr>
              <w:rPr>
                <w:rFonts w:ascii="Calibri" w:hAnsi="Calibri" w:cs="Calibri"/>
              </w:rPr>
            </w:pPr>
            <w:r w:rsidRPr="00AC41DD">
              <w:rPr>
                <w:rFonts w:ascii="Calibri" w:hAnsi="Calibri" w:cs="Calibri"/>
              </w:rPr>
              <w:t>H</w:t>
            </w:r>
            <w:r w:rsidR="004721C6" w:rsidRPr="00AC41DD">
              <w:rPr>
                <w:rFonts w:ascii="Calibri" w:hAnsi="Calibri" w:cs="Calibri"/>
              </w:rPr>
              <w:t>a</w:t>
            </w:r>
          </w:p>
        </w:tc>
        <w:tc>
          <w:tcPr>
            <w:tcW w:w="7178" w:type="dxa"/>
            <w:vAlign w:val="center"/>
          </w:tcPr>
          <w:p w14:paraId="004AA065" w14:textId="77777777" w:rsidR="004721C6" w:rsidRPr="00AC41DD" w:rsidRDefault="004721C6" w:rsidP="00C17D6B">
            <w:pPr>
              <w:rPr>
                <w:rFonts w:ascii="Calibri" w:hAnsi="Calibri" w:cs="Calibri"/>
              </w:rPr>
            </w:pPr>
            <w:r w:rsidRPr="00AC41DD">
              <w:rPr>
                <w:rFonts w:ascii="Calibri" w:hAnsi="Calibri" w:cs="Calibri"/>
              </w:rPr>
              <w:t>Hectares</w:t>
            </w:r>
          </w:p>
        </w:tc>
      </w:tr>
      <w:tr w:rsidR="004721C6" w:rsidRPr="00AC41DD" w14:paraId="74D701A4" w14:textId="77777777" w:rsidTr="004721C6">
        <w:tc>
          <w:tcPr>
            <w:tcW w:w="1838" w:type="dxa"/>
            <w:vAlign w:val="center"/>
          </w:tcPr>
          <w:p w14:paraId="76C3EC1C" w14:textId="77777777" w:rsidR="004721C6" w:rsidRPr="00AC41DD" w:rsidRDefault="004721C6" w:rsidP="00C17D6B">
            <w:pPr>
              <w:rPr>
                <w:rFonts w:ascii="Calibri" w:hAnsi="Calibri" w:cs="Calibri"/>
              </w:rPr>
            </w:pPr>
            <w:r w:rsidRPr="00AC41DD">
              <w:rPr>
                <w:rFonts w:ascii="Calibri" w:hAnsi="Calibri" w:cs="Calibri"/>
              </w:rPr>
              <w:t>HS</w:t>
            </w:r>
          </w:p>
        </w:tc>
        <w:tc>
          <w:tcPr>
            <w:tcW w:w="7178" w:type="dxa"/>
            <w:vAlign w:val="center"/>
          </w:tcPr>
          <w:p w14:paraId="5545E109" w14:textId="77777777" w:rsidR="004721C6" w:rsidRPr="00AC41DD" w:rsidRDefault="004721C6" w:rsidP="00C17D6B">
            <w:pPr>
              <w:rPr>
                <w:rFonts w:ascii="Calibri" w:hAnsi="Calibri" w:cs="Calibri"/>
              </w:rPr>
            </w:pPr>
            <w:r w:rsidRPr="00AC41DD">
              <w:rPr>
                <w:rFonts w:ascii="Calibri" w:hAnsi="Calibri" w:cs="Calibri"/>
              </w:rPr>
              <w:t>Harmonised System</w:t>
            </w:r>
          </w:p>
        </w:tc>
      </w:tr>
      <w:tr w:rsidR="004721C6" w:rsidRPr="00AC41DD" w14:paraId="44CB1BAB" w14:textId="77777777" w:rsidTr="004721C6">
        <w:tc>
          <w:tcPr>
            <w:tcW w:w="1838" w:type="dxa"/>
            <w:vAlign w:val="center"/>
          </w:tcPr>
          <w:p w14:paraId="7766D594" w14:textId="77777777" w:rsidR="004721C6" w:rsidRPr="00AC41DD" w:rsidRDefault="004721C6" w:rsidP="00C17D6B">
            <w:pPr>
              <w:rPr>
                <w:rFonts w:ascii="Calibri" w:hAnsi="Calibri" w:cs="Calibri"/>
              </w:rPr>
            </w:pPr>
            <w:r w:rsidRPr="00AC41DD">
              <w:rPr>
                <w:rFonts w:ascii="Calibri" w:hAnsi="Calibri" w:cs="Calibri"/>
              </w:rPr>
              <w:t>ICAO</w:t>
            </w:r>
          </w:p>
        </w:tc>
        <w:tc>
          <w:tcPr>
            <w:tcW w:w="7178" w:type="dxa"/>
            <w:vAlign w:val="center"/>
          </w:tcPr>
          <w:p w14:paraId="3F1C8946" w14:textId="7B20E21D" w:rsidR="004721C6" w:rsidRPr="00AC41DD" w:rsidRDefault="004721C6" w:rsidP="00C17D6B">
            <w:pPr>
              <w:rPr>
                <w:rFonts w:ascii="Calibri" w:hAnsi="Calibri" w:cs="Calibri"/>
              </w:rPr>
            </w:pPr>
            <w:r w:rsidRPr="00AC41DD">
              <w:rPr>
                <w:rFonts w:ascii="Calibri" w:hAnsi="Calibri" w:cs="Calibri"/>
              </w:rPr>
              <w:t xml:space="preserve">International Civil Aviation </w:t>
            </w:r>
            <w:r w:rsidR="00E842D9" w:rsidRPr="00AC41DD">
              <w:rPr>
                <w:rFonts w:ascii="Calibri" w:hAnsi="Calibri" w:cs="Calibri"/>
              </w:rPr>
              <w:t>Organisation</w:t>
            </w:r>
          </w:p>
        </w:tc>
      </w:tr>
      <w:tr w:rsidR="004721C6" w:rsidRPr="00AC41DD" w14:paraId="4AB72F53" w14:textId="77777777" w:rsidTr="004721C6">
        <w:tc>
          <w:tcPr>
            <w:tcW w:w="1838" w:type="dxa"/>
            <w:vAlign w:val="center"/>
          </w:tcPr>
          <w:p w14:paraId="3EF155C6" w14:textId="77777777" w:rsidR="004721C6" w:rsidRPr="00AC41DD" w:rsidRDefault="004721C6" w:rsidP="00C17D6B">
            <w:pPr>
              <w:rPr>
                <w:rFonts w:ascii="Calibri" w:hAnsi="Calibri" w:cs="Calibri"/>
              </w:rPr>
            </w:pPr>
            <w:r w:rsidRPr="00AC41DD">
              <w:rPr>
                <w:rFonts w:ascii="Calibri" w:hAnsi="Calibri" w:cs="Calibri"/>
              </w:rPr>
              <w:t>ICT</w:t>
            </w:r>
          </w:p>
        </w:tc>
        <w:tc>
          <w:tcPr>
            <w:tcW w:w="7178" w:type="dxa"/>
            <w:vAlign w:val="center"/>
          </w:tcPr>
          <w:p w14:paraId="4B7460ED" w14:textId="77777777" w:rsidR="004721C6" w:rsidRPr="00AC41DD" w:rsidRDefault="004721C6" w:rsidP="00C17D6B">
            <w:pPr>
              <w:rPr>
                <w:rFonts w:ascii="Calibri" w:hAnsi="Calibri" w:cs="Calibri"/>
              </w:rPr>
            </w:pPr>
            <w:r w:rsidRPr="00AC41DD">
              <w:rPr>
                <w:rFonts w:ascii="Calibri" w:hAnsi="Calibri" w:cs="Calibri"/>
              </w:rPr>
              <w:t>Information and Communication Technology</w:t>
            </w:r>
          </w:p>
        </w:tc>
      </w:tr>
      <w:tr w:rsidR="004721C6" w:rsidRPr="00AC41DD" w14:paraId="3DD3D9E6" w14:textId="77777777" w:rsidTr="004721C6">
        <w:tc>
          <w:tcPr>
            <w:tcW w:w="1838" w:type="dxa"/>
            <w:vAlign w:val="center"/>
          </w:tcPr>
          <w:p w14:paraId="709F6B13" w14:textId="77777777" w:rsidR="004721C6" w:rsidRPr="00AC41DD" w:rsidRDefault="004721C6" w:rsidP="00C17D6B">
            <w:pPr>
              <w:rPr>
                <w:rFonts w:ascii="Calibri" w:hAnsi="Calibri" w:cs="Calibri"/>
              </w:rPr>
            </w:pPr>
            <w:r w:rsidRPr="00AC41DD">
              <w:rPr>
                <w:rFonts w:ascii="Calibri" w:hAnsi="Calibri" w:cs="Calibri"/>
              </w:rPr>
              <w:t>IDC</w:t>
            </w:r>
          </w:p>
        </w:tc>
        <w:tc>
          <w:tcPr>
            <w:tcW w:w="7178" w:type="dxa"/>
            <w:vAlign w:val="center"/>
          </w:tcPr>
          <w:p w14:paraId="2EDBB5A2" w14:textId="77777777" w:rsidR="004721C6" w:rsidRPr="00AC41DD" w:rsidRDefault="004721C6" w:rsidP="00C17D6B">
            <w:pPr>
              <w:rPr>
                <w:rFonts w:ascii="Calibri" w:hAnsi="Calibri" w:cs="Calibri"/>
              </w:rPr>
            </w:pPr>
            <w:r w:rsidRPr="00AC41DD">
              <w:rPr>
                <w:rFonts w:ascii="Calibri" w:hAnsi="Calibri" w:cs="Calibri"/>
              </w:rPr>
              <w:t>Industrial Development Corporation</w:t>
            </w:r>
          </w:p>
        </w:tc>
      </w:tr>
      <w:tr w:rsidR="004721C6" w:rsidRPr="00AC41DD" w14:paraId="0D8556F9" w14:textId="77777777" w:rsidTr="004721C6">
        <w:tc>
          <w:tcPr>
            <w:tcW w:w="1838" w:type="dxa"/>
            <w:vAlign w:val="center"/>
          </w:tcPr>
          <w:p w14:paraId="035B226D" w14:textId="77777777" w:rsidR="004721C6" w:rsidRPr="00AC41DD" w:rsidRDefault="004721C6" w:rsidP="00C17D6B">
            <w:pPr>
              <w:rPr>
                <w:rFonts w:ascii="Calibri" w:hAnsi="Calibri" w:cs="Calibri"/>
              </w:rPr>
            </w:pPr>
            <w:r w:rsidRPr="00AC41DD">
              <w:rPr>
                <w:rFonts w:ascii="Calibri" w:hAnsi="Calibri" w:cs="Calibri"/>
              </w:rPr>
              <w:t>LAR</w:t>
            </w:r>
          </w:p>
        </w:tc>
        <w:tc>
          <w:tcPr>
            <w:tcW w:w="7178" w:type="dxa"/>
            <w:vAlign w:val="center"/>
          </w:tcPr>
          <w:p w14:paraId="5A446937" w14:textId="77777777" w:rsidR="004721C6" w:rsidRPr="00AC41DD" w:rsidRDefault="004721C6" w:rsidP="00C17D6B">
            <w:pPr>
              <w:rPr>
                <w:rFonts w:ascii="Calibri" w:hAnsi="Calibri" w:cs="Calibri"/>
              </w:rPr>
            </w:pPr>
            <w:r w:rsidRPr="00AC41DD">
              <w:rPr>
                <w:rFonts w:ascii="Calibri" w:hAnsi="Calibri" w:cs="Calibri"/>
              </w:rPr>
              <w:t>Lobito Atlantic Railway</w:t>
            </w:r>
          </w:p>
        </w:tc>
      </w:tr>
      <w:tr w:rsidR="004721C6" w:rsidRPr="00AC41DD" w14:paraId="296AD278" w14:textId="77777777" w:rsidTr="004721C6">
        <w:tc>
          <w:tcPr>
            <w:tcW w:w="1838" w:type="dxa"/>
            <w:vAlign w:val="center"/>
          </w:tcPr>
          <w:p w14:paraId="4F6648D3" w14:textId="77777777" w:rsidR="004721C6" w:rsidRPr="00AC41DD" w:rsidRDefault="004721C6" w:rsidP="00C17D6B">
            <w:pPr>
              <w:rPr>
                <w:rFonts w:ascii="Calibri" w:hAnsi="Calibri" w:cs="Calibri"/>
              </w:rPr>
            </w:pPr>
            <w:r w:rsidRPr="00AC41DD">
              <w:rPr>
                <w:rFonts w:ascii="Calibri" w:hAnsi="Calibri" w:cs="Calibri"/>
              </w:rPr>
              <w:t>LDC</w:t>
            </w:r>
          </w:p>
        </w:tc>
        <w:tc>
          <w:tcPr>
            <w:tcW w:w="7178" w:type="dxa"/>
            <w:vAlign w:val="center"/>
          </w:tcPr>
          <w:p w14:paraId="2204B39A" w14:textId="77777777" w:rsidR="004721C6" w:rsidRPr="00AC41DD" w:rsidRDefault="004721C6" w:rsidP="00C17D6B">
            <w:pPr>
              <w:rPr>
                <w:rFonts w:ascii="Calibri" w:hAnsi="Calibri" w:cs="Calibri"/>
              </w:rPr>
            </w:pPr>
            <w:r w:rsidRPr="00AC41DD">
              <w:rPr>
                <w:rFonts w:ascii="Calibri" w:hAnsi="Calibri" w:cs="Calibri"/>
              </w:rPr>
              <w:t>Least Developed Country</w:t>
            </w:r>
          </w:p>
        </w:tc>
      </w:tr>
      <w:tr w:rsidR="004721C6" w:rsidRPr="00AC41DD" w14:paraId="7BA48EA8" w14:textId="77777777" w:rsidTr="004721C6">
        <w:tc>
          <w:tcPr>
            <w:tcW w:w="1838" w:type="dxa"/>
            <w:vAlign w:val="center"/>
          </w:tcPr>
          <w:p w14:paraId="02190FED" w14:textId="77777777" w:rsidR="004721C6" w:rsidRPr="00AC41DD" w:rsidRDefault="004721C6" w:rsidP="00C17D6B">
            <w:pPr>
              <w:rPr>
                <w:rFonts w:ascii="Calibri" w:hAnsi="Calibri" w:cs="Calibri"/>
              </w:rPr>
            </w:pPr>
            <w:r w:rsidRPr="00AC41DD">
              <w:rPr>
                <w:rFonts w:ascii="Calibri" w:hAnsi="Calibri" w:cs="Calibri"/>
              </w:rPr>
              <w:t>LGAs</w:t>
            </w:r>
          </w:p>
        </w:tc>
        <w:tc>
          <w:tcPr>
            <w:tcW w:w="7178" w:type="dxa"/>
            <w:vAlign w:val="center"/>
          </w:tcPr>
          <w:p w14:paraId="1684B1C5" w14:textId="77777777" w:rsidR="004721C6" w:rsidRPr="00AC41DD" w:rsidRDefault="004721C6" w:rsidP="00C17D6B">
            <w:pPr>
              <w:rPr>
                <w:rFonts w:ascii="Calibri" w:hAnsi="Calibri" w:cs="Calibri"/>
              </w:rPr>
            </w:pPr>
            <w:r w:rsidRPr="00AC41DD">
              <w:rPr>
                <w:rFonts w:ascii="Calibri" w:hAnsi="Calibri" w:cs="Calibri"/>
              </w:rPr>
              <w:t>Local Government Authorities</w:t>
            </w:r>
          </w:p>
        </w:tc>
      </w:tr>
      <w:tr w:rsidR="004721C6" w:rsidRPr="00AC41DD" w14:paraId="01E675A5" w14:textId="77777777" w:rsidTr="004721C6">
        <w:tc>
          <w:tcPr>
            <w:tcW w:w="1838" w:type="dxa"/>
            <w:vAlign w:val="center"/>
          </w:tcPr>
          <w:p w14:paraId="7301CDCC" w14:textId="77777777" w:rsidR="004721C6" w:rsidRPr="00AC41DD" w:rsidRDefault="004721C6" w:rsidP="00C17D6B">
            <w:pPr>
              <w:rPr>
                <w:rFonts w:ascii="Calibri" w:hAnsi="Calibri" w:cs="Calibri"/>
              </w:rPr>
            </w:pPr>
            <w:r w:rsidRPr="00AC41DD">
              <w:rPr>
                <w:rFonts w:ascii="Calibri" w:hAnsi="Calibri" w:cs="Calibri"/>
              </w:rPr>
              <w:t>MCTI</w:t>
            </w:r>
          </w:p>
        </w:tc>
        <w:tc>
          <w:tcPr>
            <w:tcW w:w="7178" w:type="dxa"/>
            <w:vAlign w:val="center"/>
          </w:tcPr>
          <w:p w14:paraId="2740F43C" w14:textId="77777777" w:rsidR="004721C6" w:rsidRPr="00AC41DD" w:rsidRDefault="004721C6" w:rsidP="00C17D6B">
            <w:pPr>
              <w:rPr>
                <w:rFonts w:ascii="Calibri" w:hAnsi="Calibri" w:cs="Calibri"/>
              </w:rPr>
            </w:pPr>
            <w:r w:rsidRPr="00AC41DD">
              <w:rPr>
                <w:rFonts w:ascii="Calibri" w:hAnsi="Calibri" w:cs="Calibri"/>
              </w:rPr>
              <w:t>Ministry of Commerce, Trade and Industry</w:t>
            </w:r>
          </w:p>
        </w:tc>
      </w:tr>
      <w:tr w:rsidR="004721C6" w:rsidRPr="00AC41DD" w14:paraId="73C5048F" w14:textId="77777777" w:rsidTr="004721C6">
        <w:tc>
          <w:tcPr>
            <w:tcW w:w="1838" w:type="dxa"/>
            <w:vAlign w:val="center"/>
          </w:tcPr>
          <w:p w14:paraId="013BF83D" w14:textId="77777777" w:rsidR="004721C6" w:rsidRPr="00AC41DD" w:rsidRDefault="004721C6" w:rsidP="00C17D6B">
            <w:pPr>
              <w:rPr>
                <w:rFonts w:ascii="Calibri" w:hAnsi="Calibri" w:cs="Calibri"/>
              </w:rPr>
            </w:pPr>
            <w:r w:rsidRPr="00AC41DD">
              <w:rPr>
                <w:rFonts w:ascii="Calibri" w:hAnsi="Calibri" w:cs="Calibri"/>
              </w:rPr>
              <w:t>MFEZ</w:t>
            </w:r>
          </w:p>
        </w:tc>
        <w:tc>
          <w:tcPr>
            <w:tcW w:w="7178" w:type="dxa"/>
            <w:vAlign w:val="center"/>
          </w:tcPr>
          <w:p w14:paraId="74AEDF9A" w14:textId="77777777" w:rsidR="004721C6" w:rsidRPr="00AC41DD" w:rsidRDefault="004721C6" w:rsidP="00C17D6B">
            <w:pPr>
              <w:rPr>
                <w:rFonts w:ascii="Calibri" w:hAnsi="Calibri" w:cs="Calibri"/>
              </w:rPr>
            </w:pPr>
            <w:r w:rsidRPr="00AC41DD">
              <w:rPr>
                <w:rFonts w:ascii="Calibri" w:hAnsi="Calibri" w:cs="Calibri"/>
              </w:rPr>
              <w:t>Multi-Facility Economic Zone</w:t>
            </w:r>
          </w:p>
        </w:tc>
      </w:tr>
      <w:tr w:rsidR="004721C6" w:rsidRPr="00AC41DD" w14:paraId="588C4ACA" w14:textId="77777777" w:rsidTr="004721C6">
        <w:tc>
          <w:tcPr>
            <w:tcW w:w="1838" w:type="dxa"/>
            <w:vAlign w:val="center"/>
          </w:tcPr>
          <w:p w14:paraId="684CC514" w14:textId="77777777" w:rsidR="004721C6" w:rsidRPr="00AC41DD" w:rsidRDefault="004721C6" w:rsidP="00C17D6B">
            <w:pPr>
              <w:rPr>
                <w:rFonts w:ascii="Calibri" w:hAnsi="Calibri" w:cs="Calibri"/>
              </w:rPr>
            </w:pPr>
            <w:r w:rsidRPr="00AC41DD">
              <w:rPr>
                <w:rFonts w:ascii="Calibri" w:hAnsi="Calibri" w:cs="Calibri"/>
              </w:rPr>
              <w:t>MFN</w:t>
            </w:r>
          </w:p>
        </w:tc>
        <w:tc>
          <w:tcPr>
            <w:tcW w:w="7178" w:type="dxa"/>
            <w:vAlign w:val="center"/>
          </w:tcPr>
          <w:p w14:paraId="64317617" w14:textId="77777777" w:rsidR="004721C6" w:rsidRPr="00AC41DD" w:rsidRDefault="004721C6" w:rsidP="00C17D6B">
            <w:pPr>
              <w:rPr>
                <w:rFonts w:ascii="Calibri" w:hAnsi="Calibri" w:cs="Calibri"/>
              </w:rPr>
            </w:pPr>
            <w:r w:rsidRPr="00AC41DD">
              <w:rPr>
                <w:rFonts w:ascii="Calibri" w:hAnsi="Calibri" w:cs="Calibri"/>
              </w:rPr>
              <w:t>Most Favoured Nation</w:t>
            </w:r>
          </w:p>
        </w:tc>
      </w:tr>
      <w:tr w:rsidR="004721C6" w:rsidRPr="00AC41DD" w14:paraId="4BC366C8" w14:textId="77777777" w:rsidTr="004721C6">
        <w:tc>
          <w:tcPr>
            <w:tcW w:w="1838" w:type="dxa"/>
            <w:vAlign w:val="center"/>
          </w:tcPr>
          <w:p w14:paraId="191DF995" w14:textId="77777777" w:rsidR="004721C6" w:rsidRPr="00AC41DD" w:rsidRDefault="004721C6" w:rsidP="00C17D6B">
            <w:pPr>
              <w:rPr>
                <w:rFonts w:ascii="Calibri" w:hAnsi="Calibri" w:cs="Calibri"/>
              </w:rPr>
            </w:pPr>
            <w:r w:rsidRPr="00AC41DD">
              <w:rPr>
                <w:rFonts w:ascii="Calibri" w:hAnsi="Calibri" w:cs="Calibri"/>
              </w:rPr>
              <w:t>MHCL</w:t>
            </w:r>
          </w:p>
        </w:tc>
        <w:tc>
          <w:tcPr>
            <w:tcW w:w="7178" w:type="dxa"/>
            <w:vAlign w:val="center"/>
          </w:tcPr>
          <w:p w14:paraId="2DFC8692" w14:textId="77777777" w:rsidR="004721C6" w:rsidRPr="00AC41DD" w:rsidRDefault="004721C6" w:rsidP="00C17D6B">
            <w:pPr>
              <w:rPr>
                <w:rFonts w:ascii="Calibri" w:hAnsi="Calibri" w:cs="Calibri"/>
              </w:rPr>
            </w:pPr>
            <w:r w:rsidRPr="00AC41DD">
              <w:rPr>
                <w:rFonts w:ascii="Calibri" w:hAnsi="Calibri" w:cs="Calibri"/>
              </w:rPr>
              <w:t>Mpulungu Harbour Corporation Limited</w:t>
            </w:r>
          </w:p>
        </w:tc>
      </w:tr>
      <w:tr w:rsidR="004721C6" w:rsidRPr="00AC41DD" w14:paraId="1C084A52" w14:textId="77777777" w:rsidTr="004721C6">
        <w:tc>
          <w:tcPr>
            <w:tcW w:w="1838" w:type="dxa"/>
            <w:vAlign w:val="center"/>
          </w:tcPr>
          <w:p w14:paraId="224AD509" w14:textId="77777777" w:rsidR="004721C6" w:rsidRPr="00AC41DD" w:rsidRDefault="004721C6" w:rsidP="00C17D6B">
            <w:pPr>
              <w:rPr>
                <w:rFonts w:ascii="Calibri" w:hAnsi="Calibri" w:cs="Calibri"/>
              </w:rPr>
            </w:pPr>
            <w:r w:rsidRPr="00AC41DD">
              <w:rPr>
                <w:rFonts w:ascii="Calibri" w:hAnsi="Calibri" w:cs="Calibri"/>
              </w:rPr>
              <w:t>MMD</w:t>
            </w:r>
          </w:p>
        </w:tc>
        <w:tc>
          <w:tcPr>
            <w:tcW w:w="7178" w:type="dxa"/>
            <w:vAlign w:val="center"/>
          </w:tcPr>
          <w:p w14:paraId="2BDB6D99" w14:textId="77777777" w:rsidR="004721C6" w:rsidRPr="00AC41DD" w:rsidRDefault="004721C6" w:rsidP="00C17D6B">
            <w:pPr>
              <w:rPr>
                <w:rFonts w:ascii="Calibri" w:hAnsi="Calibri" w:cs="Calibri"/>
              </w:rPr>
            </w:pPr>
            <w:r w:rsidRPr="00AC41DD">
              <w:rPr>
                <w:rFonts w:ascii="Calibri" w:hAnsi="Calibri" w:cs="Calibri"/>
              </w:rPr>
              <w:t>Movement for Multiparty Democracy</w:t>
            </w:r>
          </w:p>
        </w:tc>
      </w:tr>
      <w:tr w:rsidR="004721C6" w:rsidRPr="00AC41DD" w14:paraId="29BF11E5" w14:textId="77777777" w:rsidTr="004721C6">
        <w:tc>
          <w:tcPr>
            <w:tcW w:w="1838" w:type="dxa"/>
            <w:vAlign w:val="center"/>
          </w:tcPr>
          <w:p w14:paraId="0517E710" w14:textId="77777777" w:rsidR="004721C6" w:rsidRPr="00AC41DD" w:rsidRDefault="004721C6" w:rsidP="00C17D6B">
            <w:pPr>
              <w:rPr>
                <w:rFonts w:ascii="Calibri" w:hAnsi="Calibri" w:cs="Calibri"/>
              </w:rPr>
            </w:pPr>
            <w:r w:rsidRPr="00AC41DD">
              <w:rPr>
                <w:rFonts w:ascii="Calibri" w:hAnsi="Calibri" w:cs="Calibri"/>
              </w:rPr>
              <w:t>MoLGRD</w:t>
            </w:r>
          </w:p>
        </w:tc>
        <w:tc>
          <w:tcPr>
            <w:tcW w:w="7178" w:type="dxa"/>
            <w:vAlign w:val="center"/>
          </w:tcPr>
          <w:p w14:paraId="0107F7EE" w14:textId="77777777" w:rsidR="004721C6" w:rsidRPr="00AC41DD" w:rsidRDefault="004721C6" w:rsidP="00C17D6B">
            <w:pPr>
              <w:rPr>
                <w:rFonts w:ascii="Calibri" w:hAnsi="Calibri" w:cs="Calibri"/>
              </w:rPr>
            </w:pPr>
            <w:r w:rsidRPr="00AC41DD">
              <w:rPr>
                <w:rFonts w:ascii="Calibri" w:hAnsi="Calibri" w:cs="Calibri"/>
              </w:rPr>
              <w:t>Ministry of Local Government and Rural Development</w:t>
            </w:r>
          </w:p>
        </w:tc>
      </w:tr>
      <w:tr w:rsidR="004721C6" w:rsidRPr="00AC41DD" w14:paraId="0BE80161" w14:textId="77777777" w:rsidTr="004721C6">
        <w:tc>
          <w:tcPr>
            <w:tcW w:w="1838" w:type="dxa"/>
            <w:vAlign w:val="center"/>
          </w:tcPr>
          <w:p w14:paraId="221E4D05" w14:textId="77777777" w:rsidR="004721C6" w:rsidRPr="00AC41DD" w:rsidRDefault="004721C6" w:rsidP="00C17D6B">
            <w:pPr>
              <w:rPr>
                <w:rFonts w:ascii="Calibri" w:hAnsi="Calibri" w:cs="Calibri"/>
              </w:rPr>
            </w:pPr>
            <w:r w:rsidRPr="00AC41DD">
              <w:rPr>
                <w:rFonts w:ascii="Calibri" w:hAnsi="Calibri" w:cs="Calibri"/>
              </w:rPr>
              <w:t>MOTL</w:t>
            </w:r>
          </w:p>
        </w:tc>
        <w:tc>
          <w:tcPr>
            <w:tcW w:w="7178" w:type="dxa"/>
            <w:vAlign w:val="center"/>
          </w:tcPr>
          <w:p w14:paraId="7F7D7B16" w14:textId="77777777" w:rsidR="004721C6" w:rsidRPr="00AC41DD" w:rsidRDefault="004721C6" w:rsidP="00C17D6B">
            <w:pPr>
              <w:rPr>
                <w:rFonts w:ascii="Calibri" w:hAnsi="Calibri" w:cs="Calibri"/>
              </w:rPr>
            </w:pPr>
            <w:r w:rsidRPr="00AC41DD">
              <w:rPr>
                <w:rFonts w:ascii="Calibri" w:hAnsi="Calibri" w:cs="Calibri"/>
              </w:rPr>
              <w:t>Ministry of Transport and Logistics</w:t>
            </w:r>
          </w:p>
        </w:tc>
      </w:tr>
      <w:tr w:rsidR="004721C6" w:rsidRPr="00AC41DD" w14:paraId="37654140" w14:textId="77777777" w:rsidTr="004721C6">
        <w:tc>
          <w:tcPr>
            <w:tcW w:w="1838" w:type="dxa"/>
            <w:vAlign w:val="center"/>
          </w:tcPr>
          <w:p w14:paraId="5E89A434" w14:textId="77777777" w:rsidR="004721C6" w:rsidRPr="00AC41DD" w:rsidRDefault="004721C6" w:rsidP="00C17D6B">
            <w:pPr>
              <w:rPr>
                <w:rFonts w:ascii="Calibri" w:hAnsi="Calibri" w:cs="Calibri"/>
              </w:rPr>
            </w:pPr>
            <w:r w:rsidRPr="00AC41DD">
              <w:rPr>
                <w:rFonts w:ascii="Calibri" w:hAnsi="Calibri" w:cs="Calibri"/>
              </w:rPr>
              <w:t>MMDA</w:t>
            </w:r>
          </w:p>
        </w:tc>
        <w:tc>
          <w:tcPr>
            <w:tcW w:w="7178" w:type="dxa"/>
            <w:vAlign w:val="center"/>
          </w:tcPr>
          <w:p w14:paraId="616D410C" w14:textId="77777777" w:rsidR="004721C6" w:rsidRPr="00AC41DD" w:rsidRDefault="004721C6" w:rsidP="00C17D6B">
            <w:pPr>
              <w:rPr>
                <w:rFonts w:ascii="Calibri" w:hAnsi="Calibri" w:cs="Calibri"/>
              </w:rPr>
            </w:pPr>
            <w:r w:rsidRPr="00AC41DD">
              <w:rPr>
                <w:rFonts w:ascii="Calibri" w:hAnsi="Calibri" w:cs="Calibri"/>
              </w:rPr>
              <w:t>Mines and Minerals Development Act,</w:t>
            </w:r>
          </w:p>
        </w:tc>
      </w:tr>
      <w:tr w:rsidR="004721C6" w:rsidRPr="00AC41DD" w14:paraId="78F03E52" w14:textId="77777777" w:rsidTr="004721C6">
        <w:tc>
          <w:tcPr>
            <w:tcW w:w="1838" w:type="dxa"/>
            <w:vAlign w:val="center"/>
          </w:tcPr>
          <w:p w14:paraId="42851090" w14:textId="77777777" w:rsidR="004721C6" w:rsidRPr="00AC41DD" w:rsidRDefault="004721C6" w:rsidP="00C17D6B">
            <w:pPr>
              <w:rPr>
                <w:rFonts w:ascii="Calibri" w:hAnsi="Calibri" w:cs="Calibri"/>
              </w:rPr>
            </w:pPr>
            <w:r w:rsidRPr="00AC41DD">
              <w:rPr>
                <w:rFonts w:ascii="Calibri" w:hAnsi="Calibri" w:cs="Calibri"/>
              </w:rPr>
              <w:t>MSC</w:t>
            </w:r>
          </w:p>
        </w:tc>
        <w:tc>
          <w:tcPr>
            <w:tcW w:w="7178" w:type="dxa"/>
            <w:vAlign w:val="center"/>
          </w:tcPr>
          <w:p w14:paraId="05D935C3" w14:textId="77777777" w:rsidR="004721C6" w:rsidRPr="00AC41DD" w:rsidRDefault="004721C6" w:rsidP="00C17D6B">
            <w:pPr>
              <w:rPr>
                <w:rFonts w:ascii="Calibri" w:hAnsi="Calibri" w:cs="Calibri"/>
              </w:rPr>
            </w:pPr>
            <w:r w:rsidRPr="00AC41DD">
              <w:rPr>
                <w:rFonts w:ascii="Calibri" w:hAnsi="Calibri" w:cs="Calibri"/>
              </w:rPr>
              <w:t>Mediterranean Shipping Company</w:t>
            </w:r>
          </w:p>
        </w:tc>
      </w:tr>
      <w:tr w:rsidR="004721C6" w:rsidRPr="00AC41DD" w14:paraId="68B66414" w14:textId="77777777" w:rsidTr="004721C6">
        <w:tc>
          <w:tcPr>
            <w:tcW w:w="1838" w:type="dxa"/>
            <w:vAlign w:val="center"/>
          </w:tcPr>
          <w:p w14:paraId="3393D0BE" w14:textId="77777777" w:rsidR="004721C6" w:rsidRPr="00AC41DD" w:rsidRDefault="004721C6" w:rsidP="00C17D6B">
            <w:pPr>
              <w:rPr>
                <w:rFonts w:ascii="Calibri" w:hAnsi="Calibri" w:cs="Calibri"/>
              </w:rPr>
            </w:pPr>
            <w:r w:rsidRPr="00AC41DD">
              <w:rPr>
                <w:rFonts w:ascii="Calibri" w:hAnsi="Calibri" w:cs="Calibri"/>
              </w:rPr>
              <w:t>MT</w:t>
            </w:r>
          </w:p>
        </w:tc>
        <w:tc>
          <w:tcPr>
            <w:tcW w:w="7178" w:type="dxa"/>
            <w:vAlign w:val="center"/>
          </w:tcPr>
          <w:p w14:paraId="48BBD3BA" w14:textId="77777777" w:rsidR="004721C6" w:rsidRPr="00AC41DD" w:rsidRDefault="004721C6" w:rsidP="00C17D6B">
            <w:pPr>
              <w:rPr>
                <w:rFonts w:ascii="Calibri" w:hAnsi="Calibri" w:cs="Calibri"/>
              </w:rPr>
            </w:pPr>
            <w:r w:rsidRPr="00AC41DD">
              <w:rPr>
                <w:rFonts w:ascii="Calibri" w:hAnsi="Calibri" w:cs="Calibri"/>
              </w:rPr>
              <w:t>metric tonnes</w:t>
            </w:r>
          </w:p>
        </w:tc>
      </w:tr>
      <w:tr w:rsidR="004721C6" w:rsidRPr="00AC41DD" w14:paraId="61357F96" w14:textId="77777777" w:rsidTr="004721C6">
        <w:tc>
          <w:tcPr>
            <w:tcW w:w="1838" w:type="dxa"/>
            <w:vAlign w:val="center"/>
          </w:tcPr>
          <w:p w14:paraId="382A477B" w14:textId="77777777" w:rsidR="004721C6" w:rsidRPr="00AC41DD" w:rsidRDefault="004721C6" w:rsidP="00C17D6B">
            <w:pPr>
              <w:rPr>
                <w:rFonts w:ascii="Calibri" w:hAnsi="Calibri" w:cs="Calibri"/>
              </w:rPr>
            </w:pPr>
            <w:r w:rsidRPr="00AC41DD">
              <w:rPr>
                <w:rFonts w:ascii="Calibri" w:hAnsi="Calibri" w:cs="Calibri"/>
              </w:rPr>
              <w:t>MVAF</w:t>
            </w:r>
          </w:p>
        </w:tc>
        <w:tc>
          <w:tcPr>
            <w:tcW w:w="7178" w:type="dxa"/>
            <w:vAlign w:val="center"/>
          </w:tcPr>
          <w:p w14:paraId="490508F5" w14:textId="77777777" w:rsidR="004721C6" w:rsidRPr="00AC41DD" w:rsidRDefault="004721C6" w:rsidP="00C17D6B">
            <w:pPr>
              <w:rPr>
                <w:rFonts w:ascii="Calibri" w:hAnsi="Calibri" w:cs="Calibri"/>
              </w:rPr>
            </w:pPr>
            <w:r w:rsidRPr="00AC41DD">
              <w:rPr>
                <w:rFonts w:ascii="Calibri" w:hAnsi="Calibri" w:cs="Calibri"/>
              </w:rPr>
              <w:t>Motor Vehicle Accident Fund</w:t>
            </w:r>
          </w:p>
        </w:tc>
      </w:tr>
      <w:tr w:rsidR="004721C6" w:rsidRPr="00AC41DD" w14:paraId="657D8A11" w14:textId="77777777" w:rsidTr="004721C6">
        <w:tc>
          <w:tcPr>
            <w:tcW w:w="1838" w:type="dxa"/>
            <w:vAlign w:val="center"/>
          </w:tcPr>
          <w:p w14:paraId="5C6C7C80" w14:textId="77777777" w:rsidR="004721C6" w:rsidRPr="00AC41DD" w:rsidRDefault="004721C6" w:rsidP="00C17D6B">
            <w:pPr>
              <w:rPr>
                <w:rFonts w:ascii="Calibri" w:hAnsi="Calibri" w:cs="Calibri"/>
              </w:rPr>
            </w:pPr>
            <w:r w:rsidRPr="00AC41DD">
              <w:rPr>
                <w:rFonts w:ascii="Calibri" w:hAnsi="Calibri" w:cs="Calibri"/>
              </w:rPr>
              <w:t>NCC</w:t>
            </w:r>
          </w:p>
        </w:tc>
        <w:tc>
          <w:tcPr>
            <w:tcW w:w="7178" w:type="dxa"/>
            <w:vAlign w:val="center"/>
          </w:tcPr>
          <w:p w14:paraId="48F120A1" w14:textId="77777777" w:rsidR="004721C6" w:rsidRPr="00AC41DD" w:rsidRDefault="004721C6" w:rsidP="00C17D6B">
            <w:pPr>
              <w:rPr>
                <w:rFonts w:ascii="Calibri" w:hAnsi="Calibri" w:cs="Calibri"/>
              </w:rPr>
            </w:pPr>
            <w:r w:rsidRPr="00AC41DD">
              <w:rPr>
                <w:rFonts w:ascii="Calibri" w:hAnsi="Calibri" w:cs="Calibri"/>
              </w:rPr>
              <w:t>National Council for Construction</w:t>
            </w:r>
          </w:p>
        </w:tc>
      </w:tr>
      <w:tr w:rsidR="004721C6" w:rsidRPr="00AC41DD" w14:paraId="49BEE33D" w14:textId="77777777" w:rsidTr="004721C6">
        <w:tc>
          <w:tcPr>
            <w:tcW w:w="1838" w:type="dxa"/>
            <w:vAlign w:val="center"/>
          </w:tcPr>
          <w:p w14:paraId="1C269641" w14:textId="77777777" w:rsidR="004721C6" w:rsidRPr="00AC41DD" w:rsidRDefault="004721C6" w:rsidP="00C17D6B">
            <w:pPr>
              <w:rPr>
                <w:rFonts w:ascii="Calibri" w:hAnsi="Calibri" w:cs="Calibri"/>
              </w:rPr>
            </w:pPr>
            <w:r w:rsidRPr="00AC41DD">
              <w:rPr>
                <w:rFonts w:ascii="Calibri" w:hAnsi="Calibri" w:cs="Calibri"/>
              </w:rPr>
              <w:t>NCZ</w:t>
            </w:r>
          </w:p>
        </w:tc>
        <w:tc>
          <w:tcPr>
            <w:tcW w:w="7178" w:type="dxa"/>
            <w:vAlign w:val="center"/>
          </w:tcPr>
          <w:p w14:paraId="0F5EFA8E" w14:textId="77777777" w:rsidR="004721C6" w:rsidRPr="00AC41DD" w:rsidRDefault="004721C6" w:rsidP="00C17D6B">
            <w:pPr>
              <w:rPr>
                <w:rFonts w:ascii="Calibri" w:hAnsi="Calibri" w:cs="Calibri"/>
              </w:rPr>
            </w:pPr>
            <w:r w:rsidRPr="00AC41DD">
              <w:rPr>
                <w:rFonts w:ascii="Calibri" w:hAnsi="Calibri" w:cs="Calibri"/>
              </w:rPr>
              <w:t>Nitrogen Chemicals of Zambia’s</w:t>
            </w:r>
          </w:p>
        </w:tc>
      </w:tr>
      <w:tr w:rsidR="004721C6" w:rsidRPr="00AC41DD" w14:paraId="6B8878EE" w14:textId="77777777" w:rsidTr="004721C6">
        <w:tc>
          <w:tcPr>
            <w:tcW w:w="1838" w:type="dxa"/>
            <w:vAlign w:val="center"/>
          </w:tcPr>
          <w:p w14:paraId="3B208A34" w14:textId="77777777" w:rsidR="004721C6" w:rsidRPr="00AC41DD" w:rsidRDefault="004721C6" w:rsidP="00C17D6B">
            <w:pPr>
              <w:rPr>
                <w:rFonts w:ascii="Calibri" w:hAnsi="Calibri" w:cs="Calibri"/>
              </w:rPr>
            </w:pPr>
            <w:r w:rsidRPr="00AC41DD">
              <w:rPr>
                <w:rFonts w:ascii="Calibri" w:hAnsi="Calibri" w:cs="Calibri"/>
              </w:rPr>
              <w:t>NMC battery</w:t>
            </w:r>
          </w:p>
        </w:tc>
        <w:tc>
          <w:tcPr>
            <w:tcW w:w="7178" w:type="dxa"/>
            <w:vAlign w:val="center"/>
          </w:tcPr>
          <w:p w14:paraId="6A62CE12" w14:textId="77777777" w:rsidR="004721C6" w:rsidRPr="00AC41DD" w:rsidRDefault="004721C6" w:rsidP="00C17D6B">
            <w:pPr>
              <w:rPr>
                <w:rFonts w:ascii="Calibri" w:hAnsi="Calibri" w:cs="Calibri"/>
              </w:rPr>
            </w:pPr>
            <w:r w:rsidRPr="00AC41DD">
              <w:rPr>
                <w:rFonts w:ascii="Calibri" w:hAnsi="Calibri" w:cs="Calibri"/>
              </w:rPr>
              <w:t>nickel, manganese and cobalt battery</w:t>
            </w:r>
          </w:p>
        </w:tc>
      </w:tr>
      <w:tr w:rsidR="004721C6" w:rsidRPr="00AC41DD" w14:paraId="7F631C78" w14:textId="77777777" w:rsidTr="004721C6">
        <w:tc>
          <w:tcPr>
            <w:tcW w:w="1838" w:type="dxa"/>
            <w:vAlign w:val="center"/>
          </w:tcPr>
          <w:p w14:paraId="6D942DFB" w14:textId="77777777" w:rsidR="004721C6" w:rsidRPr="00AC41DD" w:rsidRDefault="004721C6" w:rsidP="00C17D6B">
            <w:pPr>
              <w:rPr>
                <w:rFonts w:ascii="Calibri" w:hAnsi="Calibri" w:cs="Calibri"/>
              </w:rPr>
            </w:pPr>
            <w:r w:rsidRPr="00AC41DD">
              <w:rPr>
                <w:rFonts w:ascii="Calibri" w:hAnsi="Calibri" w:cs="Calibri"/>
              </w:rPr>
              <w:t>NPK</w:t>
            </w:r>
          </w:p>
        </w:tc>
        <w:tc>
          <w:tcPr>
            <w:tcW w:w="7178" w:type="dxa"/>
            <w:vAlign w:val="center"/>
          </w:tcPr>
          <w:p w14:paraId="68B4E932" w14:textId="77777777" w:rsidR="004721C6" w:rsidRPr="00AC41DD" w:rsidRDefault="004721C6" w:rsidP="00C17D6B">
            <w:pPr>
              <w:rPr>
                <w:rFonts w:ascii="Calibri" w:hAnsi="Calibri" w:cs="Calibri"/>
              </w:rPr>
            </w:pPr>
            <w:r w:rsidRPr="00AC41DD">
              <w:rPr>
                <w:rFonts w:ascii="Calibri" w:hAnsi="Calibri" w:cs="Calibri"/>
              </w:rPr>
              <w:t>nitrogen, phosphorus, and potassium (fertiliser)</w:t>
            </w:r>
          </w:p>
        </w:tc>
      </w:tr>
      <w:tr w:rsidR="004721C6" w:rsidRPr="00AC41DD" w14:paraId="25D14986" w14:textId="77777777" w:rsidTr="004721C6">
        <w:tc>
          <w:tcPr>
            <w:tcW w:w="1838" w:type="dxa"/>
            <w:vAlign w:val="center"/>
          </w:tcPr>
          <w:p w14:paraId="18482AB9" w14:textId="77777777" w:rsidR="004721C6" w:rsidRPr="00AC41DD" w:rsidRDefault="004721C6" w:rsidP="00C17D6B">
            <w:pPr>
              <w:rPr>
                <w:rFonts w:ascii="Calibri" w:hAnsi="Calibri" w:cs="Calibri"/>
              </w:rPr>
            </w:pPr>
            <w:r w:rsidRPr="00AC41DD">
              <w:rPr>
                <w:rFonts w:ascii="Calibri" w:hAnsi="Calibri" w:cs="Calibri"/>
              </w:rPr>
              <w:t>NQI</w:t>
            </w:r>
          </w:p>
        </w:tc>
        <w:tc>
          <w:tcPr>
            <w:tcW w:w="7178" w:type="dxa"/>
            <w:vAlign w:val="center"/>
          </w:tcPr>
          <w:p w14:paraId="239BA9E4" w14:textId="77777777" w:rsidR="004721C6" w:rsidRPr="00AC41DD" w:rsidRDefault="004721C6" w:rsidP="00C17D6B">
            <w:pPr>
              <w:rPr>
                <w:rFonts w:ascii="Calibri" w:hAnsi="Calibri" w:cs="Calibri"/>
              </w:rPr>
            </w:pPr>
            <w:r w:rsidRPr="00AC41DD">
              <w:rPr>
                <w:rFonts w:ascii="Calibri" w:hAnsi="Calibri" w:cs="Calibri"/>
              </w:rPr>
              <w:t>National Quality Infrastructure</w:t>
            </w:r>
          </w:p>
        </w:tc>
      </w:tr>
      <w:tr w:rsidR="004721C6" w:rsidRPr="00AC41DD" w14:paraId="42E07CF4" w14:textId="77777777" w:rsidTr="004721C6">
        <w:tc>
          <w:tcPr>
            <w:tcW w:w="1838" w:type="dxa"/>
            <w:vAlign w:val="center"/>
          </w:tcPr>
          <w:p w14:paraId="68FE6E46" w14:textId="77777777" w:rsidR="004721C6" w:rsidRPr="00AC41DD" w:rsidRDefault="004721C6" w:rsidP="00C17D6B">
            <w:pPr>
              <w:rPr>
                <w:rFonts w:ascii="Calibri" w:hAnsi="Calibri" w:cs="Calibri"/>
              </w:rPr>
            </w:pPr>
            <w:r w:rsidRPr="00AC41DD">
              <w:rPr>
                <w:rFonts w:ascii="Calibri" w:hAnsi="Calibri" w:cs="Calibri"/>
              </w:rPr>
              <w:t>NRFA</w:t>
            </w:r>
          </w:p>
        </w:tc>
        <w:tc>
          <w:tcPr>
            <w:tcW w:w="7178" w:type="dxa"/>
            <w:vAlign w:val="center"/>
          </w:tcPr>
          <w:p w14:paraId="03D9500C" w14:textId="2AA48021" w:rsidR="004721C6" w:rsidRPr="00AC41DD" w:rsidRDefault="004721C6" w:rsidP="00C17D6B">
            <w:pPr>
              <w:rPr>
                <w:rFonts w:ascii="Calibri" w:hAnsi="Calibri" w:cs="Calibri"/>
              </w:rPr>
            </w:pPr>
            <w:r w:rsidRPr="00AC41DD">
              <w:rPr>
                <w:rFonts w:ascii="Calibri" w:hAnsi="Calibri" w:cs="Calibri"/>
              </w:rPr>
              <w:t>National Road Fund A</w:t>
            </w:r>
            <w:r w:rsidR="00E842D9" w:rsidRPr="00AC41DD">
              <w:rPr>
                <w:rFonts w:ascii="Calibri" w:hAnsi="Calibri" w:cs="Calibri"/>
              </w:rPr>
              <w:t>gency</w:t>
            </w:r>
          </w:p>
        </w:tc>
      </w:tr>
      <w:tr w:rsidR="004721C6" w:rsidRPr="00AC41DD" w14:paraId="6B3247AE" w14:textId="77777777" w:rsidTr="004721C6">
        <w:tc>
          <w:tcPr>
            <w:tcW w:w="1838" w:type="dxa"/>
            <w:vAlign w:val="center"/>
          </w:tcPr>
          <w:p w14:paraId="39267701" w14:textId="77777777" w:rsidR="004721C6" w:rsidRPr="00AC41DD" w:rsidRDefault="004721C6" w:rsidP="00C17D6B">
            <w:pPr>
              <w:rPr>
                <w:rFonts w:ascii="Calibri" w:hAnsi="Calibri" w:cs="Calibri"/>
              </w:rPr>
            </w:pPr>
            <w:r w:rsidRPr="00AC41DD">
              <w:rPr>
                <w:rFonts w:ascii="Calibri" w:hAnsi="Calibri" w:cs="Calibri"/>
              </w:rPr>
              <w:t>NRZ</w:t>
            </w:r>
          </w:p>
        </w:tc>
        <w:tc>
          <w:tcPr>
            <w:tcW w:w="7178" w:type="dxa"/>
            <w:vAlign w:val="center"/>
          </w:tcPr>
          <w:p w14:paraId="13B03D74" w14:textId="77777777" w:rsidR="004721C6" w:rsidRPr="00AC41DD" w:rsidRDefault="004721C6" w:rsidP="00C17D6B">
            <w:pPr>
              <w:rPr>
                <w:rFonts w:ascii="Calibri" w:hAnsi="Calibri" w:cs="Calibri"/>
              </w:rPr>
            </w:pPr>
            <w:r w:rsidRPr="00AC41DD">
              <w:rPr>
                <w:rFonts w:ascii="Calibri" w:hAnsi="Calibri" w:cs="Calibri"/>
              </w:rPr>
              <w:t>National Railways of Zimbabwe</w:t>
            </w:r>
          </w:p>
        </w:tc>
      </w:tr>
      <w:tr w:rsidR="004721C6" w:rsidRPr="00AC41DD" w14:paraId="4262AD18" w14:textId="77777777" w:rsidTr="004721C6">
        <w:tc>
          <w:tcPr>
            <w:tcW w:w="1838" w:type="dxa"/>
            <w:vAlign w:val="center"/>
          </w:tcPr>
          <w:p w14:paraId="02F4D56D" w14:textId="77777777" w:rsidR="004721C6" w:rsidRPr="00AC41DD" w:rsidRDefault="004721C6" w:rsidP="00C17D6B">
            <w:pPr>
              <w:rPr>
                <w:rFonts w:ascii="Calibri" w:hAnsi="Calibri" w:cs="Calibri"/>
              </w:rPr>
            </w:pPr>
            <w:r w:rsidRPr="00AC41DD">
              <w:rPr>
                <w:rFonts w:ascii="Calibri" w:hAnsi="Calibri" w:cs="Calibri"/>
              </w:rPr>
              <w:t>NTFC</w:t>
            </w:r>
          </w:p>
        </w:tc>
        <w:tc>
          <w:tcPr>
            <w:tcW w:w="7178" w:type="dxa"/>
            <w:vAlign w:val="center"/>
          </w:tcPr>
          <w:p w14:paraId="05AC69C7" w14:textId="77777777" w:rsidR="004721C6" w:rsidRPr="00AC41DD" w:rsidRDefault="004721C6" w:rsidP="00C17D6B">
            <w:pPr>
              <w:rPr>
                <w:rFonts w:ascii="Calibri" w:hAnsi="Calibri" w:cs="Calibri"/>
              </w:rPr>
            </w:pPr>
            <w:r w:rsidRPr="00AC41DD">
              <w:rPr>
                <w:rFonts w:ascii="Calibri" w:hAnsi="Calibri" w:cs="Calibri"/>
              </w:rPr>
              <w:t>National Trade facilitation Committee</w:t>
            </w:r>
          </w:p>
        </w:tc>
      </w:tr>
      <w:tr w:rsidR="004721C6" w:rsidRPr="00AC41DD" w14:paraId="4AC84AFB" w14:textId="77777777" w:rsidTr="004721C6">
        <w:tc>
          <w:tcPr>
            <w:tcW w:w="1838" w:type="dxa"/>
            <w:vAlign w:val="center"/>
          </w:tcPr>
          <w:p w14:paraId="5E974C39" w14:textId="77777777" w:rsidR="004721C6" w:rsidRPr="00AC41DD" w:rsidRDefault="004721C6" w:rsidP="00C17D6B">
            <w:pPr>
              <w:rPr>
                <w:rFonts w:ascii="Calibri" w:hAnsi="Calibri" w:cs="Calibri"/>
              </w:rPr>
            </w:pPr>
            <w:r w:rsidRPr="00AC41DD">
              <w:rPr>
                <w:rFonts w:ascii="Calibri" w:hAnsi="Calibri" w:cs="Calibri"/>
              </w:rPr>
              <w:t>OEC</w:t>
            </w:r>
          </w:p>
        </w:tc>
        <w:tc>
          <w:tcPr>
            <w:tcW w:w="7178" w:type="dxa"/>
            <w:vAlign w:val="center"/>
          </w:tcPr>
          <w:p w14:paraId="6D540171" w14:textId="7DF2E949" w:rsidR="004721C6" w:rsidRPr="00AC41DD" w:rsidRDefault="004721C6" w:rsidP="00C17D6B">
            <w:pPr>
              <w:rPr>
                <w:rFonts w:ascii="Calibri" w:hAnsi="Calibri" w:cs="Calibri"/>
              </w:rPr>
            </w:pPr>
            <w:r w:rsidRPr="00AC41DD">
              <w:rPr>
                <w:rFonts w:ascii="Calibri" w:hAnsi="Calibri" w:cs="Calibri"/>
              </w:rPr>
              <w:t xml:space="preserve">Observatory of </w:t>
            </w:r>
            <w:r w:rsidR="00E842D9" w:rsidRPr="00AC41DD">
              <w:rPr>
                <w:rFonts w:ascii="Calibri" w:hAnsi="Calibri" w:cs="Calibri"/>
              </w:rPr>
              <w:t>E</w:t>
            </w:r>
            <w:r w:rsidRPr="00AC41DD">
              <w:rPr>
                <w:rFonts w:ascii="Calibri" w:hAnsi="Calibri" w:cs="Calibri"/>
              </w:rPr>
              <w:t>conomic Complexity</w:t>
            </w:r>
          </w:p>
        </w:tc>
      </w:tr>
      <w:tr w:rsidR="004721C6" w:rsidRPr="00AC41DD" w14:paraId="51B80134" w14:textId="77777777" w:rsidTr="004721C6">
        <w:tc>
          <w:tcPr>
            <w:tcW w:w="1838" w:type="dxa"/>
            <w:vAlign w:val="center"/>
          </w:tcPr>
          <w:p w14:paraId="00F14DA3" w14:textId="77777777" w:rsidR="004721C6" w:rsidRPr="00AC41DD" w:rsidRDefault="004721C6" w:rsidP="00C17D6B">
            <w:pPr>
              <w:rPr>
                <w:rFonts w:ascii="Calibri" w:hAnsi="Calibri" w:cs="Calibri"/>
              </w:rPr>
            </w:pPr>
            <w:r w:rsidRPr="00AC41DD">
              <w:rPr>
                <w:rFonts w:ascii="Calibri" w:hAnsi="Calibri" w:cs="Calibri"/>
              </w:rPr>
              <w:t>OEM</w:t>
            </w:r>
          </w:p>
        </w:tc>
        <w:tc>
          <w:tcPr>
            <w:tcW w:w="7178" w:type="dxa"/>
            <w:vAlign w:val="center"/>
          </w:tcPr>
          <w:p w14:paraId="443C2082" w14:textId="77777777" w:rsidR="004721C6" w:rsidRPr="00AC41DD" w:rsidRDefault="004721C6" w:rsidP="00C17D6B">
            <w:pPr>
              <w:rPr>
                <w:rFonts w:ascii="Calibri" w:hAnsi="Calibri" w:cs="Calibri"/>
              </w:rPr>
            </w:pPr>
            <w:r w:rsidRPr="00AC41DD">
              <w:rPr>
                <w:rFonts w:ascii="Calibri" w:hAnsi="Calibri" w:cs="Calibri"/>
              </w:rPr>
              <w:t>Original Equipment Manufacturer</w:t>
            </w:r>
          </w:p>
        </w:tc>
      </w:tr>
      <w:tr w:rsidR="004721C6" w:rsidRPr="00AC41DD" w14:paraId="6D9D570D" w14:textId="77777777" w:rsidTr="004721C6">
        <w:tc>
          <w:tcPr>
            <w:tcW w:w="1838" w:type="dxa"/>
            <w:vAlign w:val="center"/>
          </w:tcPr>
          <w:p w14:paraId="1B13155D" w14:textId="77777777" w:rsidR="004721C6" w:rsidRPr="00AC41DD" w:rsidRDefault="004721C6" w:rsidP="00C17D6B">
            <w:pPr>
              <w:rPr>
                <w:rFonts w:ascii="Calibri" w:hAnsi="Calibri" w:cs="Calibri"/>
              </w:rPr>
            </w:pPr>
            <w:r w:rsidRPr="00AC41DD">
              <w:rPr>
                <w:rFonts w:ascii="Calibri" w:hAnsi="Calibri" w:cs="Calibri"/>
              </w:rPr>
              <w:t xml:space="preserve">OSBP </w:t>
            </w:r>
          </w:p>
        </w:tc>
        <w:tc>
          <w:tcPr>
            <w:tcW w:w="7178" w:type="dxa"/>
            <w:vAlign w:val="center"/>
          </w:tcPr>
          <w:p w14:paraId="462752B9" w14:textId="77777777" w:rsidR="004721C6" w:rsidRPr="00AC41DD" w:rsidRDefault="004721C6" w:rsidP="00C17D6B">
            <w:pPr>
              <w:rPr>
                <w:rFonts w:ascii="Calibri" w:hAnsi="Calibri" w:cs="Calibri"/>
              </w:rPr>
            </w:pPr>
            <w:r w:rsidRPr="00AC41DD">
              <w:rPr>
                <w:rFonts w:ascii="Calibri" w:hAnsi="Calibri" w:cs="Calibri"/>
              </w:rPr>
              <w:t>One Stop Border Post</w:t>
            </w:r>
          </w:p>
        </w:tc>
      </w:tr>
      <w:tr w:rsidR="004721C6" w:rsidRPr="00AC41DD" w14:paraId="24021C5B" w14:textId="77777777" w:rsidTr="004721C6">
        <w:tc>
          <w:tcPr>
            <w:tcW w:w="1838" w:type="dxa"/>
            <w:vAlign w:val="center"/>
          </w:tcPr>
          <w:p w14:paraId="48217161" w14:textId="77777777" w:rsidR="004721C6" w:rsidRPr="00AC41DD" w:rsidRDefault="004721C6" w:rsidP="00C17D6B">
            <w:pPr>
              <w:rPr>
                <w:rFonts w:ascii="Calibri" w:hAnsi="Calibri" w:cs="Calibri"/>
              </w:rPr>
            </w:pPr>
            <w:r w:rsidRPr="00AC41DD">
              <w:rPr>
                <w:rFonts w:ascii="Calibri" w:hAnsi="Calibri" w:cs="Calibri"/>
              </w:rPr>
              <w:t>PACRA</w:t>
            </w:r>
          </w:p>
        </w:tc>
        <w:tc>
          <w:tcPr>
            <w:tcW w:w="7178" w:type="dxa"/>
            <w:vAlign w:val="center"/>
          </w:tcPr>
          <w:p w14:paraId="46076031" w14:textId="77777777" w:rsidR="004721C6" w:rsidRPr="00AC41DD" w:rsidRDefault="004721C6" w:rsidP="00C17D6B">
            <w:pPr>
              <w:rPr>
                <w:rFonts w:ascii="Calibri" w:hAnsi="Calibri" w:cs="Calibri"/>
              </w:rPr>
            </w:pPr>
            <w:r w:rsidRPr="00AC41DD">
              <w:rPr>
                <w:rFonts w:ascii="Calibri" w:hAnsi="Calibri" w:cs="Calibri"/>
              </w:rPr>
              <w:t>Patents and Companies Registration Agency</w:t>
            </w:r>
          </w:p>
        </w:tc>
      </w:tr>
      <w:tr w:rsidR="004721C6" w:rsidRPr="00AC41DD" w14:paraId="39CC80CD" w14:textId="77777777" w:rsidTr="004721C6">
        <w:tc>
          <w:tcPr>
            <w:tcW w:w="1838" w:type="dxa"/>
            <w:vAlign w:val="center"/>
          </w:tcPr>
          <w:p w14:paraId="00069FC3" w14:textId="77777777" w:rsidR="004721C6" w:rsidRPr="00AC41DD" w:rsidRDefault="004721C6" w:rsidP="00C17D6B">
            <w:pPr>
              <w:rPr>
                <w:rFonts w:ascii="Calibri" w:hAnsi="Calibri" w:cs="Calibri"/>
              </w:rPr>
            </w:pPr>
            <w:r w:rsidRPr="00AC41DD">
              <w:rPr>
                <w:rFonts w:ascii="Calibri" w:hAnsi="Calibri" w:cs="Calibri"/>
              </w:rPr>
              <w:t>PFR</w:t>
            </w:r>
          </w:p>
        </w:tc>
        <w:tc>
          <w:tcPr>
            <w:tcW w:w="7178" w:type="dxa"/>
            <w:vAlign w:val="center"/>
          </w:tcPr>
          <w:p w14:paraId="192BA102" w14:textId="77777777" w:rsidR="004721C6" w:rsidRPr="00AC41DD" w:rsidRDefault="004721C6" w:rsidP="00C17D6B">
            <w:pPr>
              <w:rPr>
                <w:rFonts w:ascii="Calibri" w:hAnsi="Calibri" w:cs="Calibri"/>
              </w:rPr>
            </w:pPr>
            <w:r w:rsidRPr="00AC41DD">
              <w:rPr>
                <w:rFonts w:ascii="Calibri" w:hAnsi="Calibri" w:cs="Calibri"/>
              </w:rPr>
              <w:t>Primary Feeder Roads</w:t>
            </w:r>
          </w:p>
        </w:tc>
      </w:tr>
      <w:tr w:rsidR="004721C6" w:rsidRPr="00AC41DD" w14:paraId="7AC7821A" w14:textId="77777777" w:rsidTr="004721C6">
        <w:tc>
          <w:tcPr>
            <w:tcW w:w="1838" w:type="dxa"/>
            <w:vAlign w:val="center"/>
          </w:tcPr>
          <w:p w14:paraId="75760D02" w14:textId="77777777" w:rsidR="004721C6" w:rsidRPr="00AC41DD" w:rsidRDefault="004721C6" w:rsidP="00C17D6B">
            <w:pPr>
              <w:rPr>
                <w:rFonts w:ascii="Calibri" w:hAnsi="Calibri" w:cs="Calibri"/>
              </w:rPr>
            </w:pPr>
            <w:r w:rsidRPr="00AC41DD">
              <w:rPr>
                <w:rFonts w:ascii="Calibri" w:hAnsi="Calibri" w:cs="Calibri"/>
              </w:rPr>
              <w:t>PGI</w:t>
            </w:r>
          </w:p>
        </w:tc>
        <w:tc>
          <w:tcPr>
            <w:tcW w:w="7178" w:type="dxa"/>
            <w:vAlign w:val="center"/>
          </w:tcPr>
          <w:p w14:paraId="4CDDF9DD" w14:textId="77777777" w:rsidR="004721C6" w:rsidRPr="00AC41DD" w:rsidRDefault="004721C6" w:rsidP="00C17D6B">
            <w:pPr>
              <w:rPr>
                <w:rFonts w:ascii="Calibri" w:hAnsi="Calibri" w:cs="Calibri"/>
              </w:rPr>
            </w:pPr>
            <w:r w:rsidRPr="00AC41DD">
              <w:rPr>
                <w:rFonts w:ascii="Calibri" w:hAnsi="Calibri" w:cs="Calibri"/>
              </w:rPr>
              <w:t xml:space="preserve">Partnership for Global Infrastructure and Investment </w:t>
            </w:r>
          </w:p>
        </w:tc>
      </w:tr>
      <w:tr w:rsidR="004721C6" w:rsidRPr="00AC41DD" w14:paraId="1630D5BE" w14:textId="77777777" w:rsidTr="004721C6">
        <w:tc>
          <w:tcPr>
            <w:tcW w:w="1838" w:type="dxa"/>
            <w:vAlign w:val="center"/>
          </w:tcPr>
          <w:p w14:paraId="52D71216" w14:textId="77777777" w:rsidR="004721C6" w:rsidRPr="00AC41DD" w:rsidRDefault="004721C6" w:rsidP="00C17D6B">
            <w:pPr>
              <w:rPr>
                <w:rFonts w:ascii="Calibri" w:hAnsi="Calibri" w:cs="Calibri"/>
              </w:rPr>
            </w:pPr>
            <w:r w:rsidRPr="00AC41DD">
              <w:rPr>
                <w:rFonts w:ascii="Calibri" w:hAnsi="Calibri" w:cs="Calibri"/>
              </w:rPr>
              <w:t>PPP</w:t>
            </w:r>
          </w:p>
        </w:tc>
        <w:tc>
          <w:tcPr>
            <w:tcW w:w="7178" w:type="dxa"/>
            <w:vAlign w:val="center"/>
          </w:tcPr>
          <w:p w14:paraId="1FDDAC89" w14:textId="77777777" w:rsidR="004721C6" w:rsidRPr="00AC41DD" w:rsidRDefault="004721C6" w:rsidP="00C17D6B">
            <w:pPr>
              <w:rPr>
                <w:rFonts w:ascii="Calibri" w:hAnsi="Calibri" w:cs="Calibri"/>
              </w:rPr>
            </w:pPr>
            <w:r w:rsidRPr="00AC41DD">
              <w:rPr>
                <w:rFonts w:ascii="Calibri" w:hAnsi="Calibri" w:cs="Calibri"/>
              </w:rPr>
              <w:t>Public Private Partnership</w:t>
            </w:r>
          </w:p>
        </w:tc>
      </w:tr>
      <w:tr w:rsidR="004721C6" w:rsidRPr="00AC41DD" w14:paraId="0F8A8A5C" w14:textId="77777777" w:rsidTr="004721C6">
        <w:tc>
          <w:tcPr>
            <w:tcW w:w="1838" w:type="dxa"/>
            <w:vAlign w:val="center"/>
          </w:tcPr>
          <w:p w14:paraId="6A84A8EC" w14:textId="77777777" w:rsidR="004721C6" w:rsidRPr="00AC41DD" w:rsidRDefault="004721C6" w:rsidP="00C17D6B">
            <w:pPr>
              <w:rPr>
                <w:rFonts w:ascii="Calibri" w:hAnsi="Calibri" w:cs="Calibri"/>
              </w:rPr>
            </w:pPr>
            <w:r w:rsidRPr="00AC41DD">
              <w:rPr>
                <w:rFonts w:ascii="Calibri" w:hAnsi="Calibri" w:cs="Calibri"/>
              </w:rPr>
              <w:t>PTA</w:t>
            </w:r>
          </w:p>
        </w:tc>
        <w:tc>
          <w:tcPr>
            <w:tcW w:w="7178" w:type="dxa"/>
            <w:vAlign w:val="center"/>
          </w:tcPr>
          <w:p w14:paraId="7E5149D6" w14:textId="67279B5D" w:rsidR="004721C6" w:rsidRPr="00AC41DD" w:rsidRDefault="004721C6" w:rsidP="00C17D6B">
            <w:pPr>
              <w:rPr>
                <w:rFonts w:ascii="Calibri" w:hAnsi="Calibri" w:cs="Calibri"/>
              </w:rPr>
            </w:pPr>
            <w:r w:rsidRPr="00AC41DD">
              <w:rPr>
                <w:rFonts w:ascii="Calibri" w:hAnsi="Calibri" w:cs="Calibri"/>
              </w:rPr>
              <w:t xml:space="preserve">Public Transport </w:t>
            </w:r>
            <w:r w:rsidR="00E842D9" w:rsidRPr="00AC41DD">
              <w:rPr>
                <w:rFonts w:ascii="Calibri" w:hAnsi="Calibri" w:cs="Calibri"/>
              </w:rPr>
              <w:t>Agency</w:t>
            </w:r>
          </w:p>
        </w:tc>
      </w:tr>
      <w:tr w:rsidR="004721C6" w:rsidRPr="00AC41DD" w14:paraId="6F770626" w14:textId="77777777" w:rsidTr="004721C6">
        <w:tc>
          <w:tcPr>
            <w:tcW w:w="1838" w:type="dxa"/>
            <w:vAlign w:val="center"/>
          </w:tcPr>
          <w:p w14:paraId="50EAA963" w14:textId="77777777" w:rsidR="004721C6" w:rsidRPr="00AC41DD" w:rsidRDefault="004721C6" w:rsidP="00C17D6B">
            <w:pPr>
              <w:rPr>
                <w:rFonts w:ascii="Calibri" w:hAnsi="Calibri" w:cs="Calibri"/>
              </w:rPr>
            </w:pPr>
            <w:r w:rsidRPr="00AC41DD">
              <w:rPr>
                <w:rFonts w:ascii="Calibri" w:hAnsi="Calibri" w:cs="Calibri"/>
              </w:rPr>
              <w:t>RDA</w:t>
            </w:r>
          </w:p>
        </w:tc>
        <w:tc>
          <w:tcPr>
            <w:tcW w:w="7178" w:type="dxa"/>
            <w:vAlign w:val="center"/>
          </w:tcPr>
          <w:p w14:paraId="55711D1F" w14:textId="2F034D28" w:rsidR="004721C6" w:rsidRPr="00AC41DD" w:rsidRDefault="004721C6" w:rsidP="00C17D6B">
            <w:pPr>
              <w:rPr>
                <w:rFonts w:ascii="Calibri" w:hAnsi="Calibri" w:cs="Calibri"/>
              </w:rPr>
            </w:pPr>
            <w:r w:rsidRPr="00AC41DD">
              <w:rPr>
                <w:rFonts w:ascii="Calibri" w:hAnsi="Calibri" w:cs="Calibri"/>
              </w:rPr>
              <w:t>Roads Development A</w:t>
            </w:r>
            <w:r w:rsidR="00E842D9" w:rsidRPr="00AC41DD">
              <w:rPr>
                <w:rFonts w:ascii="Calibri" w:hAnsi="Calibri" w:cs="Calibri"/>
              </w:rPr>
              <w:t>gency</w:t>
            </w:r>
          </w:p>
        </w:tc>
      </w:tr>
      <w:tr w:rsidR="004721C6" w:rsidRPr="00AC41DD" w14:paraId="11828ED7" w14:textId="77777777" w:rsidTr="004721C6">
        <w:tc>
          <w:tcPr>
            <w:tcW w:w="1838" w:type="dxa"/>
            <w:vAlign w:val="center"/>
          </w:tcPr>
          <w:p w14:paraId="4433E27B" w14:textId="77777777" w:rsidR="004721C6" w:rsidRPr="00AC41DD" w:rsidRDefault="004721C6" w:rsidP="00C17D6B">
            <w:pPr>
              <w:rPr>
                <w:rFonts w:ascii="Calibri" w:hAnsi="Calibri" w:cs="Calibri"/>
              </w:rPr>
            </w:pPr>
            <w:r w:rsidRPr="00AC41DD">
              <w:rPr>
                <w:rFonts w:ascii="Calibri" w:hAnsi="Calibri" w:cs="Calibri"/>
              </w:rPr>
              <w:t>RMI</w:t>
            </w:r>
          </w:p>
        </w:tc>
        <w:tc>
          <w:tcPr>
            <w:tcW w:w="7178" w:type="dxa"/>
            <w:vAlign w:val="center"/>
          </w:tcPr>
          <w:p w14:paraId="15845A22" w14:textId="77777777" w:rsidR="004721C6" w:rsidRPr="00AC41DD" w:rsidRDefault="004721C6" w:rsidP="00C17D6B">
            <w:pPr>
              <w:rPr>
                <w:rFonts w:ascii="Calibri" w:hAnsi="Calibri" w:cs="Calibri"/>
              </w:rPr>
            </w:pPr>
            <w:r w:rsidRPr="00AC41DD">
              <w:rPr>
                <w:rFonts w:ascii="Calibri" w:hAnsi="Calibri" w:cs="Calibri"/>
              </w:rPr>
              <w:t>Road Maintenance Initiative</w:t>
            </w:r>
          </w:p>
        </w:tc>
      </w:tr>
      <w:tr w:rsidR="004721C6" w:rsidRPr="00AC41DD" w14:paraId="326E6EC5" w14:textId="77777777" w:rsidTr="004721C6">
        <w:tc>
          <w:tcPr>
            <w:tcW w:w="1838" w:type="dxa"/>
            <w:vAlign w:val="center"/>
          </w:tcPr>
          <w:p w14:paraId="58AE8254" w14:textId="77777777" w:rsidR="004721C6" w:rsidRPr="00AC41DD" w:rsidRDefault="004721C6" w:rsidP="00C17D6B">
            <w:pPr>
              <w:rPr>
                <w:rFonts w:ascii="Calibri" w:hAnsi="Calibri" w:cs="Calibri"/>
              </w:rPr>
            </w:pPr>
            <w:r w:rsidRPr="00AC41DD">
              <w:rPr>
                <w:rFonts w:ascii="Calibri" w:hAnsi="Calibri" w:cs="Calibri"/>
              </w:rPr>
              <w:t>RSZ</w:t>
            </w:r>
          </w:p>
        </w:tc>
        <w:tc>
          <w:tcPr>
            <w:tcW w:w="7178" w:type="dxa"/>
            <w:vAlign w:val="center"/>
          </w:tcPr>
          <w:p w14:paraId="39CAC182" w14:textId="77777777" w:rsidR="004721C6" w:rsidRPr="00AC41DD" w:rsidRDefault="004721C6" w:rsidP="00C17D6B">
            <w:pPr>
              <w:rPr>
                <w:rFonts w:ascii="Calibri" w:hAnsi="Calibri" w:cs="Calibri"/>
              </w:rPr>
            </w:pPr>
            <w:r w:rsidRPr="00AC41DD">
              <w:rPr>
                <w:rFonts w:ascii="Calibri" w:hAnsi="Calibri" w:cs="Calibri"/>
              </w:rPr>
              <w:t>Railway Systems of Zambia</w:t>
            </w:r>
          </w:p>
        </w:tc>
      </w:tr>
      <w:tr w:rsidR="004721C6" w:rsidRPr="00AC41DD" w14:paraId="5A57F502" w14:textId="77777777" w:rsidTr="004721C6">
        <w:tc>
          <w:tcPr>
            <w:tcW w:w="1838" w:type="dxa"/>
            <w:vAlign w:val="center"/>
          </w:tcPr>
          <w:p w14:paraId="519C4D8A" w14:textId="77777777" w:rsidR="004721C6" w:rsidRPr="00AC41DD" w:rsidRDefault="004721C6" w:rsidP="00C17D6B">
            <w:pPr>
              <w:rPr>
                <w:rFonts w:ascii="Calibri" w:hAnsi="Calibri" w:cs="Calibri"/>
              </w:rPr>
            </w:pPr>
            <w:r w:rsidRPr="00AC41DD">
              <w:rPr>
                <w:rFonts w:ascii="Calibri" w:hAnsi="Calibri" w:cs="Calibri"/>
              </w:rPr>
              <w:t>RTSA</w:t>
            </w:r>
          </w:p>
        </w:tc>
        <w:tc>
          <w:tcPr>
            <w:tcW w:w="7178" w:type="dxa"/>
            <w:vAlign w:val="center"/>
          </w:tcPr>
          <w:p w14:paraId="74577608" w14:textId="77777777" w:rsidR="004721C6" w:rsidRPr="00AC41DD" w:rsidRDefault="004721C6" w:rsidP="00C17D6B">
            <w:pPr>
              <w:rPr>
                <w:rFonts w:ascii="Calibri" w:hAnsi="Calibri" w:cs="Calibri"/>
              </w:rPr>
            </w:pPr>
            <w:r w:rsidRPr="00AC41DD">
              <w:rPr>
                <w:rFonts w:ascii="Calibri" w:hAnsi="Calibri" w:cs="Calibri"/>
              </w:rPr>
              <w:t>Road Transport and Safety Agency</w:t>
            </w:r>
          </w:p>
        </w:tc>
      </w:tr>
      <w:tr w:rsidR="004721C6" w:rsidRPr="00AC41DD" w14:paraId="7C8DF542" w14:textId="77777777" w:rsidTr="004721C6">
        <w:tc>
          <w:tcPr>
            <w:tcW w:w="1838" w:type="dxa"/>
            <w:vAlign w:val="center"/>
          </w:tcPr>
          <w:p w14:paraId="7B5F4156" w14:textId="77777777" w:rsidR="004721C6" w:rsidRPr="00AC41DD" w:rsidRDefault="004721C6" w:rsidP="00C17D6B">
            <w:pPr>
              <w:rPr>
                <w:rFonts w:ascii="Calibri" w:hAnsi="Calibri" w:cs="Calibri"/>
              </w:rPr>
            </w:pPr>
            <w:r w:rsidRPr="00AC41DD">
              <w:rPr>
                <w:rFonts w:ascii="Calibri" w:hAnsi="Calibri" w:cs="Calibri"/>
              </w:rPr>
              <w:t>RUCs</w:t>
            </w:r>
          </w:p>
        </w:tc>
        <w:tc>
          <w:tcPr>
            <w:tcW w:w="7178" w:type="dxa"/>
            <w:vAlign w:val="center"/>
          </w:tcPr>
          <w:p w14:paraId="105A8ADD" w14:textId="77777777" w:rsidR="004721C6" w:rsidRPr="00AC41DD" w:rsidRDefault="004721C6" w:rsidP="00C17D6B">
            <w:pPr>
              <w:rPr>
                <w:rFonts w:ascii="Calibri" w:hAnsi="Calibri" w:cs="Calibri"/>
              </w:rPr>
            </w:pPr>
            <w:r w:rsidRPr="00AC41DD">
              <w:rPr>
                <w:rFonts w:ascii="Calibri" w:hAnsi="Calibri" w:cs="Calibri"/>
              </w:rPr>
              <w:t>Road User Charges</w:t>
            </w:r>
          </w:p>
        </w:tc>
      </w:tr>
      <w:tr w:rsidR="004721C6" w:rsidRPr="00AC41DD" w14:paraId="7B185A47" w14:textId="77777777" w:rsidTr="004721C6">
        <w:tc>
          <w:tcPr>
            <w:tcW w:w="1838" w:type="dxa"/>
            <w:vAlign w:val="center"/>
          </w:tcPr>
          <w:p w14:paraId="6D06CEEC" w14:textId="77777777" w:rsidR="004721C6" w:rsidRPr="00AC41DD" w:rsidRDefault="004721C6" w:rsidP="00C17D6B">
            <w:pPr>
              <w:rPr>
                <w:rFonts w:ascii="Calibri" w:hAnsi="Calibri" w:cs="Calibri"/>
              </w:rPr>
            </w:pPr>
            <w:r w:rsidRPr="00AC41DD">
              <w:rPr>
                <w:rFonts w:ascii="Calibri" w:hAnsi="Calibri" w:cs="Calibri"/>
              </w:rPr>
              <w:t>SADC</w:t>
            </w:r>
          </w:p>
        </w:tc>
        <w:tc>
          <w:tcPr>
            <w:tcW w:w="7178" w:type="dxa"/>
            <w:vAlign w:val="center"/>
          </w:tcPr>
          <w:p w14:paraId="393D2DF1" w14:textId="77777777" w:rsidR="004721C6" w:rsidRPr="00AC41DD" w:rsidRDefault="004721C6" w:rsidP="00C17D6B">
            <w:pPr>
              <w:rPr>
                <w:rFonts w:ascii="Calibri" w:hAnsi="Calibri" w:cs="Calibri"/>
              </w:rPr>
            </w:pPr>
            <w:r w:rsidRPr="00AC41DD">
              <w:rPr>
                <w:rFonts w:ascii="Calibri" w:hAnsi="Calibri" w:cs="Calibri"/>
              </w:rPr>
              <w:t>Southern Africa Development Community</w:t>
            </w:r>
          </w:p>
        </w:tc>
      </w:tr>
      <w:tr w:rsidR="004721C6" w:rsidRPr="00AC41DD" w14:paraId="62400822" w14:textId="77777777" w:rsidTr="004721C6">
        <w:tc>
          <w:tcPr>
            <w:tcW w:w="1838" w:type="dxa"/>
            <w:vAlign w:val="center"/>
          </w:tcPr>
          <w:p w14:paraId="704C4CED" w14:textId="77777777" w:rsidR="004721C6" w:rsidRPr="00AC41DD" w:rsidRDefault="004721C6" w:rsidP="00C17D6B">
            <w:pPr>
              <w:rPr>
                <w:rFonts w:ascii="Calibri" w:hAnsi="Calibri" w:cs="Calibri"/>
              </w:rPr>
            </w:pPr>
            <w:r w:rsidRPr="00AC41DD">
              <w:rPr>
                <w:rFonts w:ascii="Calibri" w:hAnsi="Calibri" w:cs="Calibri"/>
              </w:rPr>
              <w:t>SARPs</w:t>
            </w:r>
          </w:p>
        </w:tc>
        <w:tc>
          <w:tcPr>
            <w:tcW w:w="7178" w:type="dxa"/>
            <w:vAlign w:val="center"/>
          </w:tcPr>
          <w:p w14:paraId="3A30191C" w14:textId="77777777" w:rsidR="004721C6" w:rsidRPr="00AC41DD" w:rsidRDefault="004721C6" w:rsidP="00C17D6B">
            <w:pPr>
              <w:rPr>
                <w:rFonts w:ascii="Calibri" w:hAnsi="Calibri" w:cs="Calibri"/>
              </w:rPr>
            </w:pPr>
            <w:r w:rsidRPr="00AC41DD">
              <w:rPr>
                <w:rFonts w:ascii="Calibri" w:hAnsi="Calibri" w:cs="Calibri"/>
              </w:rPr>
              <w:t>Standards and Recommended Practices</w:t>
            </w:r>
          </w:p>
        </w:tc>
      </w:tr>
      <w:tr w:rsidR="004721C6" w:rsidRPr="00AC41DD" w14:paraId="6DB93556" w14:textId="77777777" w:rsidTr="004721C6">
        <w:tc>
          <w:tcPr>
            <w:tcW w:w="1838" w:type="dxa"/>
            <w:vAlign w:val="center"/>
          </w:tcPr>
          <w:p w14:paraId="4D84ECB3" w14:textId="77777777" w:rsidR="004721C6" w:rsidRPr="00AC41DD" w:rsidRDefault="004721C6" w:rsidP="00C17D6B">
            <w:pPr>
              <w:rPr>
                <w:rFonts w:ascii="Calibri" w:hAnsi="Calibri" w:cs="Calibri"/>
              </w:rPr>
            </w:pPr>
            <w:r w:rsidRPr="00AC41DD">
              <w:rPr>
                <w:rFonts w:ascii="Calibri" w:hAnsi="Calibri" w:cs="Calibri"/>
              </w:rPr>
              <w:t>SI</w:t>
            </w:r>
          </w:p>
        </w:tc>
        <w:tc>
          <w:tcPr>
            <w:tcW w:w="7178" w:type="dxa"/>
            <w:vAlign w:val="center"/>
          </w:tcPr>
          <w:p w14:paraId="7F795B87" w14:textId="77777777" w:rsidR="004721C6" w:rsidRPr="00AC41DD" w:rsidRDefault="004721C6" w:rsidP="00C17D6B">
            <w:pPr>
              <w:rPr>
                <w:rFonts w:ascii="Calibri" w:hAnsi="Calibri" w:cs="Calibri"/>
              </w:rPr>
            </w:pPr>
            <w:r w:rsidRPr="00AC41DD">
              <w:rPr>
                <w:rFonts w:ascii="Calibri" w:hAnsi="Calibri" w:cs="Calibri"/>
              </w:rPr>
              <w:t>Statutory Instrument</w:t>
            </w:r>
          </w:p>
        </w:tc>
      </w:tr>
      <w:tr w:rsidR="004721C6" w:rsidRPr="00AC41DD" w14:paraId="4A915E34" w14:textId="77777777" w:rsidTr="004721C6">
        <w:tc>
          <w:tcPr>
            <w:tcW w:w="1838" w:type="dxa"/>
            <w:vAlign w:val="center"/>
          </w:tcPr>
          <w:p w14:paraId="754028A3" w14:textId="77777777" w:rsidR="004721C6" w:rsidRPr="00AC41DD" w:rsidRDefault="004721C6" w:rsidP="00C17D6B">
            <w:pPr>
              <w:rPr>
                <w:rFonts w:ascii="Calibri" w:hAnsi="Calibri" w:cs="Calibri"/>
              </w:rPr>
            </w:pPr>
            <w:r w:rsidRPr="00AC41DD">
              <w:rPr>
                <w:rFonts w:ascii="Calibri" w:hAnsi="Calibri" w:cs="Calibri"/>
              </w:rPr>
              <w:t>SOEs</w:t>
            </w:r>
          </w:p>
        </w:tc>
        <w:tc>
          <w:tcPr>
            <w:tcW w:w="7178" w:type="dxa"/>
            <w:vAlign w:val="center"/>
          </w:tcPr>
          <w:p w14:paraId="3963F3EB" w14:textId="77777777" w:rsidR="004721C6" w:rsidRPr="00AC41DD" w:rsidRDefault="004721C6" w:rsidP="00C17D6B">
            <w:pPr>
              <w:rPr>
                <w:rFonts w:ascii="Calibri" w:hAnsi="Calibri" w:cs="Calibri"/>
              </w:rPr>
            </w:pPr>
            <w:r w:rsidRPr="00AC41DD">
              <w:rPr>
                <w:rFonts w:ascii="Calibri" w:hAnsi="Calibri" w:cs="Calibri"/>
              </w:rPr>
              <w:t>State Owned Enterprises</w:t>
            </w:r>
          </w:p>
        </w:tc>
      </w:tr>
      <w:tr w:rsidR="004721C6" w:rsidRPr="00AC41DD" w14:paraId="1C4934E1" w14:textId="77777777" w:rsidTr="004721C6">
        <w:tc>
          <w:tcPr>
            <w:tcW w:w="1838" w:type="dxa"/>
            <w:vAlign w:val="center"/>
          </w:tcPr>
          <w:p w14:paraId="45D7D6F1" w14:textId="77777777" w:rsidR="004721C6" w:rsidRPr="00AC41DD" w:rsidRDefault="004721C6" w:rsidP="00C17D6B">
            <w:pPr>
              <w:rPr>
                <w:rFonts w:ascii="Calibri" w:hAnsi="Calibri" w:cs="Calibri"/>
              </w:rPr>
            </w:pPr>
            <w:r w:rsidRPr="00AC41DD">
              <w:rPr>
                <w:rFonts w:ascii="Calibri" w:hAnsi="Calibri" w:cs="Calibri"/>
              </w:rPr>
              <w:t>SPV</w:t>
            </w:r>
          </w:p>
        </w:tc>
        <w:tc>
          <w:tcPr>
            <w:tcW w:w="7178" w:type="dxa"/>
            <w:vAlign w:val="center"/>
          </w:tcPr>
          <w:p w14:paraId="045DC487" w14:textId="77777777" w:rsidR="004721C6" w:rsidRPr="00AC41DD" w:rsidRDefault="004721C6" w:rsidP="00C17D6B">
            <w:pPr>
              <w:rPr>
                <w:rFonts w:ascii="Calibri" w:hAnsi="Calibri" w:cs="Calibri"/>
              </w:rPr>
            </w:pPr>
            <w:r w:rsidRPr="00AC41DD">
              <w:rPr>
                <w:rFonts w:ascii="Calibri" w:hAnsi="Calibri" w:cs="Calibri"/>
              </w:rPr>
              <w:t>Special Purpose Vehicle</w:t>
            </w:r>
          </w:p>
        </w:tc>
      </w:tr>
      <w:tr w:rsidR="004721C6" w:rsidRPr="00AC41DD" w14:paraId="5E3A91E0" w14:textId="77777777" w:rsidTr="004721C6">
        <w:tc>
          <w:tcPr>
            <w:tcW w:w="1838" w:type="dxa"/>
            <w:vAlign w:val="center"/>
          </w:tcPr>
          <w:p w14:paraId="3F7E5A4E" w14:textId="77777777" w:rsidR="004721C6" w:rsidRPr="00AC41DD" w:rsidRDefault="004721C6" w:rsidP="00C17D6B">
            <w:pPr>
              <w:rPr>
                <w:rFonts w:ascii="Calibri" w:hAnsi="Calibri" w:cs="Calibri"/>
              </w:rPr>
            </w:pPr>
            <w:r w:rsidRPr="00AC41DD">
              <w:rPr>
                <w:rFonts w:ascii="Calibri" w:hAnsi="Calibri" w:cs="Calibri"/>
              </w:rPr>
              <w:t>sq.km.</w:t>
            </w:r>
          </w:p>
        </w:tc>
        <w:tc>
          <w:tcPr>
            <w:tcW w:w="7178" w:type="dxa"/>
            <w:vAlign w:val="center"/>
          </w:tcPr>
          <w:p w14:paraId="6D5B2F82" w14:textId="77777777" w:rsidR="004721C6" w:rsidRPr="00AC41DD" w:rsidRDefault="004721C6" w:rsidP="00C17D6B">
            <w:pPr>
              <w:rPr>
                <w:rFonts w:ascii="Calibri" w:hAnsi="Calibri" w:cs="Calibri"/>
              </w:rPr>
            </w:pPr>
            <w:r w:rsidRPr="00AC41DD">
              <w:rPr>
                <w:rFonts w:ascii="Calibri" w:hAnsi="Calibri" w:cs="Calibri"/>
              </w:rPr>
              <w:t>square kilometres</w:t>
            </w:r>
          </w:p>
        </w:tc>
      </w:tr>
      <w:tr w:rsidR="004721C6" w:rsidRPr="00AC41DD" w14:paraId="7F3EC6F7" w14:textId="77777777" w:rsidTr="004721C6">
        <w:tc>
          <w:tcPr>
            <w:tcW w:w="1838" w:type="dxa"/>
            <w:vAlign w:val="center"/>
          </w:tcPr>
          <w:p w14:paraId="07FB1DC3" w14:textId="77777777" w:rsidR="004721C6" w:rsidRPr="00AC41DD" w:rsidRDefault="004721C6" w:rsidP="00C17D6B">
            <w:pPr>
              <w:rPr>
                <w:rFonts w:ascii="Calibri" w:hAnsi="Calibri" w:cs="Calibri"/>
              </w:rPr>
            </w:pPr>
            <w:r w:rsidRPr="00AC41DD">
              <w:rPr>
                <w:rFonts w:ascii="Calibri" w:hAnsi="Calibri" w:cs="Calibri"/>
              </w:rPr>
              <w:t>TAZ</w:t>
            </w:r>
          </w:p>
        </w:tc>
        <w:tc>
          <w:tcPr>
            <w:tcW w:w="7178" w:type="dxa"/>
            <w:vAlign w:val="center"/>
          </w:tcPr>
          <w:p w14:paraId="47B17E15" w14:textId="77777777" w:rsidR="004721C6" w:rsidRPr="00AC41DD" w:rsidRDefault="004721C6" w:rsidP="00C17D6B">
            <w:pPr>
              <w:rPr>
                <w:rFonts w:ascii="Calibri" w:hAnsi="Calibri" w:cs="Calibri"/>
              </w:rPr>
            </w:pPr>
            <w:r w:rsidRPr="00AC41DD">
              <w:rPr>
                <w:rFonts w:ascii="Calibri" w:hAnsi="Calibri" w:cs="Calibri"/>
              </w:rPr>
              <w:t>Truckers Association of Zambia</w:t>
            </w:r>
          </w:p>
        </w:tc>
      </w:tr>
      <w:tr w:rsidR="004721C6" w:rsidRPr="00AC41DD" w14:paraId="0090DABF" w14:textId="77777777" w:rsidTr="004721C6">
        <w:tc>
          <w:tcPr>
            <w:tcW w:w="1838" w:type="dxa"/>
            <w:vAlign w:val="center"/>
          </w:tcPr>
          <w:p w14:paraId="2663DBAE" w14:textId="77777777" w:rsidR="004721C6" w:rsidRPr="00AC41DD" w:rsidRDefault="004721C6" w:rsidP="00C17D6B">
            <w:pPr>
              <w:rPr>
                <w:rFonts w:ascii="Calibri" w:hAnsi="Calibri" w:cs="Calibri"/>
              </w:rPr>
            </w:pPr>
            <w:r w:rsidRPr="00AC41DD">
              <w:rPr>
                <w:rFonts w:ascii="Calibri" w:hAnsi="Calibri" w:cs="Calibri"/>
              </w:rPr>
              <w:t>TAZAMA</w:t>
            </w:r>
          </w:p>
        </w:tc>
        <w:tc>
          <w:tcPr>
            <w:tcW w:w="7178" w:type="dxa"/>
            <w:vAlign w:val="center"/>
          </w:tcPr>
          <w:p w14:paraId="5FEF760E" w14:textId="77777777" w:rsidR="004721C6" w:rsidRPr="00AC41DD" w:rsidRDefault="004721C6" w:rsidP="00C17D6B">
            <w:pPr>
              <w:rPr>
                <w:rFonts w:ascii="Calibri" w:hAnsi="Calibri" w:cs="Calibri"/>
              </w:rPr>
            </w:pPr>
            <w:r w:rsidRPr="00AC41DD">
              <w:rPr>
                <w:rFonts w:ascii="Calibri" w:hAnsi="Calibri" w:cs="Calibri"/>
              </w:rPr>
              <w:t>Tanzania Zambia Mafuta Pipeline</w:t>
            </w:r>
          </w:p>
        </w:tc>
      </w:tr>
      <w:tr w:rsidR="004721C6" w:rsidRPr="00AC41DD" w14:paraId="7B9E8E41" w14:textId="77777777" w:rsidTr="004721C6">
        <w:tc>
          <w:tcPr>
            <w:tcW w:w="1838" w:type="dxa"/>
            <w:vAlign w:val="center"/>
          </w:tcPr>
          <w:p w14:paraId="502474D4" w14:textId="77777777" w:rsidR="004721C6" w:rsidRPr="00AC41DD" w:rsidRDefault="004721C6" w:rsidP="00C17D6B">
            <w:pPr>
              <w:rPr>
                <w:rFonts w:ascii="Calibri" w:hAnsi="Calibri" w:cs="Calibri"/>
              </w:rPr>
            </w:pPr>
            <w:r w:rsidRPr="00AC41DD">
              <w:rPr>
                <w:rFonts w:ascii="Calibri" w:hAnsi="Calibri" w:cs="Calibri"/>
              </w:rPr>
              <w:t>TAZARA</w:t>
            </w:r>
          </w:p>
        </w:tc>
        <w:tc>
          <w:tcPr>
            <w:tcW w:w="7178" w:type="dxa"/>
            <w:vAlign w:val="center"/>
          </w:tcPr>
          <w:p w14:paraId="21A2BFA3" w14:textId="77777777" w:rsidR="004721C6" w:rsidRPr="00AC41DD" w:rsidRDefault="004721C6" w:rsidP="00C17D6B">
            <w:pPr>
              <w:rPr>
                <w:rFonts w:ascii="Calibri" w:hAnsi="Calibri" w:cs="Calibri"/>
              </w:rPr>
            </w:pPr>
            <w:r w:rsidRPr="00AC41DD">
              <w:rPr>
                <w:rFonts w:ascii="Calibri" w:hAnsi="Calibri" w:cs="Calibri"/>
              </w:rPr>
              <w:t>Tanzania Zambia Railway</w:t>
            </w:r>
          </w:p>
        </w:tc>
      </w:tr>
      <w:tr w:rsidR="004721C6" w:rsidRPr="00AC41DD" w14:paraId="3F162285" w14:textId="77777777" w:rsidTr="004721C6">
        <w:tc>
          <w:tcPr>
            <w:tcW w:w="1838" w:type="dxa"/>
            <w:vAlign w:val="center"/>
          </w:tcPr>
          <w:p w14:paraId="0CC43CBE" w14:textId="77777777" w:rsidR="004721C6" w:rsidRPr="00AC41DD" w:rsidRDefault="004721C6" w:rsidP="00C17D6B">
            <w:pPr>
              <w:rPr>
                <w:rFonts w:ascii="Calibri" w:hAnsi="Calibri" w:cs="Calibri"/>
              </w:rPr>
            </w:pPr>
            <w:r w:rsidRPr="00AC41DD">
              <w:rPr>
                <w:rFonts w:ascii="Calibri" w:hAnsi="Calibri" w:cs="Calibri"/>
              </w:rPr>
              <w:t>TEU</w:t>
            </w:r>
          </w:p>
        </w:tc>
        <w:tc>
          <w:tcPr>
            <w:tcW w:w="7178" w:type="dxa"/>
            <w:vAlign w:val="center"/>
          </w:tcPr>
          <w:p w14:paraId="5F5AF281" w14:textId="77777777" w:rsidR="004721C6" w:rsidRPr="00AC41DD" w:rsidRDefault="004721C6" w:rsidP="00C17D6B">
            <w:pPr>
              <w:rPr>
                <w:rFonts w:ascii="Calibri" w:hAnsi="Calibri" w:cs="Calibri"/>
              </w:rPr>
            </w:pPr>
            <w:r w:rsidRPr="00AC41DD">
              <w:rPr>
                <w:rFonts w:ascii="Calibri" w:hAnsi="Calibri" w:cs="Calibri"/>
              </w:rPr>
              <w:t>Twenty-foot Equivalent Unit (container)</w:t>
            </w:r>
          </w:p>
        </w:tc>
      </w:tr>
      <w:tr w:rsidR="004721C6" w:rsidRPr="00AC41DD" w14:paraId="515161AD" w14:textId="77777777" w:rsidTr="004721C6">
        <w:tc>
          <w:tcPr>
            <w:tcW w:w="1838" w:type="dxa"/>
            <w:vAlign w:val="center"/>
          </w:tcPr>
          <w:p w14:paraId="4F37121F" w14:textId="77777777" w:rsidR="004721C6" w:rsidRPr="00AC41DD" w:rsidRDefault="004721C6" w:rsidP="00C17D6B">
            <w:pPr>
              <w:rPr>
                <w:rFonts w:ascii="Calibri" w:hAnsi="Calibri" w:cs="Calibri"/>
              </w:rPr>
            </w:pPr>
            <w:r w:rsidRPr="00AC41DD">
              <w:rPr>
                <w:rFonts w:ascii="Calibri" w:hAnsi="Calibri" w:cs="Calibri"/>
              </w:rPr>
              <w:t>TFA</w:t>
            </w:r>
          </w:p>
        </w:tc>
        <w:tc>
          <w:tcPr>
            <w:tcW w:w="7178" w:type="dxa"/>
            <w:vAlign w:val="center"/>
          </w:tcPr>
          <w:p w14:paraId="0EBF05E2" w14:textId="77777777" w:rsidR="004721C6" w:rsidRPr="00AC41DD" w:rsidRDefault="004721C6" w:rsidP="00C17D6B">
            <w:pPr>
              <w:rPr>
                <w:rFonts w:ascii="Calibri" w:hAnsi="Calibri" w:cs="Calibri"/>
              </w:rPr>
            </w:pPr>
            <w:r w:rsidRPr="00AC41DD">
              <w:rPr>
                <w:rFonts w:ascii="Calibri" w:hAnsi="Calibri" w:cs="Calibri"/>
              </w:rPr>
              <w:t>Trade Facilitation Agreement</w:t>
            </w:r>
          </w:p>
        </w:tc>
      </w:tr>
      <w:tr w:rsidR="004721C6" w:rsidRPr="00AC41DD" w14:paraId="0A300610" w14:textId="77777777" w:rsidTr="004721C6">
        <w:tc>
          <w:tcPr>
            <w:tcW w:w="1838" w:type="dxa"/>
            <w:vAlign w:val="center"/>
          </w:tcPr>
          <w:p w14:paraId="3A1D1AFD" w14:textId="77777777" w:rsidR="004721C6" w:rsidRPr="00AC41DD" w:rsidRDefault="004721C6" w:rsidP="00C17D6B">
            <w:pPr>
              <w:rPr>
                <w:rFonts w:ascii="Calibri" w:hAnsi="Calibri" w:cs="Calibri"/>
              </w:rPr>
            </w:pPr>
            <w:r w:rsidRPr="00AC41DD">
              <w:rPr>
                <w:rFonts w:ascii="Calibri" w:hAnsi="Calibri" w:cs="Calibri"/>
              </w:rPr>
              <w:t>TFR</w:t>
            </w:r>
          </w:p>
        </w:tc>
        <w:tc>
          <w:tcPr>
            <w:tcW w:w="7178" w:type="dxa"/>
            <w:vAlign w:val="center"/>
          </w:tcPr>
          <w:p w14:paraId="09A14065" w14:textId="77777777" w:rsidR="004721C6" w:rsidRPr="00AC41DD" w:rsidRDefault="004721C6" w:rsidP="00C17D6B">
            <w:pPr>
              <w:rPr>
                <w:rFonts w:ascii="Calibri" w:hAnsi="Calibri" w:cs="Calibri"/>
              </w:rPr>
            </w:pPr>
            <w:r w:rsidRPr="00AC41DD">
              <w:rPr>
                <w:rFonts w:ascii="Calibri" w:hAnsi="Calibri" w:cs="Calibri"/>
              </w:rPr>
              <w:t>Trans-Freight Railway</w:t>
            </w:r>
          </w:p>
        </w:tc>
      </w:tr>
      <w:tr w:rsidR="004721C6" w:rsidRPr="00AC41DD" w14:paraId="1EC8E6FF" w14:textId="77777777" w:rsidTr="004721C6">
        <w:tc>
          <w:tcPr>
            <w:tcW w:w="1838" w:type="dxa"/>
            <w:vAlign w:val="center"/>
          </w:tcPr>
          <w:p w14:paraId="6F653D18" w14:textId="77777777" w:rsidR="004721C6" w:rsidRPr="00AC41DD" w:rsidRDefault="004721C6" w:rsidP="00C17D6B">
            <w:pPr>
              <w:rPr>
                <w:rFonts w:ascii="Calibri" w:hAnsi="Calibri" w:cs="Calibri"/>
              </w:rPr>
            </w:pPr>
            <w:r w:rsidRPr="00AC41DD">
              <w:rPr>
                <w:rFonts w:ascii="Calibri" w:hAnsi="Calibri" w:cs="Calibri"/>
              </w:rPr>
              <w:t>TICTS</w:t>
            </w:r>
          </w:p>
        </w:tc>
        <w:tc>
          <w:tcPr>
            <w:tcW w:w="7178" w:type="dxa"/>
            <w:vAlign w:val="center"/>
          </w:tcPr>
          <w:p w14:paraId="19E5C525" w14:textId="77777777" w:rsidR="004721C6" w:rsidRPr="00AC41DD" w:rsidRDefault="004721C6" w:rsidP="00C17D6B">
            <w:pPr>
              <w:rPr>
                <w:rFonts w:ascii="Calibri" w:hAnsi="Calibri" w:cs="Calibri"/>
              </w:rPr>
            </w:pPr>
            <w:r w:rsidRPr="00AC41DD">
              <w:rPr>
                <w:rFonts w:ascii="Calibri" w:hAnsi="Calibri" w:cs="Calibri"/>
              </w:rPr>
              <w:t>Tanzania International Container Terminal Services Limited</w:t>
            </w:r>
          </w:p>
        </w:tc>
      </w:tr>
      <w:tr w:rsidR="004721C6" w:rsidRPr="00AC41DD" w14:paraId="2D0A61A5" w14:textId="77777777" w:rsidTr="004721C6">
        <w:tc>
          <w:tcPr>
            <w:tcW w:w="1838" w:type="dxa"/>
            <w:vAlign w:val="center"/>
          </w:tcPr>
          <w:p w14:paraId="1C529437" w14:textId="77777777" w:rsidR="004721C6" w:rsidRPr="00AC41DD" w:rsidRDefault="004721C6" w:rsidP="00C17D6B">
            <w:pPr>
              <w:rPr>
                <w:rFonts w:ascii="Calibri" w:hAnsi="Calibri" w:cs="Calibri"/>
              </w:rPr>
            </w:pPr>
            <w:r w:rsidRPr="00AC41DD">
              <w:rPr>
                <w:rFonts w:ascii="Calibri" w:hAnsi="Calibri" w:cs="Calibri"/>
              </w:rPr>
              <w:t>TMD</w:t>
            </w:r>
          </w:p>
        </w:tc>
        <w:tc>
          <w:tcPr>
            <w:tcW w:w="7178" w:type="dxa"/>
            <w:vAlign w:val="center"/>
          </w:tcPr>
          <w:p w14:paraId="270CB1B6" w14:textId="77777777" w:rsidR="004721C6" w:rsidRPr="00AC41DD" w:rsidRDefault="004721C6" w:rsidP="00C17D6B">
            <w:pPr>
              <w:rPr>
                <w:rFonts w:ascii="Calibri" w:hAnsi="Calibri" w:cs="Calibri"/>
              </w:rPr>
            </w:pPr>
            <w:r w:rsidRPr="00AC41DD">
              <w:rPr>
                <w:rFonts w:ascii="Calibri" w:hAnsi="Calibri" w:cs="Calibri"/>
              </w:rPr>
              <w:t>Trunk, Main and District (Roads)</w:t>
            </w:r>
          </w:p>
        </w:tc>
      </w:tr>
      <w:tr w:rsidR="004721C6" w:rsidRPr="00AC41DD" w14:paraId="346C75C5" w14:textId="77777777" w:rsidTr="004721C6">
        <w:tc>
          <w:tcPr>
            <w:tcW w:w="1838" w:type="dxa"/>
            <w:vAlign w:val="center"/>
          </w:tcPr>
          <w:p w14:paraId="0250B835" w14:textId="77777777" w:rsidR="004721C6" w:rsidRPr="00AC41DD" w:rsidRDefault="004721C6" w:rsidP="00C17D6B">
            <w:pPr>
              <w:rPr>
                <w:rFonts w:ascii="Calibri" w:hAnsi="Calibri" w:cs="Calibri"/>
              </w:rPr>
            </w:pPr>
            <w:r w:rsidRPr="00AC41DD">
              <w:rPr>
                <w:rFonts w:ascii="Calibri" w:hAnsi="Calibri" w:cs="Calibri"/>
              </w:rPr>
              <w:t>TRIPS</w:t>
            </w:r>
          </w:p>
        </w:tc>
        <w:tc>
          <w:tcPr>
            <w:tcW w:w="7178" w:type="dxa"/>
            <w:vAlign w:val="center"/>
          </w:tcPr>
          <w:p w14:paraId="6DB784BF" w14:textId="77777777" w:rsidR="004721C6" w:rsidRPr="00AC41DD" w:rsidRDefault="004721C6" w:rsidP="00C17D6B">
            <w:pPr>
              <w:rPr>
                <w:rFonts w:ascii="Calibri" w:hAnsi="Calibri" w:cs="Calibri"/>
              </w:rPr>
            </w:pPr>
            <w:bookmarkStart w:id="2" w:name="_Hlk179741010"/>
            <w:r w:rsidRPr="00AC41DD">
              <w:rPr>
                <w:rFonts w:ascii="Calibri" w:hAnsi="Calibri" w:cs="Calibri"/>
              </w:rPr>
              <w:t>Transport Registers and Information Platform</w:t>
            </w:r>
            <w:bookmarkEnd w:id="2"/>
          </w:p>
        </w:tc>
      </w:tr>
      <w:tr w:rsidR="004721C6" w:rsidRPr="00AC41DD" w14:paraId="06DB6149" w14:textId="77777777" w:rsidTr="004721C6">
        <w:tc>
          <w:tcPr>
            <w:tcW w:w="1838" w:type="dxa"/>
            <w:vAlign w:val="center"/>
          </w:tcPr>
          <w:p w14:paraId="3FEEE401" w14:textId="77777777" w:rsidR="004721C6" w:rsidRPr="00AC41DD" w:rsidRDefault="004721C6" w:rsidP="00C17D6B">
            <w:pPr>
              <w:rPr>
                <w:rFonts w:ascii="Calibri" w:hAnsi="Calibri" w:cs="Calibri"/>
              </w:rPr>
            </w:pPr>
            <w:r w:rsidRPr="00AC41DD">
              <w:rPr>
                <w:rFonts w:ascii="Calibri" w:hAnsi="Calibri" w:cs="Calibri"/>
              </w:rPr>
              <w:t>TTTFP</w:t>
            </w:r>
          </w:p>
        </w:tc>
        <w:tc>
          <w:tcPr>
            <w:tcW w:w="7178" w:type="dxa"/>
            <w:vAlign w:val="center"/>
          </w:tcPr>
          <w:p w14:paraId="4AADC13F" w14:textId="77777777" w:rsidR="004721C6" w:rsidRPr="00AC41DD" w:rsidRDefault="004721C6" w:rsidP="00C17D6B">
            <w:pPr>
              <w:rPr>
                <w:rFonts w:ascii="Calibri" w:hAnsi="Calibri" w:cs="Calibri"/>
              </w:rPr>
            </w:pPr>
            <w:r w:rsidRPr="00AC41DD">
              <w:rPr>
                <w:rFonts w:ascii="Calibri" w:hAnsi="Calibri" w:cs="Calibri"/>
              </w:rPr>
              <w:t>Tripartite Transport and Transit Facilitation Programme</w:t>
            </w:r>
          </w:p>
        </w:tc>
      </w:tr>
      <w:tr w:rsidR="004721C6" w:rsidRPr="00AC41DD" w14:paraId="7C2AA0CB" w14:textId="77777777" w:rsidTr="004721C6">
        <w:tc>
          <w:tcPr>
            <w:tcW w:w="1838" w:type="dxa"/>
            <w:vAlign w:val="center"/>
          </w:tcPr>
          <w:p w14:paraId="292FE75E" w14:textId="77777777" w:rsidR="004721C6" w:rsidRPr="00AC41DD" w:rsidRDefault="004721C6" w:rsidP="00C17D6B">
            <w:pPr>
              <w:rPr>
                <w:rFonts w:ascii="Calibri" w:hAnsi="Calibri" w:cs="Calibri"/>
              </w:rPr>
            </w:pPr>
            <w:r w:rsidRPr="00AC41DD">
              <w:rPr>
                <w:rFonts w:ascii="Calibri" w:hAnsi="Calibri" w:cs="Calibri"/>
              </w:rPr>
              <w:t>UA</w:t>
            </w:r>
          </w:p>
        </w:tc>
        <w:tc>
          <w:tcPr>
            <w:tcW w:w="7178" w:type="dxa"/>
            <w:vAlign w:val="center"/>
          </w:tcPr>
          <w:p w14:paraId="2DCBBD51" w14:textId="0848D4C9" w:rsidR="004721C6" w:rsidRPr="00AC41DD" w:rsidRDefault="004721C6" w:rsidP="00C17D6B">
            <w:pPr>
              <w:rPr>
                <w:rFonts w:ascii="Calibri" w:hAnsi="Calibri" w:cs="Calibri"/>
              </w:rPr>
            </w:pPr>
            <w:r w:rsidRPr="00AC41DD">
              <w:rPr>
                <w:rFonts w:ascii="Calibri" w:hAnsi="Calibri" w:cs="Calibri"/>
              </w:rPr>
              <w:t>Unit of Account</w:t>
            </w:r>
          </w:p>
        </w:tc>
      </w:tr>
      <w:tr w:rsidR="004721C6" w:rsidRPr="00AC41DD" w14:paraId="5E339BFF" w14:textId="77777777" w:rsidTr="004721C6">
        <w:tc>
          <w:tcPr>
            <w:tcW w:w="1838" w:type="dxa"/>
            <w:vAlign w:val="center"/>
          </w:tcPr>
          <w:p w14:paraId="0A6779D2" w14:textId="77777777" w:rsidR="004721C6" w:rsidRPr="00AC41DD" w:rsidRDefault="004721C6" w:rsidP="00C17D6B">
            <w:pPr>
              <w:rPr>
                <w:rFonts w:ascii="Calibri" w:hAnsi="Calibri" w:cs="Calibri"/>
              </w:rPr>
            </w:pPr>
            <w:r w:rsidRPr="00AC41DD">
              <w:rPr>
                <w:rFonts w:ascii="Calibri" w:hAnsi="Calibri" w:cs="Calibri"/>
              </w:rPr>
              <w:t>UFC</w:t>
            </w:r>
          </w:p>
        </w:tc>
        <w:tc>
          <w:tcPr>
            <w:tcW w:w="7178" w:type="dxa"/>
            <w:vAlign w:val="center"/>
          </w:tcPr>
          <w:p w14:paraId="3EB91A52" w14:textId="77777777" w:rsidR="004721C6" w:rsidRPr="00AC41DD" w:rsidRDefault="004721C6" w:rsidP="00C17D6B">
            <w:pPr>
              <w:rPr>
                <w:rFonts w:ascii="Calibri" w:hAnsi="Calibri" w:cs="Calibri"/>
              </w:rPr>
            </w:pPr>
            <w:r w:rsidRPr="00AC41DD">
              <w:rPr>
                <w:rFonts w:ascii="Calibri" w:hAnsi="Calibri" w:cs="Calibri"/>
              </w:rPr>
              <w:t>United Capital Fertiliser Company Limited</w:t>
            </w:r>
          </w:p>
        </w:tc>
      </w:tr>
      <w:tr w:rsidR="004721C6" w:rsidRPr="00AC41DD" w14:paraId="721E9120" w14:textId="77777777" w:rsidTr="004721C6">
        <w:tc>
          <w:tcPr>
            <w:tcW w:w="1838" w:type="dxa"/>
            <w:vAlign w:val="center"/>
          </w:tcPr>
          <w:p w14:paraId="7CF4682A" w14:textId="77777777" w:rsidR="004721C6" w:rsidRPr="00AC41DD" w:rsidRDefault="004721C6" w:rsidP="00C17D6B">
            <w:pPr>
              <w:rPr>
                <w:rFonts w:ascii="Calibri" w:hAnsi="Calibri" w:cs="Calibri"/>
              </w:rPr>
            </w:pPr>
            <w:r w:rsidRPr="00AC41DD">
              <w:rPr>
                <w:rFonts w:ascii="Calibri" w:hAnsi="Calibri" w:cs="Calibri"/>
              </w:rPr>
              <w:t>UN</w:t>
            </w:r>
          </w:p>
        </w:tc>
        <w:tc>
          <w:tcPr>
            <w:tcW w:w="7178" w:type="dxa"/>
            <w:vAlign w:val="center"/>
          </w:tcPr>
          <w:p w14:paraId="474D0DFE" w14:textId="77777777" w:rsidR="004721C6" w:rsidRPr="00AC41DD" w:rsidRDefault="004721C6" w:rsidP="00C17D6B">
            <w:pPr>
              <w:rPr>
                <w:rFonts w:ascii="Calibri" w:hAnsi="Calibri" w:cs="Calibri"/>
              </w:rPr>
            </w:pPr>
            <w:r w:rsidRPr="00AC41DD">
              <w:rPr>
                <w:rFonts w:ascii="Calibri" w:hAnsi="Calibri" w:cs="Calibri"/>
              </w:rPr>
              <w:t>United Nations</w:t>
            </w:r>
          </w:p>
        </w:tc>
      </w:tr>
      <w:tr w:rsidR="004721C6" w:rsidRPr="00AC41DD" w14:paraId="3596A23F" w14:textId="77777777" w:rsidTr="004721C6">
        <w:tc>
          <w:tcPr>
            <w:tcW w:w="1838" w:type="dxa"/>
            <w:vAlign w:val="center"/>
          </w:tcPr>
          <w:p w14:paraId="19B2803F" w14:textId="77777777" w:rsidR="004721C6" w:rsidRPr="00AC41DD" w:rsidRDefault="004721C6" w:rsidP="00C17D6B">
            <w:pPr>
              <w:rPr>
                <w:rFonts w:ascii="Calibri" w:hAnsi="Calibri" w:cs="Calibri"/>
              </w:rPr>
            </w:pPr>
            <w:r w:rsidRPr="00AC41DD">
              <w:rPr>
                <w:rFonts w:ascii="Calibri" w:hAnsi="Calibri" w:cs="Calibri"/>
              </w:rPr>
              <w:t>UNCTAD</w:t>
            </w:r>
          </w:p>
        </w:tc>
        <w:tc>
          <w:tcPr>
            <w:tcW w:w="7178" w:type="dxa"/>
            <w:vAlign w:val="center"/>
          </w:tcPr>
          <w:p w14:paraId="6FEEC208" w14:textId="77777777" w:rsidR="004721C6" w:rsidRPr="00AC41DD" w:rsidRDefault="004721C6" w:rsidP="00C17D6B">
            <w:pPr>
              <w:rPr>
                <w:rFonts w:ascii="Calibri" w:hAnsi="Calibri" w:cs="Calibri"/>
              </w:rPr>
            </w:pPr>
            <w:r w:rsidRPr="00AC41DD">
              <w:rPr>
                <w:rFonts w:ascii="Calibri" w:hAnsi="Calibri" w:cs="Calibri"/>
              </w:rPr>
              <w:t xml:space="preserve">United Nations Conference on Trade and Development </w:t>
            </w:r>
          </w:p>
        </w:tc>
      </w:tr>
      <w:tr w:rsidR="004721C6" w:rsidRPr="00AC41DD" w14:paraId="15C3E3AE" w14:textId="77777777" w:rsidTr="004721C6">
        <w:tc>
          <w:tcPr>
            <w:tcW w:w="1838" w:type="dxa"/>
            <w:vAlign w:val="center"/>
          </w:tcPr>
          <w:p w14:paraId="6EDB0FBE" w14:textId="77777777" w:rsidR="004721C6" w:rsidRPr="00AC41DD" w:rsidRDefault="004721C6" w:rsidP="00C17D6B">
            <w:pPr>
              <w:rPr>
                <w:rFonts w:ascii="Calibri" w:hAnsi="Calibri" w:cs="Calibri"/>
              </w:rPr>
            </w:pPr>
            <w:r w:rsidRPr="00AC41DD">
              <w:rPr>
                <w:rFonts w:ascii="Calibri" w:hAnsi="Calibri" w:cs="Calibri"/>
              </w:rPr>
              <w:t>UNECA</w:t>
            </w:r>
          </w:p>
        </w:tc>
        <w:tc>
          <w:tcPr>
            <w:tcW w:w="7178" w:type="dxa"/>
            <w:vAlign w:val="center"/>
          </w:tcPr>
          <w:p w14:paraId="64F7E974" w14:textId="77777777" w:rsidR="004721C6" w:rsidRPr="00AC41DD" w:rsidRDefault="004721C6" w:rsidP="00C17D6B">
            <w:pPr>
              <w:rPr>
                <w:rFonts w:ascii="Calibri" w:hAnsi="Calibri" w:cs="Calibri"/>
              </w:rPr>
            </w:pPr>
            <w:r w:rsidRPr="00AC41DD">
              <w:rPr>
                <w:rFonts w:ascii="Calibri" w:hAnsi="Calibri" w:cs="Calibri"/>
              </w:rPr>
              <w:t>United Nations Economic Commission for Africa</w:t>
            </w:r>
          </w:p>
        </w:tc>
      </w:tr>
      <w:tr w:rsidR="004721C6" w:rsidRPr="00AC41DD" w14:paraId="7460FFCD" w14:textId="77777777" w:rsidTr="004721C6">
        <w:tc>
          <w:tcPr>
            <w:tcW w:w="1838" w:type="dxa"/>
            <w:vAlign w:val="center"/>
          </w:tcPr>
          <w:p w14:paraId="17024A34" w14:textId="77777777" w:rsidR="004721C6" w:rsidRPr="00AC41DD" w:rsidRDefault="004721C6" w:rsidP="00C17D6B">
            <w:pPr>
              <w:rPr>
                <w:rFonts w:ascii="Calibri" w:hAnsi="Calibri" w:cs="Calibri"/>
              </w:rPr>
            </w:pPr>
            <w:r w:rsidRPr="00AC41DD">
              <w:rPr>
                <w:rFonts w:ascii="Calibri" w:hAnsi="Calibri" w:cs="Calibri"/>
              </w:rPr>
              <w:t>INIDO</w:t>
            </w:r>
          </w:p>
        </w:tc>
        <w:tc>
          <w:tcPr>
            <w:tcW w:w="7178" w:type="dxa"/>
            <w:vAlign w:val="center"/>
          </w:tcPr>
          <w:p w14:paraId="4DE56503" w14:textId="77777777" w:rsidR="004721C6" w:rsidRPr="00AC41DD" w:rsidRDefault="004721C6" w:rsidP="00C17D6B">
            <w:pPr>
              <w:rPr>
                <w:rFonts w:ascii="Calibri" w:hAnsi="Calibri" w:cs="Calibri"/>
              </w:rPr>
            </w:pPr>
            <w:r w:rsidRPr="00AC41DD">
              <w:rPr>
                <w:rFonts w:ascii="Calibri" w:hAnsi="Calibri" w:cs="Calibri"/>
              </w:rPr>
              <w:t>United Nations Industrial Development Organisation</w:t>
            </w:r>
          </w:p>
        </w:tc>
      </w:tr>
      <w:tr w:rsidR="004721C6" w:rsidRPr="00AC41DD" w14:paraId="2814D631" w14:textId="77777777" w:rsidTr="004721C6">
        <w:tc>
          <w:tcPr>
            <w:tcW w:w="1838" w:type="dxa"/>
            <w:vAlign w:val="center"/>
          </w:tcPr>
          <w:p w14:paraId="484241E6" w14:textId="77777777" w:rsidR="004721C6" w:rsidRPr="00AC41DD" w:rsidRDefault="004721C6" w:rsidP="00C17D6B">
            <w:pPr>
              <w:rPr>
                <w:rFonts w:ascii="Calibri" w:hAnsi="Calibri" w:cs="Calibri"/>
              </w:rPr>
            </w:pPr>
            <w:r w:rsidRPr="00AC41DD">
              <w:rPr>
                <w:rFonts w:ascii="Calibri" w:hAnsi="Calibri" w:cs="Calibri"/>
              </w:rPr>
              <w:t>UN-OHRLLS</w:t>
            </w:r>
          </w:p>
        </w:tc>
        <w:tc>
          <w:tcPr>
            <w:tcW w:w="7178" w:type="dxa"/>
            <w:vAlign w:val="center"/>
          </w:tcPr>
          <w:p w14:paraId="30E6FA15" w14:textId="77777777" w:rsidR="004721C6" w:rsidRPr="00AC41DD" w:rsidRDefault="004721C6" w:rsidP="00C17D6B">
            <w:pPr>
              <w:rPr>
                <w:rFonts w:ascii="Calibri" w:hAnsi="Calibri" w:cs="Calibri"/>
              </w:rPr>
            </w:pPr>
            <w:r w:rsidRPr="00AC41DD">
              <w:rPr>
                <w:rFonts w:ascii="Calibri" w:hAnsi="Calibri" w:cs="Calibri"/>
              </w:rPr>
              <w:t>United Nations Office of the High Representative for the Least Developed Countries, Landlocked Developing Countries and Small Island Developing States</w:t>
            </w:r>
          </w:p>
        </w:tc>
      </w:tr>
      <w:tr w:rsidR="004721C6" w:rsidRPr="00AC41DD" w14:paraId="77EACFB7" w14:textId="77777777" w:rsidTr="004721C6">
        <w:tc>
          <w:tcPr>
            <w:tcW w:w="1838" w:type="dxa"/>
            <w:vAlign w:val="center"/>
          </w:tcPr>
          <w:p w14:paraId="4269D21E" w14:textId="77777777" w:rsidR="004721C6" w:rsidRPr="00AC41DD" w:rsidRDefault="004721C6" w:rsidP="00C17D6B">
            <w:pPr>
              <w:rPr>
                <w:rFonts w:ascii="Calibri" w:hAnsi="Calibri" w:cs="Calibri"/>
              </w:rPr>
            </w:pPr>
            <w:r w:rsidRPr="00AC41DD">
              <w:rPr>
                <w:rFonts w:ascii="Calibri" w:hAnsi="Calibri" w:cs="Calibri"/>
              </w:rPr>
              <w:t>USD</w:t>
            </w:r>
          </w:p>
        </w:tc>
        <w:tc>
          <w:tcPr>
            <w:tcW w:w="7178" w:type="dxa"/>
            <w:vAlign w:val="center"/>
          </w:tcPr>
          <w:p w14:paraId="70AEAB34" w14:textId="77777777" w:rsidR="004721C6" w:rsidRPr="00AC41DD" w:rsidRDefault="004721C6" w:rsidP="00C17D6B">
            <w:pPr>
              <w:rPr>
                <w:rFonts w:ascii="Calibri" w:hAnsi="Calibri" w:cs="Calibri"/>
              </w:rPr>
            </w:pPr>
            <w:r w:rsidRPr="00AC41DD">
              <w:rPr>
                <w:rFonts w:ascii="Calibri" w:hAnsi="Calibri" w:cs="Calibri"/>
              </w:rPr>
              <w:t>US Dollar</w:t>
            </w:r>
          </w:p>
        </w:tc>
      </w:tr>
      <w:tr w:rsidR="004721C6" w:rsidRPr="00AC41DD" w14:paraId="2BC99075" w14:textId="77777777" w:rsidTr="004721C6">
        <w:tc>
          <w:tcPr>
            <w:tcW w:w="1838" w:type="dxa"/>
            <w:vAlign w:val="center"/>
          </w:tcPr>
          <w:p w14:paraId="062F99FE" w14:textId="77777777" w:rsidR="004721C6" w:rsidRPr="00AC41DD" w:rsidRDefault="004721C6" w:rsidP="00C17D6B">
            <w:pPr>
              <w:rPr>
                <w:rFonts w:ascii="Calibri" w:hAnsi="Calibri" w:cs="Calibri"/>
              </w:rPr>
            </w:pPr>
            <w:r w:rsidRPr="00AC41DD">
              <w:rPr>
                <w:rFonts w:ascii="Calibri" w:hAnsi="Calibri" w:cs="Calibri"/>
              </w:rPr>
              <w:t>WBNLDC</w:t>
            </w:r>
          </w:p>
        </w:tc>
        <w:tc>
          <w:tcPr>
            <w:tcW w:w="7178" w:type="dxa"/>
            <w:vAlign w:val="center"/>
          </w:tcPr>
          <w:p w14:paraId="6B335826" w14:textId="77777777" w:rsidR="004721C6" w:rsidRPr="00AC41DD" w:rsidRDefault="004721C6" w:rsidP="00C17D6B">
            <w:pPr>
              <w:rPr>
                <w:rFonts w:ascii="Calibri" w:hAnsi="Calibri" w:cs="Calibri"/>
              </w:rPr>
            </w:pPr>
            <w:r w:rsidRPr="00AC41DD">
              <w:rPr>
                <w:rFonts w:ascii="Calibri" w:hAnsi="Calibri" w:cs="Calibri"/>
              </w:rPr>
              <w:t>Walvis Bay-Ndola-Lubumbashi Development Corridor</w:t>
            </w:r>
          </w:p>
        </w:tc>
      </w:tr>
      <w:tr w:rsidR="004721C6" w:rsidRPr="00AC41DD" w14:paraId="6D7B1C6D" w14:textId="77777777" w:rsidTr="004721C6">
        <w:tc>
          <w:tcPr>
            <w:tcW w:w="1838" w:type="dxa"/>
            <w:vAlign w:val="center"/>
          </w:tcPr>
          <w:p w14:paraId="6EB7ACA5" w14:textId="77777777" w:rsidR="004721C6" w:rsidRPr="00AC41DD" w:rsidRDefault="004721C6" w:rsidP="00C17D6B">
            <w:pPr>
              <w:rPr>
                <w:rFonts w:ascii="Calibri" w:hAnsi="Calibri" w:cs="Calibri"/>
              </w:rPr>
            </w:pPr>
            <w:r w:rsidRPr="00AC41DD">
              <w:rPr>
                <w:rFonts w:ascii="Calibri" w:hAnsi="Calibri" w:cs="Calibri"/>
              </w:rPr>
              <w:t>VLMIS</w:t>
            </w:r>
          </w:p>
        </w:tc>
        <w:tc>
          <w:tcPr>
            <w:tcW w:w="7178" w:type="dxa"/>
            <w:vAlign w:val="center"/>
          </w:tcPr>
          <w:p w14:paraId="17673579" w14:textId="77777777" w:rsidR="004721C6" w:rsidRPr="00AC41DD" w:rsidRDefault="004721C6" w:rsidP="00C17D6B">
            <w:pPr>
              <w:rPr>
                <w:rFonts w:ascii="Calibri" w:hAnsi="Calibri" w:cs="Calibri"/>
              </w:rPr>
            </w:pPr>
            <w:r w:rsidRPr="00AC41DD">
              <w:rPr>
                <w:rFonts w:ascii="Calibri" w:hAnsi="Calibri" w:cs="Calibri"/>
              </w:rPr>
              <w:t>Vehicle Load Information Management System</w:t>
            </w:r>
          </w:p>
        </w:tc>
      </w:tr>
      <w:tr w:rsidR="004721C6" w:rsidRPr="00AC41DD" w14:paraId="5C7733BB" w14:textId="77777777" w:rsidTr="004721C6">
        <w:tc>
          <w:tcPr>
            <w:tcW w:w="1838" w:type="dxa"/>
            <w:vAlign w:val="center"/>
          </w:tcPr>
          <w:p w14:paraId="26FE67A7" w14:textId="77777777" w:rsidR="004721C6" w:rsidRPr="00AC41DD" w:rsidRDefault="004721C6" w:rsidP="00C17D6B">
            <w:pPr>
              <w:rPr>
                <w:rFonts w:ascii="Calibri" w:hAnsi="Calibri" w:cs="Calibri"/>
              </w:rPr>
            </w:pPr>
            <w:r w:rsidRPr="00AC41DD">
              <w:rPr>
                <w:rFonts w:ascii="Calibri" w:hAnsi="Calibri" w:cs="Calibri"/>
              </w:rPr>
              <w:t>WTO</w:t>
            </w:r>
          </w:p>
        </w:tc>
        <w:tc>
          <w:tcPr>
            <w:tcW w:w="7178" w:type="dxa"/>
            <w:vAlign w:val="center"/>
          </w:tcPr>
          <w:p w14:paraId="08DB346F" w14:textId="77777777" w:rsidR="004721C6" w:rsidRPr="00AC41DD" w:rsidRDefault="004721C6" w:rsidP="00C17D6B">
            <w:pPr>
              <w:rPr>
                <w:rFonts w:ascii="Calibri" w:hAnsi="Calibri" w:cs="Calibri"/>
              </w:rPr>
            </w:pPr>
            <w:r w:rsidRPr="00AC41DD">
              <w:rPr>
                <w:rFonts w:ascii="Calibri" w:hAnsi="Calibri" w:cs="Calibri"/>
              </w:rPr>
              <w:t>World Trade Organisation</w:t>
            </w:r>
          </w:p>
        </w:tc>
      </w:tr>
      <w:tr w:rsidR="004721C6" w:rsidRPr="00AC41DD" w14:paraId="7E7B242D" w14:textId="77777777" w:rsidTr="004721C6">
        <w:tc>
          <w:tcPr>
            <w:tcW w:w="1838" w:type="dxa"/>
            <w:vAlign w:val="center"/>
          </w:tcPr>
          <w:p w14:paraId="6408699E" w14:textId="77777777" w:rsidR="004721C6" w:rsidRPr="00AC41DD" w:rsidRDefault="004721C6" w:rsidP="00C17D6B">
            <w:pPr>
              <w:rPr>
                <w:rFonts w:ascii="Calibri" w:hAnsi="Calibri" w:cs="Calibri"/>
              </w:rPr>
            </w:pPr>
            <w:r w:rsidRPr="00AC41DD">
              <w:rPr>
                <w:rFonts w:ascii="Calibri" w:hAnsi="Calibri" w:cs="Calibri"/>
              </w:rPr>
              <w:t>ZACCI</w:t>
            </w:r>
          </w:p>
        </w:tc>
        <w:tc>
          <w:tcPr>
            <w:tcW w:w="7178" w:type="dxa"/>
            <w:vAlign w:val="center"/>
          </w:tcPr>
          <w:p w14:paraId="31C8C6B0" w14:textId="77777777" w:rsidR="004721C6" w:rsidRPr="00AC41DD" w:rsidRDefault="004721C6" w:rsidP="00C17D6B">
            <w:pPr>
              <w:rPr>
                <w:rFonts w:ascii="Calibri" w:hAnsi="Calibri" w:cs="Calibri"/>
              </w:rPr>
            </w:pPr>
            <w:r w:rsidRPr="00AC41DD">
              <w:rPr>
                <w:rFonts w:ascii="Calibri" w:hAnsi="Calibri" w:cs="Calibri"/>
              </w:rPr>
              <w:t>Zambia Chamber of Commerce and Industry</w:t>
            </w:r>
          </w:p>
        </w:tc>
      </w:tr>
      <w:tr w:rsidR="004721C6" w:rsidRPr="00AC41DD" w14:paraId="04643080" w14:textId="77777777" w:rsidTr="004721C6">
        <w:tc>
          <w:tcPr>
            <w:tcW w:w="1838" w:type="dxa"/>
            <w:vAlign w:val="center"/>
          </w:tcPr>
          <w:p w14:paraId="5527D52C" w14:textId="77777777" w:rsidR="004721C6" w:rsidRPr="00AC41DD" w:rsidRDefault="004721C6" w:rsidP="00C17D6B">
            <w:pPr>
              <w:rPr>
                <w:rFonts w:ascii="Calibri" w:hAnsi="Calibri" w:cs="Calibri"/>
              </w:rPr>
            </w:pPr>
            <w:r w:rsidRPr="00AC41DD">
              <w:rPr>
                <w:rFonts w:ascii="Calibri" w:hAnsi="Calibri" w:cs="Calibri"/>
              </w:rPr>
              <w:t>ZACL</w:t>
            </w:r>
          </w:p>
        </w:tc>
        <w:tc>
          <w:tcPr>
            <w:tcW w:w="7178" w:type="dxa"/>
            <w:vAlign w:val="center"/>
          </w:tcPr>
          <w:p w14:paraId="7429D884" w14:textId="77777777" w:rsidR="004721C6" w:rsidRPr="00AC41DD" w:rsidRDefault="004721C6" w:rsidP="00C17D6B">
            <w:pPr>
              <w:rPr>
                <w:rFonts w:ascii="Calibri" w:hAnsi="Calibri" w:cs="Calibri"/>
              </w:rPr>
            </w:pPr>
            <w:r w:rsidRPr="00AC41DD">
              <w:rPr>
                <w:rFonts w:ascii="Calibri" w:hAnsi="Calibri" w:cs="Calibri"/>
              </w:rPr>
              <w:t>Zambia Airports Corporation Limited</w:t>
            </w:r>
          </w:p>
        </w:tc>
      </w:tr>
      <w:tr w:rsidR="004721C6" w:rsidRPr="00AC41DD" w14:paraId="2A7915C9" w14:textId="77777777" w:rsidTr="004721C6">
        <w:tc>
          <w:tcPr>
            <w:tcW w:w="1838" w:type="dxa"/>
            <w:vAlign w:val="center"/>
          </w:tcPr>
          <w:p w14:paraId="12A54B63" w14:textId="77777777" w:rsidR="004721C6" w:rsidRPr="00AC41DD" w:rsidRDefault="004721C6" w:rsidP="00C17D6B">
            <w:pPr>
              <w:rPr>
                <w:rFonts w:ascii="Calibri" w:hAnsi="Calibri" w:cs="Calibri"/>
              </w:rPr>
            </w:pPr>
            <w:r w:rsidRPr="00AC41DD">
              <w:rPr>
                <w:rFonts w:ascii="Calibri" w:hAnsi="Calibri" w:cs="Calibri"/>
              </w:rPr>
              <w:t>ZAM</w:t>
            </w:r>
          </w:p>
        </w:tc>
        <w:tc>
          <w:tcPr>
            <w:tcW w:w="7178" w:type="dxa"/>
            <w:vAlign w:val="center"/>
          </w:tcPr>
          <w:p w14:paraId="6A49C0DF" w14:textId="77777777" w:rsidR="004721C6" w:rsidRPr="00AC41DD" w:rsidRDefault="004721C6" w:rsidP="00C17D6B">
            <w:pPr>
              <w:rPr>
                <w:rFonts w:ascii="Calibri" w:hAnsi="Calibri" w:cs="Calibri"/>
              </w:rPr>
            </w:pPr>
            <w:r w:rsidRPr="00AC41DD">
              <w:rPr>
                <w:rFonts w:ascii="Calibri" w:hAnsi="Calibri" w:cs="Calibri"/>
              </w:rPr>
              <w:t>Zambian Association of Manufacturers (</w:t>
            </w:r>
          </w:p>
        </w:tc>
      </w:tr>
      <w:tr w:rsidR="004721C6" w:rsidRPr="00AC41DD" w14:paraId="576171AF" w14:textId="77777777" w:rsidTr="004721C6">
        <w:tc>
          <w:tcPr>
            <w:tcW w:w="1838" w:type="dxa"/>
            <w:vAlign w:val="center"/>
          </w:tcPr>
          <w:p w14:paraId="024593A5" w14:textId="77777777" w:rsidR="004721C6" w:rsidRPr="00AC41DD" w:rsidRDefault="004721C6" w:rsidP="00C17D6B">
            <w:pPr>
              <w:rPr>
                <w:rFonts w:ascii="Calibri" w:hAnsi="Calibri" w:cs="Calibri"/>
              </w:rPr>
            </w:pPr>
            <w:r w:rsidRPr="00AC41DD">
              <w:rPr>
                <w:rFonts w:ascii="Calibri" w:hAnsi="Calibri" w:cs="Calibri"/>
              </w:rPr>
              <w:t>ZamCargo</w:t>
            </w:r>
          </w:p>
        </w:tc>
        <w:tc>
          <w:tcPr>
            <w:tcW w:w="7178" w:type="dxa"/>
            <w:vAlign w:val="center"/>
          </w:tcPr>
          <w:p w14:paraId="423DC954" w14:textId="77777777" w:rsidR="004721C6" w:rsidRPr="00AC41DD" w:rsidRDefault="004721C6" w:rsidP="00C17D6B">
            <w:pPr>
              <w:rPr>
                <w:rFonts w:ascii="Calibri" w:hAnsi="Calibri" w:cs="Calibri"/>
              </w:rPr>
            </w:pPr>
            <w:r w:rsidRPr="00AC41DD">
              <w:rPr>
                <w:rFonts w:ascii="Calibri" w:hAnsi="Calibri" w:cs="Calibri"/>
              </w:rPr>
              <w:t>Zambia Cargo and Logistics Limited</w:t>
            </w:r>
          </w:p>
        </w:tc>
      </w:tr>
      <w:tr w:rsidR="004721C6" w:rsidRPr="00AC41DD" w14:paraId="499A40E0" w14:textId="77777777" w:rsidTr="004721C6">
        <w:tc>
          <w:tcPr>
            <w:tcW w:w="1838" w:type="dxa"/>
            <w:vAlign w:val="center"/>
          </w:tcPr>
          <w:p w14:paraId="50533312" w14:textId="77777777" w:rsidR="004721C6" w:rsidRPr="00AC41DD" w:rsidRDefault="004721C6" w:rsidP="00C17D6B">
            <w:pPr>
              <w:rPr>
                <w:rFonts w:ascii="Calibri" w:hAnsi="Calibri" w:cs="Calibri"/>
              </w:rPr>
            </w:pPr>
            <w:r w:rsidRPr="00AC41DD">
              <w:rPr>
                <w:rFonts w:ascii="Calibri" w:hAnsi="Calibri" w:cs="Calibri"/>
              </w:rPr>
              <w:t>ZBS</w:t>
            </w:r>
          </w:p>
        </w:tc>
        <w:tc>
          <w:tcPr>
            <w:tcW w:w="7178" w:type="dxa"/>
            <w:vAlign w:val="center"/>
          </w:tcPr>
          <w:p w14:paraId="22DB13FB" w14:textId="77777777" w:rsidR="004721C6" w:rsidRPr="00AC41DD" w:rsidRDefault="004721C6" w:rsidP="00C17D6B">
            <w:pPr>
              <w:rPr>
                <w:rFonts w:ascii="Calibri" w:hAnsi="Calibri" w:cs="Calibri"/>
              </w:rPr>
            </w:pPr>
            <w:r w:rsidRPr="00AC41DD">
              <w:rPr>
                <w:rFonts w:ascii="Calibri" w:hAnsi="Calibri" w:cs="Calibri"/>
              </w:rPr>
              <w:t>Zambia Bureau of Standards</w:t>
            </w:r>
          </w:p>
        </w:tc>
      </w:tr>
      <w:tr w:rsidR="004721C6" w:rsidRPr="00AC41DD" w14:paraId="23A1E2D8" w14:textId="77777777" w:rsidTr="004721C6">
        <w:tc>
          <w:tcPr>
            <w:tcW w:w="1838" w:type="dxa"/>
            <w:vAlign w:val="center"/>
          </w:tcPr>
          <w:p w14:paraId="3DB7B029" w14:textId="77777777" w:rsidR="004721C6" w:rsidRPr="00AC41DD" w:rsidRDefault="004721C6" w:rsidP="00C17D6B">
            <w:pPr>
              <w:rPr>
                <w:rFonts w:ascii="Calibri" w:hAnsi="Calibri" w:cs="Calibri"/>
              </w:rPr>
            </w:pPr>
            <w:r w:rsidRPr="00AC41DD">
              <w:rPr>
                <w:rFonts w:ascii="Calibri" w:hAnsi="Calibri" w:cs="Calibri"/>
              </w:rPr>
              <w:t>ZCCM</w:t>
            </w:r>
          </w:p>
        </w:tc>
        <w:tc>
          <w:tcPr>
            <w:tcW w:w="7178" w:type="dxa"/>
            <w:vAlign w:val="center"/>
          </w:tcPr>
          <w:p w14:paraId="4AEDE61E" w14:textId="77777777" w:rsidR="004721C6" w:rsidRPr="00AC41DD" w:rsidRDefault="004721C6" w:rsidP="00C17D6B">
            <w:pPr>
              <w:rPr>
                <w:rFonts w:ascii="Calibri" w:hAnsi="Calibri" w:cs="Calibri"/>
              </w:rPr>
            </w:pPr>
            <w:r w:rsidRPr="00AC41DD">
              <w:rPr>
                <w:rFonts w:ascii="Calibri" w:hAnsi="Calibri" w:cs="Calibri"/>
              </w:rPr>
              <w:t>Zambia Consolidated Copper Mining</w:t>
            </w:r>
          </w:p>
        </w:tc>
      </w:tr>
      <w:tr w:rsidR="004721C6" w:rsidRPr="00AC41DD" w14:paraId="62E11ABF" w14:textId="77777777" w:rsidTr="004721C6">
        <w:tc>
          <w:tcPr>
            <w:tcW w:w="1838" w:type="dxa"/>
            <w:vAlign w:val="center"/>
          </w:tcPr>
          <w:p w14:paraId="1488390F" w14:textId="77777777" w:rsidR="004721C6" w:rsidRPr="00AC41DD" w:rsidRDefault="004721C6" w:rsidP="00C17D6B">
            <w:pPr>
              <w:rPr>
                <w:rFonts w:ascii="Calibri" w:hAnsi="Calibri" w:cs="Calibri"/>
              </w:rPr>
            </w:pPr>
            <w:r w:rsidRPr="00AC41DD">
              <w:rPr>
                <w:rFonts w:ascii="Calibri" w:hAnsi="Calibri" w:cs="Calibri"/>
              </w:rPr>
              <w:t>ZCILT</w:t>
            </w:r>
          </w:p>
        </w:tc>
        <w:tc>
          <w:tcPr>
            <w:tcW w:w="7178" w:type="dxa"/>
            <w:vAlign w:val="center"/>
          </w:tcPr>
          <w:p w14:paraId="4901BDF4" w14:textId="77777777" w:rsidR="004721C6" w:rsidRPr="00AC41DD" w:rsidRDefault="004721C6" w:rsidP="00C17D6B">
            <w:pPr>
              <w:rPr>
                <w:rFonts w:ascii="Calibri" w:hAnsi="Calibri" w:cs="Calibri"/>
              </w:rPr>
            </w:pPr>
            <w:r w:rsidRPr="00AC41DD">
              <w:rPr>
                <w:rFonts w:ascii="Calibri" w:hAnsi="Calibri" w:cs="Calibri"/>
              </w:rPr>
              <w:t>Zambia Chartered Institute for Logistics and Transport</w:t>
            </w:r>
          </w:p>
        </w:tc>
      </w:tr>
      <w:tr w:rsidR="004721C6" w:rsidRPr="00AC41DD" w14:paraId="2E1618D2" w14:textId="77777777" w:rsidTr="004721C6">
        <w:tc>
          <w:tcPr>
            <w:tcW w:w="1838" w:type="dxa"/>
            <w:vAlign w:val="center"/>
          </w:tcPr>
          <w:p w14:paraId="70CBFACF" w14:textId="77777777" w:rsidR="004721C6" w:rsidRPr="00AC41DD" w:rsidRDefault="004721C6" w:rsidP="00C17D6B">
            <w:pPr>
              <w:rPr>
                <w:rFonts w:ascii="Calibri" w:hAnsi="Calibri" w:cs="Calibri"/>
              </w:rPr>
            </w:pPr>
            <w:r w:rsidRPr="00AC41DD">
              <w:rPr>
                <w:rFonts w:ascii="Calibri" w:hAnsi="Calibri" w:cs="Calibri"/>
              </w:rPr>
              <w:t>ZCM</w:t>
            </w:r>
          </w:p>
        </w:tc>
        <w:tc>
          <w:tcPr>
            <w:tcW w:w="7178" w:type="dxa"/>
            <w:vAlign w:val="center"/>
          </w:tcPr>
          <w:p w14:paraId="5C61C6D7" w14:textId="77777777" w:rsidR="004721C6" w:rsidRPr="00AC41DD" w:rsidRDefault="004721C6" w:rsidP="00C17D6B">
            <w:pPr>
              <w:rPr>
                <w:rFonts w:ascii="Calibri" w:hAnsi="Calibri" w:cs="Calibri"/>
              </w:rPr>
            </w:pPr>
            <w:r w:rsidRPr="00AC41DD">
              <w:rPr>
                <w:rFonts w:ascii="Calibri" w:hAnsi="Calibri" w:cs="Calibri"/>
              </w:rPr>
              <w:t>Zambia Chamber of Mines</w:t>
            </w:r>
          </w:p>
        </w:tc>
      </w:tr>
      <w:tr w:rsidR="004721C6" w:rsidRPr="00AC41DD" w14:paraId="7FFE4EA4" w14:textId="77777777" w:rsidTr="004721C6">
        <w:tc>
          <w:tcPr>
            <w:tcW w:w="1838" w:type="dxa"/>
            <w:vAlign w:val="center"/>
          </w:tcPr>
          <w:p w14:paraId="20C30DA7" w14:textId="77777777" w:rsidR="004721C6" w:rsidRPr="00AC41DD" w:rsidRDefault="004721C6" w:rsidP="00C17D6B">
            <w:pPr>
              <w:rPr>
                <w:rFonts w:ascii="Calibri" w:hAnsi="Calibri" w:cs="Calibri"/>
              </w:rPr>
            </w:pPr>
            <w:r w:rsidRPr="00AC41DD">
              <w:rPr>
                <w:rFonts w:ascii="Calibri" w:hAnsi="Calibri" w:cs="Calibri"/>
              </w:rPr>
              <w:t>ZCSA</w:t>
            </w:r>
          </w:p>
        </w:tc>
        <w:tc>
          <w:tcPr>
            <w:tcW w:w="7178" w:type="dxa"/>
            <w:vAlign w:val="center"/>
          </w:tcPr>
          <w:p w14:paraId="75EF7F94" w14:textId="77777777" w:rsidR="004721C6" w:rsidRPr="00AC41DD" w:rsidRDefault="004721C6" w:rsidP="00C17D6B">
            <w:pPr>
              <w:rPr>
                <w:rFonts w:ascii="Calibri" w:hAnsi="Calibri" w:cs="Calibri"/>
              </w:rPr>
            </w:pPr>
            <w:r w:rsidRPr="00AC41DD">
              <w:rPr>
                <w:rFonts w:ascii="Calibri" w:hAnsi="Calibri" w:cs="Calibri"/>
              </w:rPr>
              <w:t>Zambia Compulsory Standards Agency</w:t>
            </w:r>
          </w:p>
        </w:tc>
      </w:tr>
      <w:tr w:rsidR="004721C6" w:rsidRPr="00AC41DD" w14:paraId="7B93BA07" w14:textId="77777777" w:rsidTr="004721C6">
        <w:tc>
          <w:tcPr>
            <w:tcW w:w="1838" w:type="dxa"/>
            <w:vAlign w:val="center"/>
          </w:tcPr>
          <w:p w14:paraId="5A1BEFC6" w14:textId="77777777" w:rsidR="004721C6" w:rsidRPr="00AC41DD" w:rsidRDefault="004721C6" w:rsidP="00C17D6B">
            <w:pPr>
              <w:rPr>
                <w:rFonts w:ascii="Calibri" w:hAnsi="Calibri" w:cs="Calibri"/>
              </w:rPr>
            </w:pPr>
            <w:r w:rsidRPr="00AC41DD">
              <w:rPr>
                <w:rFonts w:ascii="Calibri" w:hAnsi="Calibri" w:cs="Calibri"/>
              </w:rPr>
              <w:t>ZDA</w:t>
            </w:r>
          </w:p>
        </w:tc>
        <w:tc>
          <w:tcPr>
            <w:tcW w:w="7178" w:type="dxa"/>
            <w:vAlign w:val="center"/>
          </w:tcPr>
          <w:p w14:paraId="7CCA650E" w14:textId="77777777" w:rsidR="004721C6" w:rsidRPr="00AC41DD" w:rsidRDefault="004721C6" w:rsidP="00C17D6B">
            <w:pPr>
              <w:rPr>
                <w:rFonts w:ascii="Calibri" w:hAnsi="Calibri" w:cs="Calibri"/>
              </w:rPr>
            </w:pPr>
            <w:r w:rsidRPr="00AC41DD">
              <w:rPr>
                <w:rFonts w:ascii="Calibri" w:hAnsi="Calibri" w:cs="Calibri"/>
              </w:rPr>
              <w:t>Zambia development Agency</w:t>
            </w:r>
          </w:p>
        </w:tc>
      </w:tr>
      <w:tr w:rsidR="004721C6" w:rsidRPr="00AC41DD" w14:paraId="79F7B6C5" w14:textId="77777777" w:rsidTr="004721C6">
        <w:tc>
          <w:tcPr>
            <w:tcW w:w="1838" w:type="dxa"/>
            <w:vAlign w:val="center"/>
          </w:tcPr>
          <w:p w14:paraId="6D5486C4" w14:textId="77777777" w:rsidR="004721C6" w:rsidRPr="00AC41DD" w:rsidRDefault="004721C6" w:rsidP="00C17D6B">
            <w:pPr>
              <w:rPr>
                <w:rFonts w:ascii="Calibri" w:hAnsi="Calibri" w:cs="Calibri"/>
              </w:rPr>
            </w:pPr>
            <w:r w:rsidRPr="00AC41DD">
              <w:rPr>
                <w:rFonts w:ascii="Calibri" w:hAnsi="Calibri" w:cs="Calibri"/>
              </w:rPr>
              <w:t>ZESCO</w:t>
            </w:r>
          </w:p>
        </w:tc>
        <w:tc>
          <w:tcPr>
            <w:tcW w:w="7178" w:type="dxa"/>
            <w:vAlign w:val="center"/>
          </w:tcPr>
          <w:p w14:paraId="5EC30084" w14:textId="771A3C56" w:rsidR="004721C6" w:rsidRPr="00AC41DD" w:rsidRDefault="004721C6" w:rsidP="00C17D6B">
            <w:pPr>
              <w:rPr>
                <w:rFonts w:ascii="Calibri" w:hAnsi="Calibri" w:cs="Calibri"/>
              </w:rPr>
            </w:pPr>
            <w:r w:rsidRPr="00AC41DD">
              <w:rPr>
                <w:rFonts w:ascii="Calibri" w:hAnsi="Calibri" w:cs="Calibri"/>
              </w:rPr>
              <w:t>Zambia Electricity Supply C</w:t>
            </w:r>
            <w:r w:rsidR="00A20807" w:rsidRPr="00AC41DD">
              <w:rPr>
                <w:rFonts w:ascii="Calibri" w:hAnsi="Calibri" w:cs="Calibri"/>
              </w:rPr>
              <w:t>orporation</w:t>
            </w:r>
          </w:p>
        </w:tc>
      </w:tr>
      <w:tr w:rsidR="004721C6" w:rsidRPr="00AC41DD" w14:paraId="28387515" w14:textId="77777777" w:rsidTr="004721C6">
        <w:tc>
          <w:tcPr>
            <w:tcW w:w="1838" w:type="dxa"/>
            <w:vAlign w:val="center"/>
          </w:tcPr>
          <w:p w14:paraId="2F2B9635" w14:textId="77777777" w:rsidR="004721C6" w:rsidRPr="00AC41DD" w:rsidRDefault="004721C6" w:rsidP="00C17D6B">
            <w:pPr>
              <w:rPr>
                <w:rFonts w:ascii="Calibri" w:hAnsi="Calibri" w:cs="Calibri"/>
              </w:rPr>
            </w:pPr>
            <w:r w:rsidRPr="00AC41DD">
              <w:rPr>
                <w:rFonts w:ascii="Calibri" w:hAnsi="Calibri" w:cs="Calibri"/>
              </w:rPr>
              <w:t>ZIAMIS</w:t>
            </w:r>
          </w:p>
        </w:tc>
        <w:tc>
          <w:tcPr>
            <w:tcW w:w="7178" w:type="dxa"/>
            <w:vAlign w:val="center"/>
          </w:tcPr>
          <w:p w14:paraId="362E45CC" w14:textId="77777777" w:rsidR="004721C6" w:rsidRPr="00AC41DD" w:rsidRDefault="004721C6" w:rsidP="00C17D6B">
            <w:pPr>
              <w:rPr>
                <w:rFonts w:ascii="Calibri" w:hAnsi="Calibri" w:cs="Calibri"/>
              </w:rPr>
            </w:pPr>
            <w:r w:rsidRPr="00AC41DD">
              <w:rPr>
                <w:rFonts w:ascii="Calibri" w:hAnsi="Calibri" w:cs="Calibri"/>
              </w:rPr>
              <w:t>Zambia Integrated Agricultural Management Information System</w:t>
            </w:r>
          </w:p>
        </w:tc>
      </w:tr>
      <w:tr w:rsidR="004721C6" w:rsidRPr="00AC41DD" w14:paraId="46E19F0E" w14:textId="77777777" w:rsidTr="004721C6">
        <w:tc>
          <w:tcPr>
            <w:tcW w:w="1838" w:type="dxa"/>
            <w:vAlign w:val="center"/>
          </w:tcPr>
          <w:p w14:paraId="18F07588" w14:textId="77777777" w:rsidR="004721C6" w:rsidRPr="00AC41DD" w:rsidRDefault="004721C6" w:rsidP="00C17D6B">
            <w:pPr>
              <w:rPr>
                <w:rFonts w:ascii="Calibri" w:hAnsi="Calibri" w:cs="Calibri"/>
              </w:rPr>
            </w:pPr>
            <w:r w:rsidRPr="00AC41DD">
              <w:rPr>
                <w:rFonts w:ascii="Calibri" w:hAnsi="Calibri" w:cs="Calibri"/>
              </w:rPr>
              <w:t>ZipBCC</w:t>
            </w:r>
          </w:p>
        </w:tc>
        <w:tc>
          <w:tcPr>
            <w:tcW w:w="7178" w:type="dxa"/>
            <w:vAlign w:val="center"/>
          </w:tcPr>
          <w:p w14:paraId="5BD9A025" w14:textId="77777777" w:rsidR="004721C6" w:rsidRPr="00AC41DD" w:rsidRDefault="004721C6" w:rsidP="00C17D6B">
            <w:pPr>
              <w:rPr>
                <w:rFonts w:ascii="Calibri" w:hAnsi="Calibri" w:cs="Calibri"/>
              </w:rPr>
            </w:pPr>
            <w:bookmarkStart w:id="3" w:name="_Hlk179753516"/>
            <w:r w:rsidRPr="00AC41DD">
              <w:rPr>
                <w:rFonts w:ascii="Calibri" w:hAnsi="Calibri" w:cs="Calibri"/>
              </w:rPr>
              <w:t>Zambian (IP) Border Crossing Company</w:t>
            </w:r>
            <w:bookmarkEnd w:id="3"/>
          </w:p>
        </w:tc>
      </w:tr>
      <w:tr w:rsidR="004721C6" w:rsidRPr="00AC41DD" w14:paraId="1198DBC3" w14:textId="77777777" w:rsidTr="004721C6">
        <w:tc>
          <w:tcPr>
            <w:tcW w:w="1838" w:type="dxa"/>
            <w:vAlign w:val="center"/>
          </w:tcPr>
          <w:p w14:paraId="589FC057" w14:textId="77777777" w:rsidR="004721C6" w:rsidRPr="00AC41DD" w:rsidRDefault="004721C6" w:rsidP="00C17D6B">
            <w:pPr>
              <w:rPr>
                <w:rFonts w:ascii="Calibri" w:hAnsi="Calibri" w:cs="Calibri"/>
              </w:rPr>
            </w:pPr>
            <w:r w:rsidRPr="00AC41DD">
              <w:rPr>
                <w:rFonts w:ascii="Calibri" w:hAnsi="Calibri" w:cs="Calibri"/>
              </w:rPr>
              <w:t>ZLR</w:t>
            </w:r>
          </w:p>
        </w:tc>
        <w:tc>
          <w:tcPr>
            <w:tcW w:w="7178" w:type="dxa"/>
            <w:vAlign w:val="center"/>
          </w:tcPr>
          <w:p w14:paraId="03A2A4CC" w14:textId="77777777" w:rsidR="004721C6" w:rsidRPr="00AC41DD" w:rsidRDefault="004721C6" w:rsidP="00C17D6B">
            <w:pPr>
              <w:rPr>
                <w:rFonts w:ascii="Calibri" w:hAnsi="Calibri" w:cs="Calibri"/>
              </w:rPr>
            </w:pPr>
            <w:r w:rsidRPr="00AC41DD">
              <w:rPr>
                <w:rFonts w:ascii="Calibri" w:hAnsi="Calibri" w:cs="Calibri"/>
              </w:rPr>
              <w:t>Zambia Lobito Corridor</w:t>
            </w:r>
          </w:p>
        </w:tc>
      </w:tr>
      <w:tr w:rsidR="004721C6" w:rsidRPr="00AC41DD" w14:paraId="566DC169" w14:textId="77777777" w:rsidTr="004721C6">
        <w:tc>
          <w:tcPr>
            <w:tcW w:w="1838" w:type="dxa"/>
            <w:vAlign w:val="center"/>
          </w:tcPr>
          <w:p w14:paraId="30337D6A" w14:textId="77777777" w:rsidR="004721C6" w:rsidRPr="00AC41DD" w:rsidRDefault="004721C6" w:rsidP="00C17D6B">
            <w:pPr>
              <w:rPr>
                <w:rFonts w:ascii="Calibri" w:hAnsi="Calibri" w:cs="Calibri"/>
              </w:rPr>
            </w:pPr>
            <w:r w:rsidRPr="00AC41DD">
              <w:rPr>
                <w:rFonts w:ascii="Calibri" w:hAnsi="Calibri" w:cs="Calibri"/>
              </w:rPr>
              <w:t>ZNFU</w:t>
            </w:r>
          </w:p>
        </w:tc>
        <w:tc>
          <w:tcPr>
            <w:tcW w:w="7178" w:type="dxa"/>
            <w:vAlign w:val="center"/>
          </w:tcPr>
          <w:p w14:paraId="425F207A" w14:textId="77777777" w:rsidR="004721C6" w:rsidRPr="00AC41DD" w:rsidRDefault="004721C6" w:rsidP="00C17D6B">
            <w:pPr>
              <w:rPr>
                <w:rFonts w:ascii="Calibri" w:hAnsi="Calibri" w:cs="Calibri"/>
              </w:rPr>
            </w:pPr>
            <w:r w:rsidRPr="00AC41DD">
              <w:rPr>
                <w:rFonts w:ascii="Calibri" w:hAnsi="Calibri" w:cs="Calibri"/>
              </w:rPr>
              <w:t>Zambia National Farmers Union</w:t>
            </w:r>
          </w:p>
        </w:tc>
      </w:tr>
      <w:tr w:rsidR="004721C6" w:rsidRPr="00AC41DD" w14:paraId="18D1EC60" w14:textId="77777777" w:rsidTr="004721C6">
        <w:tc>
          <w:tcPr>
            <w:tcW w:w="1838" w:type="dxa"/>
            <w:vAlign w:val="center"/>
          </w:tcPr>
          <w:p w14:paraId="4BA1B1DC" w14:textId="77777777" w:rsidR="004721C6" w:rsidRPr="00AC41DD" w:rsidRDefault="004721C6" w:rsidP="00C17D6B">
            <w:pPr>
              <w:rPr>
                <w:rFonts w:ascii="Calibri" w:hAnsi="Calibri" w:cs="Calibri"/>
              </w:rPr>
            </w:pPr>
            <w:r w:rsidRPr="00AC41DD">
              <w:rPr>
                <w:rFonts w:ascii="Calibri" w:hAnsi="Calibri" w:cs="Calibri"/>
              </w:rPr>
              <w:t>ZRL</w:t>
            </w:r>
          </w:p>
        </w:tc>
        <w:tc>
          <w:tcPr>
            <w:tcW w:w="7178" w:type="dxa"/>
            <w:vAlign w:val="center"/>
          </w:tcPr>
          <w:p w14:paraId="15312129" w14:textId="77777777" w:rsidR="004721C6" w:rsidRPr="00AC41DD" w:rsidRDefault="004721C6" w:rsidP="00C17D6B">
            <w:pPr>
              <w:rPr>
                <w:rFonts w:ascii="Calibri" w:hAnsi="Calibri" w:cs="Calibri"/>
              </w:rPr>
            </w:pPr>
            <w:r w:rsidRPr="00AC41DD">
              <w:rPr>
                <w:rFonts w:ascii="Calibri" w:hAnsi="Calibri" w:cs="Calibri"/>
              </w:rPr>
              <w:t>Zambia Railways limited</w:t>
            </w:r>
          </w:p>
        </w:tc>
      </w:tr>
    </w:tbl>
    <w:p w14:paraId="68FD7ABD" w14:textId="77777777" w:rsidR="0034171A" w:rsidRPr="00AC41DD" w:rsidRDefault="0034171A" w:rsidP="0034171A">
      <w:pPr>
        <w:pStyle w:val="Heading1"/>
        <w:spacing w:after="240"/>
        <w:rPr>
          <w:rFonts w:ascii="Calibri" w:hAnsi="Calibri" w:cs="Calibri"/>
          <w:i/>
          <w:iCs/>
        </w:rPr>
      </w:pPr>
    </w:p>
    <w:p w14:paraId="2FCA6E1E" w14:textId="77777777" w:rsidR="0034171A" w:rsidRPr="00AC41DD" w:rsidRDefault="0034171A">
      <w:pPr>
        <w:rPr>
          <w:rFonts w:ascii="Calibri" w:eastAsiaTheme="majorEastAsia" w:hAnsi="Calibri" w:cs="Calibri"/>
          <w:i/>
          <w:iCs/>
          <w:color w:val="0F4761" w:themeColor="accent1" w:themeShade="BF"/>
          <w:sz w:val="40"/>
          <w:szCs w:val="40"/>
        </w:rPr>
      </w:pPr>
      <w:r w:rsidRPr="00AC41DD">
        <w:rPr>
          <w:rFonts w:ascii="Calibri" w:hAnsi="Calibri" w:cs="Calibri"/>
          <w:i/>
          <w:iCs/>
        </w:rPr>
        <w:br w:type="page"/>
      </w:r>
    </w:p>
    <w:p w14:paraId="42F78FD5" w14:textId="77777777" w:rsidR="0034171A" w:rsidRPr="00AC41DD" w:rsidRDefault="0034171A" w:rsidP="0034171A">
      <w:pPr>
        <w:pStyle w:val="Heading1"/>
        <w:spacing w:after="240"/>
        <w:rPr>
          <w:rFonts w:ascii="Calibri" w:hAnsi="Calibri" w:cs="Calibri"/>
          <w:i/>
          <w:iCs/>
        </w:rPr>
        <w:sectPr w:rsidR="0034171A" w:rsidRPr="00AC41DD" w:rsidSect="0034171A">
          <w:footerReference w:type="default" r:id="rId9"/>
          <w:type w:val="continuous"/>
          <w:pgSz w:w="11906" w:h="16838" w:code="9"/>
          <w:pgMar w:top="1440" w:right="1440" w:bottom="1440" w:left="1440" w:header="397" w:footer="397" w:gutter="0"/>
          <w:cols w:space="284"/>
          <w:docGrid w:linePitch="360"/>
        </w:sectPr>
      </w:pPr>
    </w:p>
    <w:p w14:paraId="1208ACF2" w14:textId="5F5A8C6F" w:rsidR="0034171A" w:rsidRPr="00AC41DD" w:rsidRDefault="0034171A" w:rsidP="0034171A">
      <w:pPr>
        <w:pStyle w:val="Heading1"/>
        <w:spacing w:after="240"/>
        <w:rPr>
          <w:rFonts w:ascii="Calibri" w:hAnsi="Calibri" w:cs="Calibri"/>
          <w:i/>
          <w:iCs/>
        </w:rPr>
      </w:pPr>
      <w:bookmarkStart w:id="4" w:name="_Toc195123737"/>
      <w:r w:rsidRPr="00AC41DD">
        <w:rPr>
          <w:rFonts w:ascii="Calibri" w:hAnsi="Calibri" w:cs="Calibri"/>
          <w:i/>
          <w:iCs/>
        </w:rPr>
        <w:t>Executive Summary</w:t>
      </w:r>
      <w:bookmarkEnd w:id="4"/>
    </w:p>
    <w:p w14:paraId="71DF8D3D" w14:textId="77777777" w:rsidR="0034171A" w:rsidRPr="00AC41DD" w:rsidRDefault="0034171A" w:rsidP="0034171A">
      <w:pPr>
        <w:jc w:val="both"/>
        <w:rPr>
          <w:rFonts w:ascii="Calibri" w:hAnsi="Calibri" w:cs="Calibri"/>
        </w:rPr>
      </w:pPr>
      <w:r w:rsidRPr="00AC41DD">
        <w:rPr>
          <w:rFonts w:ascii="Calibri" w:hAnsi="Calibri" w:cs="Calibri"/>
        </w:rPr>
        <w:t>Zambia is a country of great, but mostly unrealised, potential, especially in the mining, agricultural and renewable energy sectors.</w:t>
      </w:r>
    </w:p>
    <w:p w14:paraId="283A4862" w14:textId="77777777" w:rsidR="0034171A" w:rsidRPr="00AC41DD" w:rsidRDefault="0034171A" w:rsidP="0034171A">
      <w:pPr>
        <w:jc w:val="both"/>
        <w:rPr>
          <w:rFonts w:ascii="Calibri" w:hAnsi="Calibri" w:cs="Calibri"/>
        </w:rPr>
      </w:pPr>
      <w:r w:rsidRPr="00AC41DD">
        <w:rPr>
          <w:rFonts w:ascii="Calibri" w:hAnsi="Calibri" w:cs="Calibri"/>
        </w:rPr>
        <w:t>Zambia is, however, a net importer of staple foods such as chicken, fish, and vegetable oil, despite its inherent capacity to be a regional production hub for these commodities. Additionally, consumers pay food prices which are significantly higher than international levels.</w:t>
      </w:r>
    </w:p>
    <w:p w14:paraId="5EF7AEBE" w14:textId="77777777" w:rsidR="0034171A" w:rsidRPr="00AC41DD" w:rsidRDefault="0034171A" w:rsidP="0034171A">
      <w:pPr>
        <w:jc w:val="both"/>
        <w:rPr>
          <w:rFonts w:ascii="Calibri" w:hAnsi="Calibri" w:cs="Calibri"/>
        </w:rPr>
      </w:pPr>
      <w:r w:rsidRPr="00AC41DD">
        <w:rPr>
          <w:rFonts w:ascii="Calibri" w:hAnsi="Calibri" w:cs="Calibri"/>
        </w:rPr>
        <w:t>Some of the possible reasons for this current inability to realise Zambia’s production potential could be the high cost of logistics (including transport) which makes imported inputs prohibitively expensive which means that, for example, many farmers cannot afford to buy imported agricultural inputs, such as fertiliser, pesticides and herbicides, or farm equipment needed to mechanise, or irrigation equipment needed to get at least double cropping or as an insurance in drought years.</w:t>
      </w:r>
    </w:p>
    <w:p w14:paraId="679E12CF" w14:textId="77777777" w:rsidR="001E045B" w:rsidRPr="00AC41DD" w:rsidRDefault="001E045B" w:rsidP="001E045B">
      <w:pPr>
        <w:jc w:val="both"/>
        <w:rPr>
          <w:rFonts w:ascii="Calibri" w:hAnsi="Calibri" w:cs="Calibri"/>
        </w:rPr>
      </w:pPr>
      <w:r w:rsidRPr="00AC41DD">
        <w:rPr>
          <w:rFonts w:ascii="Calibri" w:hAnsi="Calibri" w:cs="Calibri"/>
        </w:rPr>
        <w:t>Zambia’s Vision 2030 foresees equitable economic growth as being the key to lifting millions of Zambians out of poverty and for this economic growth to be based on an industrialisation programme.</w:t>
      </w:r>
    </w:p>
    <w:p w14:paraId="36448B6E" w14:textId="4CA4E5DD" w:rsidR="001E045B" w:rsidRPr="00AC41DD" w:rsidRDefault="001E045B" w:rsidP="001E045B">
      <w:pPr>
        <w:jc w:val="both"/>
        <w:rPr>
          <w:rFonts w:ascii="Calibri" w:hAnsi="Calibri" w:cs="Calibri"/>
        </w:rPr>
      </w:pPr>
      <w:r w:rsidRPr="00AC41DD">
        <w:rPr>
          <w:rFonts w:ascii="Calibri" w:hAnsi="Calibri" w:cs="Calibri"/>
        </w:rPr>
        <w:t xml:space="preserve">Industrialisation in a global economy requires firms and producers to integrate into regional and global value chains. In Zambia this means businesses import raw materials or intermediate products and add value through further processing, before distribution. </w:t>
      </w:r>
    </w:p>
    <w:p w14:paraId="7EA5DAF1" w14:textId="463FF131" w:rsidR="001E045B" w:rsidRPr="00AC41DD" w:rsidRDefault="001E045B" w:rsidP="001E045B">
      <w:pPr>
        <w:jc w:val="both"/>
        <w:rPr>
          <w:rFonts w:ascii="Calibri" w:hAnsi="Calibri" w:cs="Calibri"/>
        </w:rPr>
      </w:pPr>
      <w:r w:rsidRPr="00AC41DD">
        <w:rPr>
          <w:rFonts w:ascii="Calibri" w:hAnsi="Calibri" w:cs="Calibri"/>
        </w:rPr>
        <w:t>In an inter-connected world, minimising trade restrictions is crucial. To achieve Zambia’s vision of becoming a middle-income country, it is essential to establish an efficient cross-border trade and transport logistics system well before 2030.</w:t>
      </w:r>
    </w:p>
    <w:p w14:paraId="320D3A32" w14:textId="67D11B3E" w:rsidR="0034171A" w:rsidRPr="00AC41DD" w:rsidRDefault="0034171A" w:rsidP="0034171A">
      <w:pPr>
        <w:jc w:val="both"/>
        <w:rPr>
          <w:rFonts w:ascii="Calibri" w:hAnsi="Calibri" w:cs="Calibri"/>
        </w:rPr>
      </w:pPr>
      <w:r w:rsidRPr="00AC41DD">
        <w:rPr>
          <w:rFonts w:ascii="Calibri" w:hAnsi="Calibri" w:cs="Calibri"/>
        </w:rPr>
        <w:t xml:space="preserve">Zambia is a part of six or seven, depending on how they are defined, </w:t>
      </w:r>
      <w:r w:rsidR="001E045B" w:rsidRPr="00AC41DD">
        <w:rPr>
          <w:rFonts w:ascii="Calibri" w:hAnsi="Calibri" w:cs="Calibri"/>
        </w:rPr>
        <w:t xml:space="preserve">regional </w:t>
      </w:r>
      <w:r w:rsidRPr="00AC41DD">
        <w:rPr>
          <w:rFonts w:ascii="Calibri" w:hAnsi="Calibri" w:cs="Calibri"/>
        </w:rPr>
        <w:t>road, rail and multimodal transport, trade and transit corridors.</w:t>
      </w:r>
    </w:p>
    <w:p w14:paraId="407E6E6D" w14:textId="77777777" w:rsidR="0034171A" w:rsidRPr="00AC41DD" w:rsidRDefault="0034171A" w:rsidP="0034171A">
      <w:pPr>
        <w:jc w:val="both"/>
        <w:rPr>
          <w:rFonts w:ascii="Calibri" w:hAnsi="Calibri" w:cs="Calibri"/>
        </w:rPr>
      </w:pPr>
      <w:r w:rsidRPr="00AC41DD">
        <w:rPr>
          <w:rFonts w:ascii="Calibri" w:hAnsi="Calibri" w:cs="Calibri"/>
        </w:rPr>
        <w:t xml:space="preserve">In terms of traffic volumes and value of cargo, the North-South Corridor, a road and rail corridor, is the most important corridor, although most freight on the North-South Corridor is transported by road rather than rail. </w:t>
      </w:r>
    </w:p>
    <w:p w14:paraId="4D5F1268" w14:textId="3E1BC4FC" w:rsidR="0034171A" w:rsidRPr="00AC41DD" w:rsidRDefault="0034171A" w:rsidP="0034171A">
      <w:pPr>
        <w:jc w:val="both"/>
        <w:rPr>
          <w:rFonts w:ascii="Calibri" w:hAnsi="Calibri" w:cs="Calibri"/>
        </w:rPr>
      </w:pPr>
      <w:r w:rsidRPr="00AC41DD">
        <w:rPr>
          <w:rFonts w:ascii="Calibri" w:hAnsi="Calibri" w:cs="Calibri"/>
        </w:rPr>
        <w:t xml:space="preserve">The Dar es Salam Corridor, including the Tanzania-Zambia Railway (TAZARA), is also an important corridor and, with the recently signed MoU with China Civil Engineering Construction Company (CCECC) paving the way for a public-private partnership to be signed between the governments of Zambia and Tanzania and CCECC, and with </w:t>
      </w:r>
      <w:r w:rsidR="001E045B" w:rsidRPr="00AC41DD">
        <w:rPr>
          <w:rFonts w:ascii="Calibri" w:hAnsi="Calibri" w:cs="Calibri"/>
        </w:rPr>
        <w:t>recent concessioning of components of Dar es Salaam port</w:t>
      </w:r>
      <w:r w:rsidR="009F62E1" w:rsidRPr="00AC41DD">
        <w:rPr>
          <w:rFonts w:ascii="Calibri" w:hAnsi="Calibri" w:cs="Calibri"/>
        </w:rPr>
        <w:t>, t</w:t>
      </w:r>
      <w:r w:rsidRPr="00AC41DD">
        <w:rPr>
          <w:rFonts w:ascii="Calibri" w:hAnsi="Calibri" w:cs="Calibri"/>
        </w:rPr>
        <w:t xml:space="preserve">he </w:t>
      </w:r>
      <w:r w:rsidR="009F62E1" w:rsidRPr="00AC41DD">
        <w:rPr>
          <w:rFonts w:ascii="Calibri" w:hAnsi="Calibri" w:cs="Calibri"/>
        </w:rPr>
        <w:t xml:space="preserve">Dar es Salaam Corridor and </w:t>
      </w:r>
      <w:r w:rsidRPr="00AC41DD">
        <w:rPr>
          <w:rFonts w:ascii="Calibri" w:hAnsi="Calibri" w:cs="Calibri"/>
        </w:rPr>
        <w:t xml:space="preserve">the Tanzania-Zambia Railway (TAZARA) is becoming more prominent in terms of freight carried. The road corridor has been an important corridor for many years, especially for freight going to DR Congo from Dar es Salaam port and Tanzania, with most of this cargo passing through Kasumbalesa. The Dar Corridor is also an important route for exports of copper in particular but also manganese. Zambia uses this corridor to predominantly import fuel, fertiliser and containerised cargo. </w:t>
      </w:r>
    </w:p>
    <w:p w14:paraId="5351EC35" w14:textId="6FF1FBB1" w:rsidR="0034171A" w:rsidRPr="00AC41DD" w:rsidRDefault="0034171A" w:rsidP="0034171A">
      <w:pPr>
        <w:jc w:val="both"/>
        <w:rPr>
          <w:rFonts w:ascii="Calibri" w:hAnsi="Calibri" w:cs="Calibri"/>
        </w:rPr>
      </w:pPr>
      <w:r w:rsidRPr="00AC41DD">
        <w:rPr>
          <w:rFonts w:ascii="Calibri" w:hAnsi="Calibri" w:cs="Calibri"/>
        </w:rPr>
        <w:t>The port of Mpulungu is also an important component on the logistics network. However, Mpulungu port is not utilised as much as it could be to service the markets in the south-east of DR Congo and the Great Lakes region because of</w:t>
      </w:r>
      <w:r w:rsidR="009F62E1" w:rsidRPr="00AC41DD">
        <w:rPr>
          <w:rFonts w:ascii="Calibri" w:hAnsi="Calibri" w:cs="Calibri"/>
        </w:rPr>
        <w:t>,</w:t>
      </w:r>
      <w:r w:rsidRPr="00AC41DD">
        <w:rPr>
          <w:rFonts w:ascii="Calibri" w:hAnsi="Calibri" w:cs="Calibri"/>
        </w:rPr>
        <w:t xml:space="preserve"> mainly, port infrastructure challenges.</w:t>
      </w:r>
    </w:p>
    <w:p w14:paraId="08DF9196" w14:textId="712BEA9C" w:rsidR="0034171A" w:rsidRPr="00AC41DD" w:rsidRDefault="0034171A" w:rsidP="0034171A">
      <w:pPr>
        <w:jc w:val="both"/>
        <w:rPr>
          <w:rFonts w:ascii="Calibri" w:hAnsi="Calibri" w:cs="Calibri"/>
        </w:rPr>
      </w:pPr>
      <w:r w:rsidRPr="00AC41DD">
        <w:rPr>
          <w:rFonts w:ascii="Calibri" w:hAnsi="Calibri" w:cs="Calibri"/>
        </w:rPr>
        <w:t xml:space="preserve">There is considerable interest being shown in the development of the Lobito Corridor, </w:t>
      </w:r>
      <w:r w:rsidR="009F62E1" w:rsidRPr="00AC41DD">
        <w:rPr>
          <w:rFonts w:ascii="Calibri" w:hAnsi="Calibri" w:cs="Calibri"/>
        </w:rPr>
        <w:t xml:space="preserve">especially in the </w:t>
      </w:r>
      <w:r w:rsidRPr="00AC41DD">
        <w:rPr>
          <w:rFonts w:ascii="Calibri" w:hAnsi="Calibri" w:cs="Calibri"/>
        </w:rPr>
        <w:t xml:space="preserve">existing railway lines that run between the port of Lobito and the border of DR Congo in Angola and the line that connects the DR Congo Copperbelt to the border with Angola and runs onto Lobito port. </w:t>
      </w:r>
      <w:r w:rsidR="009F62E1" w:rsidRPr="00AC41DD">
        <w:rPr>
          <w:rFonts w:ascii="Calibri" w:hAnsi="Calibri" w:cs="Calibri"/>
        </w:rPr>
        <w:t xml:space="preserve">Some interest has been shown </w:t>
      </w:r>
      <w:r w:rsidRPr="00AC41DD">
        <w:rPr>
          <w:rFonts w:ascii="Calibri" w:hAnsi="Calibri" w:cs="Calibri"/>
        </w:rPr>
        <w:t>in developing a greenfield railway that connects the Zambian Copperbelt, from Chingola, through Solwezi, across the border with Angola and joining the existing railway line to Lobito</w:t>
      </w:r>
      <w:r w:rsidR="009F62E1" w:rsidRPr="00AC41DD">
        <w:rPr>
          <w:rFonts w:ascii="Calibri" w:hAnsi="Calibri" w:cs="Calibri"/>
        </w:rPr>
        <w:t xml:space="preserve"> but, although this is an important strategic corridor for Zambia, it has yet to prove that it can be at least economically viable.  </w:t>
      </w:r>
    </w:p>
    <w:p w14:paraId="03E0E34A" w14:textId="77777777" w:rsidR="0034171A" w:rsidRPr="00AC41DD" w:rsidRDefault="0034171A" w:rsidP="0034171A">
      <w:pPr>
        <w:jc w:val="both"/>
        <w:rPr>
          <w:rFonts w:ascii="Calibri" w:hAnsi="Calibri" w:cs="Calibri"/>
        </w:rPr>
      </w:pPr>
      <w:r w:rsidRPr="00AC41DD">
        <w:rPr>
          <w:rFonts w:ascii="Calibri" w:hAnsi="Calibri" w:cs="Calibri"/>
        </w:rPr>
        <w:t>The Walvis Bay Corridor, which is a road corridor, is also an important corridor for DR Congo and Zambia, mainly used for imports of project cargo for the mines and as an export route for copper.</w:t>
      </w:r>
    </w:p>
    <w:p w14:paraId="657C3F69" w14:textId="77777777" w:rsidR="0034171A" w:rsidRPr="00AC41DD" w:rsidRDefault="0034171A" w:rsidP="0034171A">
      <w:pPr>
        <w:jc w:val="both"/>
        <w:rPr>
          <w:rFonts w:ascii="Calibri" w:hAnsi="Calibri" w:cs="Calibri"/>
        </w:rPr>
      </w:pPr>
      <w:r w:rsidRPr="00AC41DD">
        <w:rPr>
          <w:rFonts w:ascii="Calibri" w:hAnsi="Calibri" w:cs="Calibri"/>
        </w:rPr>
        <w:t>The Beira Corridor is an important link for Zambia to the Indian Ocean and which is used to import mainly fertiliser and fuel.</w:t>
      </w:r>
    </w:p>
    <w:p w14:paraId="6A997B74" w14:textId="02A853A7" w:rsidR="0034171A" w:rsidRPr="00AC41DD" w:rsidRDefault="009F62E1" w:rsidP="0034171A">
      <w:pPr>
        <w:jc w:val="both"/>
        <w:rPr>
          <w:rFonts w:ascii="Calibri" w:hAnsi="Calibri" w:cs="Calibri"/>
        </w:rPr>
      </w:pPr>
      <w:r w:rsidRPr="00AC41DD">
        <w:rPr>
          <w:rFonts w:ascii="Calibri" w:hAnsi="Calibri" w:cs="Calibri"/>
        </w:rPr>
        <w:t>Ano</w:t>
      </w:r>
      <w:r w:rsidR="0034171A" w:rsidRPr="00AC41DD">
        <w:rPr>
          <w:rFonts w:ascii="Calibri" w:hAnsi="Calibri" w:cs="Calibri"/>
        </w:rPr>
        <w:t xml:space="preserve">ther corridor servicing Zambia </w:t>
      </w:r>
      <w:r w:rsidRPr="00AC41DD">
        <w:rPr>
          <w:rFonts w:ascii="Calibri" w:hAnsi="Calibri" w:cs="Calibri"/>
        </w:rPr>
        <w:t>is</w:t>
      </w:r>
      <w:r w:rsidR="0034171A" w:rsidRPr="00AC41DD">
        <w:rPr>
          <w:rFonts w:ascii="Calibri" w:hAnsi="Calibri" w:cs="Calibri"/>
        </w:rPr>
        <w:t xml:space="preserve"> the Nacala Corridor but, in terms of cargo volumes and values, th</w:t>
      </w:r>
      <w:r w:rsidRPr="00AC41DD">
        <w:rPr>
          <w:rFonts w:ascii="Calibri" w:hAnsi="Calibri" w:cs="Calibri"/>
        </w:rPr>
        <w:t xml:space="preserve">is is of </w:t>
      </w:r>
      <w:r w:rsidR="0034171A" w:rsidRPr="00AC41DD">
        <w:rPr>
          <w:rFonts w:ascii="Calibri" w:hAnsi="Calibri" w:cs="Calibri"/>
        </w:rPr>
        <w:t>lesser importance than the corridors mentioned above.</w:t>
      </w:r>
    </w:p>
    <w:p w14:paraId="1135D232" w14:textId="77777777" w:rsidR="00126DE7" w:rsidRPr="00AC41DD" w:rsidRDefault="00126DE7" w:rsidP="00126DE7">
      <w:pPr>
        <w:autoSpaceDE w:val="0"/>
        <w:autoSpaceDN w:val="0"/>
        <w:adjustRightInd w:val="0"/>
        <w:jc w:val="both"/>
        <w:rPr>
          <w:rFonts w:ascii="Calibri" w:hAnsi="Calibri" w:cs="Calibri"/>
        </w:rPr>
      </w:pPr>
      <w:bookmarkStart w:id="5" w:name="_Hlk190812251"/>
      <w:r w:rsidRPr="00AC41DD">
        <w:rPr>
          <w:rFonts w:ascii="Calibri" w:hAnsi="Calibri" w:cs="Calibri"/>
        </w:rPr>
        <w:t>A zero-draft of a detailed freight demand model has been compiled, with the underlying data being drawn from the detailed Regional African Freight Model (RAFM) developed by the Wits Innovation Centre, in South Africa in 2021. In summary, the model presents trade flows by cargo type to/from traffic zones by regional corridor for the benchmark years of 2019 (base year), 2025 (projection) and 2050 (projection)</w:t>
      </w:r>
    </w:p>
    <w:bookmarkEnd w:id="5"/>
    <w:p w14:paraId="58CD6F80" w14:textId="16C5F23E" w:rsidR="00126DE7" w:rsidRPr="00AC41DD" w:rsidRDefault="00126DE7" w:rsidP="00126DE7">
      <w:pPr>
        <w:autoSpaceDE w:val="0"/>
        <w:autoSpaceDN w:val="0"/>
        <w:adjustRightInd w:val="0"/>
        <w:jc w:val="both"/>
        <w:rPr>
          <w:rFonts w:ascii="Calibri" w:hAnsi="Calibri" w:cs="Calibri"/>
        </w:rPr>
      </w:pPr>
      <w:r w:rsidRPr="00AC41DD">
        <w:rPr>
          <w:rFonts w:ascii="Calibri" w:hAnsi="Calibri" w:cs="Calibri"/>
        </w:rPr>
        <w:t>The main conclusions from the model</w:t>
      </w:r>
      <w:r w:rsidR="009F62E1" w:rsidRPr="00AC41DD">
        <w:rPr>
          <w:rFonts w:ascii="Calibri" w:hAnsi="Calibri" w:cs="Calibri"/>
        </w:rPr>
        <w:t>, which are very much dependent on the data used,</w:t>
      </w:r>
      <w:r w:rsidRPr="00AC41DD">
        <w:rPr>
          <w:rFonts w:ascii="Calibri" w:hAnsi="Calibri" w:cs="Calibri"/>
        </w:rPr>
        <w:t xml:space="preserve"> are as follows:</w:t>
      </w:r>
    </w:p>
    <w:p w14:paraId="5C3B6933" w14:textId="77777777" w:rsidR="00126DE7" w:rsidRPr="00AC41DD" w:rsidRDefault="00126DE7" w:rsidP="00126DE7">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In 2025 it is expected that Walvis Bay will account for 30 per cent of Zambia’s international trade, Beira 28.5 per cent, Dar es Salaam 23.3 per cent and the North South Corridor 18.3 per cent. Exports will account for 56.6 per cent of Zambia’s international trade, while imports will account for 47.7 per cent of Zambia’s international trade.</w:t>
      </w:r>
    </w:p>
    <w:p w14:paraId="6E3FB259" w14:textId="42EAEF0B" w:rsidR="00126DE7" w:rsidRPr="00AC41DD" w:rsidRDefault="00126DE7" w:rsidP="00126DE7">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In 2050 it is expected that Walvis Bay will account for only 23.3 per cent of Zambia’s international trade, Beira will account for the highest percentage, at 30.1 per cent, Dar es Salaam will grow to 29 per cent and the North South Corridor will drop to 17.6 per cent. Exports will account for</w:t>
      </w:r>
      <w:r w:rsidR="009F62E1" w:rsidRPr="00AC41DD">
        <w:rPr>
          <w:rFonts w:ascii="Calibri" w:hAnsi="Calibri" w:cs="Calibri"/>
        </w:rPr>
        <w:t xml:space="preserve"> </w:t>
      </w:r>
      <w:r w:rsidRPr="00AC41DD">
        <w:rPr>
          <w:rFonts w:ascii="Calibri" w:hAnsi="Calibri" w:cs="Calibri"/>
        </w:rPr>
        <w:t>45.8 per cent of Zambia’s international trade, while imports will grow to account for 54.2 per cent of Zambia’s international trade.</w:t>
      </w:r>
    </w:p>
    <w:p w14:paraId="31F89606" w14:textId="180936AA" w:rsidR="00126DE7" w:rsidRPr="00AC41DD" w:rsidRDefault="00126DE7" w:rsidP="00126DE7">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In 2025, the dominant corridor to be used for International, Regional, DR Congo Transit and Domestic trade (so all road and rail trade moving through Zambia) is the North-South (57.3 per cent) followed by Dar es Salaam (22 per cent), Other (13 per cent), Beira (4 per cent) and Walvis Bay (3.7 per cent). This will stay more or less the same, with the dominant corridor being North-South (51.8 per cent), followed by Dar es Salaam (22.3 per cent), Other (12.8 per cent), Beira (7.5 per cent) and Walvis Bay (5.5 per cent) in 2050.</w:t>
      </w:r>
    </w:p>
    <w:p w14:paraId="28A020B9" w14:textId="77777777" w:rsidR="00126DE7" w:rsidRPr="00AC41DD" w:rsidRDefault="00126DE7" w:rsidP="00126DE7">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 xml:space="preserve">Overall growth rises from 50.3 million tonnes (mt) in 2025 to 84mt in 2050, an overall growth of 33.7mt, with the largest growth estimated to be on the North-South Corridor (14.6mt), followed by Dar es Salaam (7.7mt), Beira (4.3mt), Other (4.2mt) and Walvis Bay (2.8mt).  </w:t>
      </w:r>
    </w:p>
    <w:p w14:paraId="5F3E821B" w14:textId="7C122A49" w:rsidR="009F62E1" w:rsidRPr="00AC41DD" w:rsidRDefault="009F62E1" w:rsidP="0034171A">
      <w:pPr>
        <w:pStyle w:val="NoSpacing"/>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There are projections on mode of transport, but these projections not based on current infrastructure and other interventions taking place in the road and rail sector in particular.</w:t>
      </w:r>
    </w:p>
    <w:p w14:paraId="31E8C931" w14:textId="77777777" w:rsidR="0034171A" w:rsidRPr="00AC41DD" w:rsidRDefault="0034171A" w:rsidP="00AC41DD">
      <w:pPr>
        <w:pStyle w:val="NoSpacing"/>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 xml:space="preserve">In preparing the Transport Logistics Masterplan, projects have been identified from different sources, including the Eighth National Development Plan; Draft Transport Infrastructure Masterplan; Zambia Railways Limited 2025-2040 Strategic Plan; RoadSIP III; and Mpulungu Harbour Corporation Limited Strategic Plan. </w:t>
      </w:r>
    </w:p>
    <w:p w14:paraId="39B80D6E" w14:textId="7BCA3F0C" w:rsidR="00AC41DD" w:rsidRPr="004A44BA" w:rsidRDefault="00AC41DD" w:rsidP="004A44BA">
      <w:pPr>
        <w:jc w:val="both"/>
        <w:rPr>
          <w:rFonts w:ascii="Calibri" w:hAnsi="Calibri" w:cs="Calibri"/>
        </w:rPr>
      </w:pPr>
      <w:r w:rsidRPr="004A44BA">
        <w:rPr>
          <w:rFonts w:ascii="Calibri" w:hAnsi="Calibri" w:cs="Calibri"/>
        </w:rPr>
        <w:t>In the road sector the main infrastructure investments taking place are public-private partnerships (PPPs) such as the dualization of the Lusaka-Ndola Road</w:t>
      </w:r>
      <w:r w:rsidR="004A44BA" w:rsidRPr="004A44BA">
        <w:rPr>
          <w:rFonts w:ascii="Calibri" w:hAnsi="Calibri" w:cs="Calibri"/>
        </w:rPr>
        <w:t>;</w:t>
      </w:r>
      <w:r w:rsidRPr="004A44BA">
        <w:rPr>
          <w:rFonts w:ascii="Calibri" w:hAnsi="Calibri" w:cs="Calibri"/>
        </w:rPr>
        <w:t xml:space="preserve"> </w:t>
      </w:r>
      <w:r w:rsidR="004A44BA" w:rsidRPr="004A44BA">
        <w:rPr>
          <w:rFonts w:ascii="Calibri" w:hAnsi="Calibri" w:cs="Calibri"/>
        </w:rPr>
        <w:t>the Chingola-Mutanda Road, via Solwezi</w:t>
      </w:r>
    </w:p>
    <w:p w14:paraId="12A69719" w14:textId="77777777" w:rsidR="00AC41DD" w:rsidRPr="004A44BA" w:rsidRDefault="00AC41DD" w:rsidP="004A44BA">
      <w:pPr>
        <w:jc w:val="both"/>
        <w:rPr>
          <w:rFonts w:ascii="Calibri" w:hAnsi="Calibri" w:cs="Calibri"/>
        </w:rPr>
      </w:pPr>
      <w:r w:rsidRPr="004A44BA">
        <w:rPr>
          <w:rFonts w:ascii="Calibri" w:hAnsi="Calibri" w:cs="Calibri"/>
        </w:rPr>
        <w:t>There are also many road PPPs that have been concessioned through unsolicited bids, which is the main way PPPs are being awarded, which have not proved themselves to be financially viable with current and projected traffic flows and so have not reached financial closure, meaning that, although the concession has been awarded, work on improving infrastructure has yet to start. There are also road concessions that have been awarded but which have not raised sufficient capital for the whole project but, because the concession has been awarded, the concessionaire is receiving toll revenue</w:t>
      </w:r>
      <w:r w:rsidR="004A44BA" w:rsidRPr="004A44BA">
        <w:rPr>
          <w:rFonts w:ascii="Calibri" w:hAnsi="Calibri" w:cs="Calibri"/>
        </w:rPr>
        <w:t>, and this recurrent expenditure is being used to improve infrastructure rather than capital raised prior to the concession being awarded. In addition, the tolls have invariably been raised, sometimes by 600 per cent, so costs of using the roads, and costs of transport per ton kilometre, are increasing even before the infrastructure has been improved.</w:t>
      </w:r>
    </w:p>
    <w:p w14:paraId="38DA7906" w14:textId="730239B5" w:rsidR="00EB1175" w:rsidRPr="00EB1175" w:rsidRDefault="004A44BA" w:rsidP="009B4047">
      <w:pPr>
        <w:jc w:val="both"/>
        <w:rPr>
          <w:rFonts w:ascii="Calibri" w:hAnsi="Calibri" w:cs="Calibri"/>
        </w:rPr>
        <w:sectPr w:rsidR="00EB1175" w:rsidRPr="00EB1175" w:rsidSect="00CC2B66">
          <w:headerReference w:type="default" r:id="rId10"/>
          <w:footerReference w:type="default" r:id="rId11"/>
          <w:type w:val="continuous"/>
          <w:pgSz w:w="11906" w:h="16838" w:code="9"/>
          <w:pgMar w:top="1440" w:right="1440" w:bottom="1440" w:left="1440" w:header="397" w:footer="397" w:gutter="0"/>
          <w:pgNumType w:fmt="lowerRoman" w:start="1"/>
          <w:cols w:space="284"/>
          <w:docGrid w:linePitch="360"/>
        </w:sectPr>
      </w:pPr>
      <w:r w:rsidRPr="004A44BA">
        <w:rPr>
          <w:rFonts w:ascii="Calibri" w:hAnsi="Calibri" w:cs="Calibri"/>
        </w:rPr>
        <w:t>Border posts</w:t>
      </w:r>
      <w:r w:rsidR="00EB1175">
        <w:rPr>
          <w:rFonts w:ascii="Calibri" w:hAnsi="Calibri" w:cs="Calibri"/>
        </w:rPr>
        <w:t xml:space="preserve">, such as </w:t>
      </w:r>
      <w:r w:rsidR="00EB1175" w:rsidRPr="00EB1175">
        <w:rPr>
          <w:rFonts w:ascii="Calibri" w:hAnsi="Calibri" w:cs="Calibri"/>
        </w:rPr>
        <w:t>Chirundu Border Post</w:t>
      </w:r>
      <w:r w:rsidR="00EB1175">
        <w:rPr>
          <w:rFonts w:ascii="Calibri" w:hAnsi="Calibri" w:cs="Calibri"/>
        </w:rPr>
        <w:t xml:space="preserve">, </w:t>
      </w:r>
      <w:r w:rsidR="00EB1175" w:rsidRPr="00EB1175">
        <w:rPr>
          <w:rFonts w:ascii="Calibri" w:hAnsi="Calibri" w:cs="Calibri"/>
        </w:rPr>
        <w:t>Chingola-Kasumbalesa Road</w:t>
      </w:r>
      <w:r w:rsidR="00EB1175">
        <w:rPr>
          <w:rFonts w:ascii="Calibri" w:hAnsi="Calibri" w:cs="Calibri"/>
        </w:rPr>
        <w:t xml:space="preserve"> and Border </w:t>
      </w:r>
      <w:r w:rsidR="00EB1175" w:rsidRPr="004A44BA">
        <w:rPr>
          <w:rFonts w:ascii="Calibri" w:hAnsi="Calibri" w:cs="Calibri"/>
        </w:rPr>
        <w:t>have</w:t>
      </w:r>
      <w:r w:rsidRPr="004A44BA">
        <w:rPr>
          <w:rFonts w:ascii="Calibri" w:hAnsi="Calibri" w:cs="Calibri"/>
        </w:rPr>
        <w:t xml:space="preserve"> also been concessioned, the rationale being that the p</w:t>
      </w:r>
      <w:r w:rsidR="00EB1175">
        <w:rPr>
          <w:rFonts w:ascii="Calibri" w:hAnsi="Calibri" w:cs="Calibri"/>
        </w:rPr>
        <w:t>ublic</w:t>
      </w:r>
      <w:r w:rsidRPr="004A44BA">
        <w:rPr>
          <w:rFonts w:ascii="Calibri" w:hAnsi="Calibri" w:cs="Calibri"/>
        </w:rPr>
        <w:t xml:space="preserve"> sector does not have sufficient resources </w:t>
      </w:r>
      <w:r>
        <w:rPr>
          <w:rFonts w:ascii="Calibri" w:hAnsi="Calibri" w:cs="Calibri"/>
        </w:rPr>
        <w:t xml:space="preserve">to develop the border posts into modern, fit-for-purpose, border posts. The challenges with concessioning border posts </w:t>
      </w:r>
      <w:r w:rsidR="009B4047">
        <w:rPr>
          <w:rFonts w:ascii="Calibri" w:hAnsi="Calibri" w:cs="Calibri"/>
        </w:rPr>
        <w:t xml:space="preserve">is that </w:t>
      </w:r>
      <w:r w:rsidR="00EB1175">
        <w:rPr>
          <w:rFonts w:ascii="Calibri" w:hAnsi="Calibri" w:cs="Calibri"/>
        </w:rPr>
        <w:t xml:space="preserve">infrastructure works that are proposed by the concessionaire are not always required to make the border post efficient. The functions of border agencies, such as Customs, Immigration, </w:t>
      </w:r>
      <w:r w:rsidR="009B4047">
        <w:rPr>
          <w:rFonts w:ascii="Calibri" w:hAnsi="Calibri" w:cs="Calibri"/>
        </w:rPr>
        <w:t>Port Health, Police, State Security, etc.</w:t>
      </w:r>
      <w:r w:rsidR="00EB1175">
        <w:rPr>
          <w:rFonts w:ascii="Calibri" w:hAnsi="Calibri" w:cs="Calibri"/>
        </w:rPr>
        <w:t xml:space="preserve"> cannot</w:t>
      </w:r>
      <w:r w:rsidR="009B4047">
        <w:rPr>
          <w:rFonts w:ascii="Calibri" w:hAnsi="Calibri" w:cs="Calibri"/>
        </w:rPr>
        <w:t>, by law,</w:t>
      </w:r>
      <w:r w:rsidR="00EB1175">
        <w:rPr>
          <w:rFonts w:ascii="Calibri" w:hAnsi="Calibri" w:cs="Calibri"/>
        </w:rPr>
        <w:t xml:space="preserve"> be concessioned to the private sector</w:t>
      </w:r>
      <w:r w:rsidR="009B4047">
        <w:rPr>
          <w:rFonts w:ascii="Calibri" w:hAnsi="Calibri" w:cs="Calibri"/>
        </w:rPr>
        <w:t xml:space="preserve">, so all that a private sector concessionaire can supply are facilities such as buildings and parking facilities. However, the most efficient border crossing procedures, whether this </w:t>
      </w:r>
      <w:r w:rsidR="0009071C">
        <w:rPr>
          <w:rFonts w:ascii="Calibri" w:hAnsi="Calibri" w:cs="Calibri"/>
        </w:rPr>
        <w:t>is importing</w:t>
      </w:r>
      <w:r w:rsidR="009B4047">
        <w:rPr>
          <w:rFonts w:ascii="Calibri" w:hAnsi="Calibri" w:cs="Calibri"/>
        </w:rPr>
        <w:t xml:space="preserve"> (so final clearance), exporting or goods in transit</w:t>
      </w:r>
      <w:r w:rsidR="0009071C">
        <w:rPr>
          <w:rFonts w:ascii="Calibri" w:hAnsi="Calibri" w:cs="Calibri"/>
        </w:rPr>
        <w:t xml:space="preserve">, are those done “behind -the-border” which ensures all checks and clearance procedures are done before the goods and the vehicle carrying the goods are not stopped at the border and, if they are stopped, it is only for a cursory check on the driver and the vehicle, which should take minutes. On the other hand, it is in the interests of the concessionaire to delay a truck and driver so that that concessionaire can change for the use of the buildings and parking facilities that have been built. Achieving a no-stop border is aspirational for border agencies such as Customs but they are working towards this with digitisation of procedures and joining up systems through an electronic single window. </w:t>
      </w:r>
      <w:r w:rsidR="005949B4">
        <w:rPr>
          <w:rFonts w:ascii="Calibri" w:hAnsi="Calibri" w:cs="Calibri"/>
        </w:rPr>
        <w:t>It is difficult to see how the current approach to concessioning will assist border agencies to make the transiting, importing or exporting processes more efficient.</w:t>
      </w:r>
    </w:p>
    <w:p w14:paraId="60E87E27" w14:textId="77777777" w:rsidR="00EB1175" w:rsidRDefault="00EB1175" w:rsidP="00EB1175">
      <w:pPr>
        <w:jc w:val="both"/>
        <w:rPr>
          <w:rFonts w:ascii="Calibri" w:hAnsi="Calibri" w:cs="Calibri"/>
        </w:rPr>
      </w:pPr>
      <w:r>
        <w:rPr>
          <w:rFonts w:ascii="Calibri" w:hAnsi="Calibri" w:cs="Calibri"/>
        </w:rPr>
        <w:t xml:space="preserve">Combined border post and road concessions awarded include the </w:t>
      </w:r>
      <w:r w:rsidRPr="00EB1175">
        <w:rPr>
          <w:rFonts w:ascii="Calibri" w:hAnsi="Calibri" w:cs="Calibri"/>
        </w:rPr>
        <w:t>Kasomeno-Mwenda Road, Bridge and One Stop Border Post</w:t>
      </w:r>
      <w:r>
        <w:rPr>
          <w:rFonts w:ascii="Calibri" w:hAnsi="Calibri" w:cs="Calibri"/>
        </w:rPr>
        <w:t xml:space="preserve">; </w:t>
      </w:r>
      <w:r w:rsidRPr="00EB1175">
        <w:rPr>
          <w:rFonts w:ascii="Calibri" w:hAnsi="Calibri" w:cs="Calibri"/>
        </w:rPr>
        <w:t>Lumwana-Kambimba Road and Border Post</w:t>
      </w:r>
      <w:r>
        <w:rPr>
          <w:rFonts w:ascii="Calibri" w:hAnsi="Calibri" w:cs="Calibri"/>
        </w:rPr>
        <w:t xml:space="preserve">; </w:t>
      </w:r>
      <w:r w:rsidRPr="00EB1175">
        <w:rPr>
          <w:rFonts w:ascii="Calibri" w:hAnsi="Calibri" w:cs="Calibri"/>
        </w:rPr>
        <w:t>Katete-Chanida Road and Chanida Border</w:t>
      </w:r>
      <w:r>
        <w:rPr>
          <w:rFonts w:ascii="Calibri" w:hAnsi="Calibri" w:cs="Calibri"/>
        </w:rPr>
        <w:t xml:space="preserve">; </w:t>
      </w:r>
      <w:r w:rsidR="009B4047">
        <w:rPr>
          <w:rFonts w:ascii="Calibri" w:hAnsi="Calibri" w:cs="Calibri"/>
        </w:rPr>
        <w:t xml:space="preserve">and the </w:t>
      </w:r>
      <w:r w:rsidRPr="00EB1175">
        <w:rPr>
          <w:rFonts w:ascii="Calibri" w:hAnsi="Calibri" w:cs="Calibri"/>
        </w:rPr>
        <w:t>Ndola-Sakania Road and Border and Ndola-Mufulira Road</w:t>
      </w:r>
      <w:r w:rsidR="009B4047">
        <w:rPr>
          <w:rFonts w:ascii="Calibri" w:hAnsi="Calibri" w:cs="Calibri"/>
        </w:rPr>
        <w:t>. There are more combined border post and road concessions expected. The danger is that the overall effect of these concessions may well increase the costs of crossing the border without providing any time-saving benefits, so lower the efficiency of firms in Zambia on regional and international markets producer and</w:t>
      </w:r>
      <w:r w:rsidR="00E32EE5">
        <w:rPr>
          <w:rFonts w:ascii="Calibri" w:hAnsi="Calibri" w:cs="Calibri"/>
        </w:rPr>
        <w:t xml:space="preserve"> lower the efficiency of Zambia as a </w:t>
      </w:r>
      <w:r w:rsidR="009B4047">
        <w:rPr>
          <w:rFonts w:ascii="Calibri" w:hAnsi="Calibri" w:cs="Calibri"/>
        </w:rPr>
        <w:t xml:space="preserve">transit </w:t>
      </w:r>
      <w:r w:rsidR="00E32EE5">
        <w:rPr>
          <w:rFonts w:ascii="Calibri" w:hAnsi="Calibri" w:cs="Calibri"/>
        </w:rPr>
        <w:t>hub.</w:t>
      </w:r>
      <w:r>
        <w:rPr>
          <w:rFonts w:ascii="Calibri" w:hAnsi="Calibri" w:cs="Calibri"/>
        </w:rPr>
        <w:t xml:space="preserve">  </w:t>
      </w:r>
    </w:p>
    <w:p w14:paraId="56AECE00" w14:textId="77777777" w:rsidR="005949B4" w:rsidRDefault="005949B4" w:rsidP="000B53FC">
      <w:pPr>
        <w:jc w:val="both"/>
        <w:rPr>
          <w:rFonts w:ascii="Calibri" w:hAnsi="Calibri" w:cs="Calibri"/>
        </w:rPr>
      </w:pPr>
      <w:r>
        <w:rPr>
          <w:rFonts w:ascii="Calibri" w:hAnsi="Calibri" w:cs="Calibri"/>
        </w:rPr>
        <w:t xml:space="preserve">The railway sector is undergoing reform and the current process of implementing transport and logistics projects in this sector is rapidly changing the efficiency of the sector, such that rail transport is projected to capture a significantly larger share of the freight movement market, which has many environmental and efficiency benefits. </w:t>
      </w:r>
      <w:r w:rsidR="000B53FC">
        <w:rPr>
          <w:rFonts w:ascii="Calibri" w:hAnsi="Calibri" w:cs="Calibri"/>
        </w:rPr>
        <w:t xml:space="preserve">The </w:t>
      </w:r>
      <w:r>
        <w:rPr>
          <w:rFonts w:ascii="Calibri" w:hAnsi="Calibri" w:cs="Calibri"/>
        </w:rPr>
        <w:t xml:space="preserve">main reform taking place in the rail transport sector </w:t>
      </w:r>
      <w:r w:rsidR="000B53FC">
        <w:rPr>
          <w:rFonts w:ascii="Calibri" w:hAnsi="Calibri" w:cs="Calibri"/>
        </w:rPr>
        <w:t xml:space="preserve">is the </w:t>
      </w:r>
      <w:r>
        <w:rPr>
          <w:rFonts w:ascii="Calibri" w:hAnsi="Calibri" w:cs="Calibri"/>
        </w:rPr>
        <w:t>push</w:t>
      </w:r>
      <w:r w:rsidR="000B53FC">
        <w:rPr>
          <w:rFonts w:ascii="Calibri" w:hAnsi="Calibri" w:cs="Calibri"/>
        </w:rPr>
        <w:t>,</w:t>
      </w:r>
      <w:r>
        <w:rPr>
          <w:rFonts w:ascii="Calibri" w:hAnsi="Calibri" w:cs="Calibri"/>
        </w:rPr>
        <w:t xml:space="preserve"> at the policy level</w:t>
      </w:r>
      <w:r w:rsidR="000B53FC">
        <w:rPr>
          <w:rFonts w:ascii="Calibri" w:hAnsi="Calibri" w:cs="Calibri"/>
        </w:rPr>
        <w:t>,</w:t>
      </w:r>
      <w:r>
        <w:rPr>
          <w:rFonts w:ascii="Calibri" w:hAnsi="Calibri" w:cs="Calibri"/>
        </w:rPr>
        <w:t xml:space="preserve"> to achieve a vertical separation of track ownership, rehabilitation and maintenance from train operations (or provision of services). The is allowing Zambia Railways Limited </w:t>
      </w:r>
      <w:r w:rsidR="00F24786">
        <w:rPr>
          <w:rFonts w:ascii="Calibri" w:hAnsi="Calibri" w:cs="Calibri"/>
        </w:rPr>
        <w:t xml:space="preserve">(ZRL) </w:t>
      </w:r>
      <w:r>
        <w:rPr>
          <w:rFonts w:ascii="Calibri" w:hAnsi="Calibri" w:cs="Calibri"/>
        </w:rPr>
        <w:t>and the In</w:t>
      </w:r>
      <w:r w:rsidR="00F24786">
        <w:rPr>
          <w:rFonts w:ascii="Calibri" w:hAnsi="Calibri" w:cs="Calibri"/>
        </w:rPr>
        <w:t>dustrial Development Corporation (IDC), ZRL’s shareholder, to structure a financing option</w:t>
      </w:r>
      <w:r w:rsidR="009C2626">
        <w:rPr>
          <w:rFonts w:ascii="Calibri" w:hAnsi="Calibri" w:cs="Calibri"/>
        </w:rPr>
        <w:t>, supported by grant financing,</w:t>
      </w:r>
      <w:r w:rsidR="00F24786">
        <w:rPr>
          <w:rFonts w:ascii="Calibri" w:hAnsi="Calibri" w:cs="Calibri"/>
        </w:rPr>
        <w:t xml:space="preserve"> that allows ZRL to secure </w:t>
      </w:r>
      <w:r w:rsidR="009C2626">
        <w:rPr>
          <w:rFonts w:ascii="Calibri" w:hAnsi="Calibri" w:cs="Calibri"/>
        </w:rPr>
        <w:t xml:space="preserve">a loan </w:t>
      </w:r>
      <w:r w:rsidR="00F24786">
        <w:rPr>
          <w:rFonts w:ascii="Calibri" w:hAnsi="Calibri" w:cs="Calibri"/>
        </w:rPr>
        <w:t>to initially rehabilitate the track so that all temporary speed restrictions (TSRs) are removed</w:t>
      </w:r>
      <w:r w:rsidR="000B53FC">
        <w:rPr>
          <w:rFonts w:ascii="Calibri" w:hAnsi="Calibri" w:cs="Calibri"/>
        </w:rPr>
        <w:t>. This is a pre-condition for any efficient service provision, irrespective of whether it is a private sector train operator or ZRL providing the rail freight service. Once the track is rehabilitated to a condition that allows freight trains to move at an average speed of about 50km</w:t>
      </w:r>
      <w:r w:rsidR="009C2626">
        <w:rPr>
          <w:rFonts w:ascii="Calibri" w:hAnsi="Calibri" w:cs="Calibri"/>
        </w:rPr>
        <w:t>/hr</w:t>
      </w:r>
      <w:r w:rsidR="000B53FC">
        <w:rPr>
          <w:rFonts w:ascii="Calibri" w:hAnsi="Calibri" w:cs="Calibri"/>
        </w:rPr>
        <w:t xml:space="preserve"> along the entire mainline network, and once the inter-mine rail track is rehabilitated, private sector train operators can be licensed to provide a freight rail service and the income generated from track access fees, which will be payable to ZRL as the track owners, will service the loans taken out to rehabilitate the track. As use of the railway  </w:t>
      </w:r>
      <w:r w:rsidR="009C2626">
        <w:rPr>
          <w:rFonts w:ascii="Calibri" w:hAnsi="Calibri" w:cs="Calibri"/>
        </w:rPr>
        <w:t xml:space="preserve"> to move freight, which will target new opportunities as well as moving freight off the road, revenue from access fees will increase. This will allow ZRL to further improve the mainline track as well as support financing of planned new lines, with the focus being on adding new lines that are economically viable rather than those which have a strategic importance only.</w:t>
      </w:r>
    </w:p>
    <w:p w14:paraId="2386D18B" w14:textId="77777777" w:rsidR="00EF0281" w:rsidRDefault="009C2626" w:rsidP="000B53FC">
      <w:pPr>
        <w:jc w:val="both"/>
        <w:rPr>
          <w:rFonts w:ascii="Calibri" w:hAnsi="Calibri" w:cs="Calibri"/>
        </w:rPr>
      </w:pPr>
      <w:r>
        <w:rPr>
          <w:rFonts w:ascii="Calibri" w:hAnsi="Calibri" w:cs="Calibri"/>
        </w:rPr>
        <w:t xml:space="preserve">Another major development in the rail sector is the concessioning of the Tanzania-Zambia </w:t>
      </w:r>
      <w:r w:rsidR="00365E2C">
        <w:rPr>
          <w:rFonts w:ascii="Calibri" w:hAnsi="Calibri" w:cs="Calibri"/>
        </w:rPr>
        <w:t>R</w:t>
      </w:r>
      <w:r>
        <w:rPr>
          <w:rFonts w:ascii="Calibri" w:hAnsi="Calibri" w:cs="Calibri"/>
        </w:rPr>
        <w:t xml:space="preserve">ailway (TAZARA) to China Civil Engineering Construction Corporation (CCECC), who have announced that they intend to invest about USD1 billion in rehabilitation of the entire track between Dar es Salaam and Kapiri Mposhi </w:t>
      </w:r>
      <w:r w:rsidR="00EF0281">
        <w:rPr>
          <w:rFonts w:ascii="Calibri" w:hAnsi="Calibri" w:cs="Calibri"/>
        </w:rPr>
        <w:t>and to invest about USD400,000 in new locomotives and rolling stock.  One of the conditions of the concession awarded to CCECC is that CCECC must allow open access, which will ensure that the railway line is utilised in the most efficient way possible, with private sector operators, such as Calabash Freight, who already provide a freight rail service on the TAZARA line, are able to offer freight rail services alongside TAZARA.</w:t>
      </w:r>
    </w:p>
    <w:p w14:paraId="6E4E039E" w14:textId="3D873EE2" w:rsidR="009C2626" w:rsidRDefault="00EF0281" w:rsidP="000B53FC">
      <w:pPr>
        <w:jc w:val="both"/>
        <w:rPr>
          <w:rFonts w:ascii="Calibri" w:hAnsi="Calibri" w:cs="Calibri"/>
        </w:rPr>
      </w:pPr>
      <w:r>
        <w:rPr>
          <w:rFonts w:ascii="Calibri" w:hAnsi="Calibri" w:cs="Calibri"/>
        </w:rPr>
        <w:t xml:space="preserve">As part of the United States’ and European Union’s desire to secure access to critical minerals in the </w:t>
      </w:r>
      <w:r w:rsidR="0013137D">
        <w:rPr>
          <w:rFonts w:ascii="Calibri" w:hAnsi="Calibri" w:cs="Calibri"/>
        </w:rPr>
        <w:t xml:space="preserve">southern and </w:t>
      </w:r>
      <w:r>
        <w:rPr>
          <w:rFonts w:ascii="Calibri" w:hAnsi="Calibri" w:cs="Calibri"/>
        </w:rPr>
        <w:t xml:space="preserve">central Africa region, in particular DR Congo and Zambia, feasibility studies and environmental and social impact assessment studies have been carried out on a greenfield investment in a railway track between Chingola </w:t>
      </w:r>
      <w:r w:rsidR="0013137D">
        <w:rPr>
          <w:rFonts w:ascii="Calibri" w:hAnsi="Calibri" w:cs="Calibri"/>
        </w:rPr>
        <w:t xml:space="preserve">in Zambia and Luacano in Angola. This proposed railway line would link Chingola and Solwezi and then extend westwards from Solwezi and </w:t>
      </w:r>
      <w:r>
        <w:rPr>
          <w:rFonts w:ascii="Calibri" w:hAnsi="Calibri" w:cs="Calibri"/>
        </w:rPr>
        <w:t xml:space="preserve">cross the border between Zambia and Angola somewhere south of Jimbe and join the existing railway line </w:t>
      </w:r>
      <w:r w:rsidR="0013137D">
        <w:rPr>
          <w:rFonts w:ascii="Calibri" w:hAnsi="Calibri" w:cs="Calibri"/>
        </w:rPr>
        <w:t>linking the port of Lobito to the Congolese border at Dilolo at Luacano. The railway line it will join at Luacano is concessioned to the Lobito Atlantic Railway company, a Trafigura-Mota Engil-Vecturis consortium.</w:t>
      </w:r>
      <w:r>
        <w:rPr>
          <w:rFonts w:ascii="Calibri" w:hAnsi="Calibri" w:cs="Calibri"/>
        </w:rPr>
        <w:t xml:space="preserve">  </w:t>
      </w:r>
      <w:r w:rsidR="00BD4FA7">
        <w:rPr>
          <w:rFonts w:ascii="Calibri" w:hAnsi="Calibri" w:cs="Calibri"/>
        </w:rPr>
        <w:t xml:space="preserve"> The feasibility studies show that this greenfield investment is neither economically nor financially feasible, although the railway line remains an important strategic investment for Zambia and possibly for the United States and the European Union.</w:t>
      </w:r>
    </w:p>
    <w:p w14:paraId="717EC6A3" w14:textId="5F44D4F7" w:rsidR="00BD4FA7" w:rsidRDefault="00BD4FA7" w:rsidP="000B53FC">
      <w:pPr>
        <w:jc w:val="both"/>
        <w:rPr>
          <w:rFonts w:ascii="Calibri" w:hAnsi="Calibri" w:cs="Calibri"/>
        </w:rPr>
      </w:pPr>
      <w:r>
        <w:rPr>
          <w:rFonts w:ascii="Calibri" w:hAnsi="Calibri" w:cs="Calibri"/>
        </w:rPr>
        <w:t>Zambia has one inland port, which is Mpulungu Harbour, wholly owned by industrial Development Company</w:t>
      </w:r>
      <w:r w:rsidR="0014467C">
        <w:rPr>
          <w:rFonts w:ascii="Calibri" w:hAnsi="Calibri" w:cs="Calibri"/>
        </w:rPr>
        <w:t xml:space="preserve">. It has traditionally been used as a port for where sugar, cement, clinker and coal has been exported to Bujumbura port in Burundi. Fuel was also shipped to Bujumbura when the port was concessioned to a private sector company. However, the volume of cargo being shipped through Mpulungu has been relatively small for many years and usually well below 200,000 tons per annum.  The equipment and infrastructure available to the port is inadequate for Mpulungu to provide an efficient service to its customers and demand for its services and ships calls continue to decline. This is exacerbated by the fact that there have been major investments cement and clinker production in DR Congo </w:t>
      </w:r>
      <w:r w:rsidR="00772928">
        <w:rPr>
          <w:rFonts w:ascii="Calibri" w:hAnsi="Calibri" w:cs="Calibri"/>
        </w:rPr>
        <w:t>that are</w:t>
      </w:r>
      <w:r w:rsidR="0014467C">
        <w:rPr>
          <w:rFonts w:ascii="Calibri" w:hAnsi="Calibri" w:cs="Calibri"/>
        </w:rPr>
        <w:t xml:space="preserve"> more easily able to supply eastern DR Congo markets and the Great Lakes </w:t>
      </w:r>
      <w:r w:rsidR="00D109B9">
        <w:rPr>
          <w:rFonts w:ascii="Calibri" w:hAnsi="Calibri" w:cs="Calibri"/>
        </w:rPr>
        <w:t>region,</w:t>
      </w:r>
      <w:r w:rsidR="0014467C">
        <w:rPr>
          <w:rFonts w:ascii="Calibri" w:hAnsi="Calibri" w:cs="Calibri"/>
        </w:rPr>
        <w:t xml:space="preserve"> and the economic challenges being faced by Burundi. These low volumes of cargo passing through Mpulungu means that there is no possibility of using the company’s balance sheet to finance purchase of new equipment or investing in much needed infrastructure such as new piers. Despite this, there is an emerging important freight logistics role for Mpulungu </w:t>
      </w:r>
      <w:r w:rsidR="00D109B9">
        <w:rPr>
          <w:rFonts w:ascii="Calibri" w:hAnsi="Calibri" w:cs="Calibri"/>
        </w:rPr>
        <w:t>H</w:t>
      </w:r>
      <w:r w:rsidR="0014467C">
        <w:rPr>
          <w:rFonts w:ascii="Calibri" w:hAnsi="Calibri" w:cs="Calibri"/>
        </w:rPr>
        <w:t>arbour to play</w:t>
      </w:r>
      <w:r w:rsidR="00D109B9">
        <w:rPr>
          <w:rFonts w:ascii="Calibri" w:hAnsi="Calibri" w:cs="Calibri"/>
        </w:rPr>
        <w:t xml:space="preserve"> which involves linking eastern DR Congo, via a multi-modal transport and logistics solution to the port of Dar es Salaam via the soon-to-be revamped TAZARA mainline. This will allow the opening up of Northern Province to the markets of DR Congo as well as </w:t>
      </w:r>
      <w:r w:rsidR="00C265C6">
        <w:rPr>
          <w:rFonts w:ascii="Calibri" w:hAnsi="Calibri" w:cs="Calibri"/>
        </w:rPr>
        <w:t xml:space="preserve">providing an alternative supply route for </w:t>
      </w:r>
      <w:r w:rsidR="00D109B9">
        <w:rPr>
          <w:rFonts w:ascii="Calibri" w:hAnsi="Calibri" w:cs="Calibri"/>
        </w:rPr>
        <w:t>fast moving consumer goods</w:t>
      </w:r>
      <w:r w:rsidR="007C2741">
        <w:rPr>
          <w:rFonts w:ascii="Calibri" w:hAnsi="Calibri" w:cs="Calibri"/>
        </w:rPr>
        <w:t xml:space="preserve">, </w:t>
      </w:r>
      <w:r w:rsidR="00D109B9">
        <w:rPr>
          <w:rFonts w:ascii="Calibri" w:hAnsi="Calibri" w:cs="Calibri"/>
        </w:rPr>
        <w:t xml:space="preserve">mining supplies </w:t>
      </w:r>
      <w:r w:rsidR="007C2741">
        <w:rPr>
          <w:rFonts w:ascii="Calibri" w:hAnsi="Calibri" w:cs="Calibri"/>
        </w:rPr>
        <w:t xml:space="preserve">and fuel </w:t>
      </w:r>
      <w:r w:rsidR="00D109B9">
        <w:rPr>
          <w:rFonts w:ascii="Calibri" w:hAnsi="Calibri" w:cs="Calibri"/>
        </w:rPr>
        <w:t>via Mpulungu and Kalemie ports</w:t>
      </w:r>
      <w:r w:rsidR="007C2741">
        <w:rPr>
          <w:rFonts w:ascii="Calibri" w:hAnsi="Calibri" w:cs="Calibri"/>
        </w:rPr>
        <w:t>. It will also allow an alternative route</w:t>
      </w:r>
      <w:r w:rsidR="00C265C6">
        <w:rPr>
          <w:rFonts w:ascii="Calibri" w:hAnsi="Calibri" w:cs="Calibri"/>
        </w:rPr>
        <w:t xml:space="preserve"> for miners to evacuate metals and lithium (primarily from the Manono project site just west of Kalemie) to Dar es Salaam primarily but also to other ports on Africa’s eastern seaboard. This supply route will also relieve the pressure off the main border crossing between DR Congo and Zambia at Kasumbalesa. </w:t>
      </w:r>
    </w:p>
    <w:p w14:paraId="2BC3FB97" w14:textId="77777777" w:rsidR="00A004F5" w:rsidRDefault="00A004F5" w:rsidP="00A004F5">
      <w:pPr>
        <w:jc w:val="both"/>
        <w:rPr>
          <w:rFonts w:ascii="Calibri" w:hAnsi="Calibri" w:cs="Calibri"/>
        </w:rPr>
      </w:pPr>
      <w:r>
        <w:rPr>
          <w:rFonts w:ascii="Calibri" w:hAnsi="Calibri" w:cs="Calibri"/>
        </w:rPr>
        <w:t xml:space="preserve">In the air transport sector Zambia is opening up more airports, both international airports such as the airports located in Lusaka, on the Copperbelt (between Ndola and Kitwe) and Livingstone and new domestic airports. However, the main focus of these new facilities is on catering for passengers rather than air freight. In the 1990s and early 2000s Zambia had markets for vegetables and cut flowers in Europe which were reliant on airfreight, both using passenger planes (with vegetables and cut flowers carried in the holds of passenger planes) and dedicated air freighters. However, a combination of factors, including the unavailability of affordable air freight, have decimated this market, so that Zambia now has only one producer of cut flowers exporting via air into Europe. The masterplan suggests that efforts should be made to upgrade the airfreight perishable logistics supply chain, and this could be done using a combined approach which examines policy and regulatory issues, infrastructural issues and strategic partnerships. For example, Zambia Airways is jointly owned by IDC (55 per cent) and Ethiopian Airways (45 per cent) and it may be possible to enter into a strategic partnership with Ethiopian Airways which benefits from the very large and efficient cool chain infrastructure at Bole International Airport and so gain access into the Ethiopian Airways network serviced from Bole International Airport.      </w:t>
      </w:r>
    </w:p>
    <w:p w14:paraId="1E0DBC42" w14:textId="06EF186F" w:rsidR="00A004F5" w:rsidRDefault="00A004F5" w:rsidP="0034171A">
      <w:pPr>
        <w:jc w:val="both"/>
        <w:rPr>
          <w:rFonts w:ascii="Calibri" w:hAnsi="Calibri" w:cs="Calibri"/>
        </w:rPr>
      </w:pPr>
      <w:r w:rsidRPr="00A004F5">
        <w:rPr>
          <w:rFonts w:ascii="Calibri" w:hAnsi="Calibri" w:cs="Calibri"/>
        </w:rPr>
        <w:t>The Tanzania Zambia Mafuta (TAZAMA) pipeline runs from Dar es Salaam port to Ndola in Zambia, a distance of about 1,710km. Zambia has switched from importing crude feedstock to refined imported petroleum products from Dar es Salaam, Mozambique, South Africa, and Namibia, which rendered the TAZAMA pipeline obsolete. However, in 2022, the pipeline was modified and upgraded to transport diesel fuel.</w:t>
      </w:r>
      <w:r>
        <w:rPr>
          <w:rFonts w:ascii="Calibri" w:hAnsi="Calibri" w:cs="Calibri"/>
        </w:rPr>
        <w:t xml:space="preserve"> Talks have started between Zambia and Tanzania to construct a new 12-inch diameter pipeline from Dar es Salaam to a point in Zambia at an estimated cost of USD2.5 billion. This is in the concept stage still.</w:t>
      </w:r>
    </w:p>
    <w:p w14:paraId="64825887" w14:textId="05E42FE3" w:rsidR="00CE2D37" w:rsidRDefault="00C265C6" w:rsidP="0034171A">
      <w:pPr>
        <w:jc w:val="both"/>
        <w:rPr>
          <w:rFonts w:ascii="Calibri" w:hAnsi="Calibri" w:cs="Calibri"/>
        </w:rPr>
      </w:pPr>
      <w:r>
        <w:rPr>
          <w:rFonts w:ascii="Calibri" w:hAnsi="Calibri" w:cs="Calibri"/>
        </w:rPr>
        <w:t xml:space="preserve">There are a few dry ports being constructed, such as the dry ports at Chipata and Kapiri Mposhi, </w:t>
      </w:r>
      <w:r w:rsidR="00611547">
        <w:rPr>
          <w:rFonts w:ascii="Calibri" w:hAnsi="Calibri" w:cs="Calibri"/>
        </w:rPr>
        <w:t xml:space="preserve">but there does need to be a </w:t>
      </w:r>
      <w:r>
        <w:rPr>
          <w:rFonts w:ascii="Calibri" w:hAnsi="Calibri" w:cs="Calibri"/>
        </w:rPr>
        <w:t xml:space="preserve">plan </w:t>
      </w:r>
      <w:r w:rsidR="00611547">
        <w:rPr>
          <w:rFonts w:ascii="Calibri" w:hAnsi="Calibri" w:cs="Calibri"/>
        </w:rPr>
        <w:t xml:space="preserve">made to </w:t>
      </w:r>
      <w:r>
        <w:rPr>
          <w:rFonts w:ascii="Calibri" w:hAnsi="Calibri" w:cs="Calibri"/>
        </w:rPr>
        <w:t xml:space="preserve">strategically </w:t>
      </w:r>
      <w:r w:rsidR="00611547">
        <w:rPr>
          <w:rFonts w:ascii="Calibri" w:hAnsi="Calibri" w:cs="Calibri"/>
        </w:rPr>
        <w:t xml:space="preserve">locate </w:t>
      </w:r>
      <w:r>
        <w:rPr>
          <w:rFonts w:ascii="Calibri" w:hAnsi="Calibri" w:cs="Calibri"/>
        </w:rPr>
        <w:t>dry ports</w:t>
      </w:r>
      <w:r w:rsidR="00CE2D37">
        <w:rPr>
          <w:rFonts w:ascii="Calibri" w:hAnsi="Calibri" w:cs="Calibri"/>
        </w:rPr>
        <w:t>.</w:t>
      </w:r>
      <w:r w:rsidR="00611547">
        <w:rPr>
          <w:rFonts w:ascii="Calibri" w:hAnsi="Calibri" w:cs="Calibri"/>
        </w:rPr>
        <w:t xml:space="preserve"> For example, if there is a change in mode of transport a dry port would be a useful facility. If the multi-modal transport link between Dar es Salaam and DR Congo is to be made efficient there would need to be dry ports at Kasama (assuming the planned railway line from Nseluka to Mpulungu is not constructed) and Mpulungu (at least until the planned MFEZ was operational, which would include a dry port facility). There would need to be dray ports in other locations along the supply line, but these would not be in Zambia.</w:t>
      </w:r>
    </w:p>
    <w:p w14:paraId="4DB21A1D" w14:textId="05673C56" w:rsidR="0034171A" w:rsidRPr="00AC41DD" w:rsidRDefault="0034171A" w:rsidP="0034171A">
      <w:pPr>
        <w:jc w:val="both"/>
        <w:rPr>
          <w:rFonts w:ascii="Calibri" w:hAnsi="Calibri" w:cs="Calibri"/>
        </w:rPr>
      </w:pPr>
      <w:r w:rsidRPr="00AC41DD">
        <w:rPr>
          <w:rFonts w:ascii="Calibri" w:hAnsi="Calibri" w:cs="Calibri"/>
        </w:rPr>
        <w:t>In addition to hard infrastructure projects in the road, rail, inland waterways, logistics hubs, aviation and warehousing and silos sectors there is also a need to address soft issues such as policy coherence and coordination, regulatory issues and trade facilitation issues. The main soft infrastructure projects identified include:</w:t>
      </w:r>
    </w:p>
    <w:p w14:paraId="44A098D6" w14:textId="77777777" w:rsidR="0034171A" w:rsidRPr="00AC41DD" w:rsidRDefault="0034171A" w:rsidP="00D304A8">
      <w:pPr>
        <w:pStyle w:val="ListParagraph"/>
        <w:numPr>
          <w:ilvl w:val="0"/>
          <w:numId w:val="42"/>
        </w:numPr>
        <w:jc w:val="both"/>
        <w:rPr>
          <w:rFonts w:ascii="Calibri" w:hAnsi="Calibri" w:cs="Calibri"/>
        </w:rPr>
      </w:pPr>
      <w:r w:rsidRPr="00AC41DD">
        <w:rPr>
          <w:rFonts w:ascii="Calibri" w:hAnsi="Calibri" w:cs="Calibri"/>
        </w:rPr>
        <w:t>Coordination of Logistics Related Policies and Regulations especially as they relate to PPPs in the Roads and Border Posts Sectors</w:t>
      </w:r>
    </w:p>
    <w:p w14:paraId="60141C76" w14:textId="77777777" w:rsidR="0034171A" w:rsidRPr="00AC41DD" w:rsidRDefault="0034171A" w:rsidP="00D304A8">
      <w:pPr>
        <w:pStyle w:val="ListParagraph"/>
        <w:numPr>
          <w:ilvl w:val="0"/>
          <w:numId w:val="42"/>
        </w:numPr>
        <w:jc w:val="both"/>
        <w:rPr>
          <w:rFonts w:ascii="Calibri" w:hAnsi="Calibri" w:cs="Calibri"/>
        </w:rPr>
      </w:pPr>
      <w:r w:rsidRPr="00AC41DD">
        <w:rPr>
          <w:rFonts w:ascii="Calibri" w:hAnsi="Calibri" w:cs="Calibri"/>
        </w:rPr>
        <w:t>Coordination of Railway Policies and Regulations</w:t>
      </w:r>
    </w:p>
    <w:p w14:paraId="7E94C915" w14:textId="77777777" w:rsidR="0034171A" w:rsidRPr="00AC41DD" w:rsidRDefault="0034171A" w:rsidP="00D304A8">
      <w:pPr>
        <w:pStyle w:val="ListParagraph"/>
        <w:numPr>
          <w:ilvl w:val="0"/>
          <w:numId w:val="42"/>
        </w:numPr>
        <w:jc w:val="both"/>
        <w:rPr>
          <w:rFonts w:ascii="Calibri" w:hAnsi="Calibri" w:cs="Calibri"/>
        </w:rPr>
      </w:pPr>
      <w:r w:rsidRPr="00AC41DD">
        <w:rPr>
          <w:rFonts w:ascii="Calibri" w:hAnsi="Calibri" w:cs="Calibri"/>
        </w:rPr>
        <w:t>Coordination of Mining and Minerals Policies and Regulation</w:t>
      </w:r>
    </w:p>
    <w:p w14:paraId="2CF33240" w14:textId="77777777" w:rsidR="0034171A" w:rsidRPr="00AC41DD" w:rsidRDefault="0034171A" w:rsidP="0034171A">
      <w:pPr>
        <w:jc w:val="both"/>
        <w:rPr>
          <w:rFonts w:ascii="Calibri" w:hAnsi="Calibri" w:cs="Calibri"/>
        </w:rPr>
      </w:pPr>
      <w:r w:rsidRPr="00AC41DD">
        <w:rPr>
          <w:rFonts w:ascii="Calibri" w:hAnsi="Calibri" w:cs="Calibri"/>
        </w:rPr>
        <w:t>The main recommendations made are as follows:</w:t>
      </w:r>
    </w:p>
    <w:p w14:paraId="3DD3CCA7" w14:textId="55DF39E5" w:rsidR="00265FC8" w:rsidRPr="00AC41DD" w:rsidRDefault="0034171A" w:rsidP="00265FC8">
      <w:pPr>
        <w:jc w:val="both"/>
        <w:rPr>
          <w:rFonts w:ascii="Calibri" w:hAnsi="Calibri" w:cs="Calibri"/>
        </w:rPr>
      </w:pPr>
      <w:r w:rsidRPr="00AC41DD">
        <w:rPr>
          <w:rFonts w:ascii="Calibri" w:hAnsi="Calibri" w:cs="Calibri"/>
          <w:b/>
          <w:bCs/>
        </w:rPr>
        <w:t>Recommendation 1</w:t>
      </w:r>
      <w:r w:rsidRPr="00AC41DD">
        <w:rPr>
          <w:rFonts w:ascii="Calibri" w:hAnsi="Calibri" w:cs="Calibri"/>
        </w:rPr>
        <w:t>:</w:t>
      </w:r>
      <w:r w:rsidR="00265FC8" w:rsidRPr="00AC41DD">
        <w:rPr>
          <w:rFonts w:ascii="Calibri" w:hAnsi="Calibri" w:cs="Calibri"/>
        </w:rPr>
        <w:t xml:space="preserve"> Zambia needs to be pro-active in addressing its freight transport logistics challenges and one way in which this could be done is to establish a Corridors Sub-Committee within the National Trade Facilitation Committee (NTFC) to ensure that Zambia’s main trade, transit and transport corridors will be addressed in a multi-sectoral way. The work of the Corridors Sub-Committee would include:</w:t>
      </w:r>
    </w:p>
    <w:p w14:paraId="015F002F" w14:textId="77777777" w:rsidR="00265FC8" w:rsidRPr="00AC41DD" w:rsidRDefault="00265FC8" w:rsidP="002474BB">
      <w:pPr>
        <w:pStyle w:val="ListParagraph"/>
        <w:numPr>
          <w:ilvl w:val="0"/>
          <w:numId w:val="66"/>
        </w:numPr>
        <w:ind w:left="714" w:hanging="357"/>
        <w:contextualSpacing w:val="0"/>
        <w:jc w:val="both"/>
        <w:rPr>
          <w:rFonts w:ascii="Calibri" w:hAnsi="Calibri" w:cs="Calibri"/>
        </w:rPr>
      </w:pPr>
      <w:r w:rsidRPr="00AC41DD">
        <w:rPr>
          <w:rFonts w:ascii="Calibri" w:hAnsi="Calibri" w:cs="Calibri"/>
        </w:rPr>
        <w:t>Carrying out a detailed assessment of what corridor logistics initiatives, in all modes of transport, are taking place in neighbouring counties, including Angola, Botswana, DR Congo, Malawi, Mozambique, Tanzania, Zimbabwe and South Africa and what possible impact this may have on the Zambian freight logistics industry.</w:t>
      </w:r>
    </w:p>
    <w:p w14:paraId="3496B290" w14:textId="0D1DA280" w:rsidR="00265FC8" w:rsidRPr="00AC41DD" w:rsidRDefault="00265FC8" w:rsidP="002474BB">
      <w:pPr>
        <w:pStyle w:val="ListParagraph"/>
        <w:numPr>
          <w:ilvl w:val="0"/>
          <w:numId w:val="66"/>
        </w:numPr>
        <w:ind w:left="714" w:hanging="357"/>
        <w:contextualSpacing w:val="0"/>
        <w:jc w:val="both"/>
        <w:rPr>
          <w:rFonts w:ascii="Calibri" w:hAnsi="Calibri" w:cs="Calibri"/>
        </w:rPr>
      </w:pPr>
      <w:r w:rsidRPr="00AC41DD">
        <w:rPr>
          <w:rFonts w:ascii="Calibri" w:hAnsi="Calibri" w:cs="Calibri"/>
        </w:rPr>
        <w:t xml:space="preserve">Carrying out a detailed SWOT analysis involving all relevant stakeholders on Zambia’s main corridors to the sea and make recommendations on how Zambia’s strengths </w:t>
      </w:r>
      <w:r w:rsidR="004752AB">
        <w:rPr>
          <w:rFonts w:ascii="Calibri" w:hAnsi="Calibri" w:cs="Calibri"/>
        </w:rPr>
        <w:t xml:space="preserve">be leveraged, </w:t>
      </w:r>
      <w:r w:rsidRPr="00AC41DD">
        <w:rPr>
          <w:rFonts w:ascii="Calibri" w:hAnsi="Calibri" w:cs="Calibri"/>
        </w:rPr>
        <w:t xml:space="preserve">how to mitigate </w:t>
      </w:r>
      <w:r w:rsidR="004752AB">
        <w:rPr>
          <w:rFonts w:ascii="Calibri" w:hAnsi="Calibri" w:cs="Calibri"/>
        </w:rPr>
        <w:t xml:space="preserve">identified </w:t>
      </w:r>
      <w:r w:rsidRPr="00AC41DD">
        <w:rPr>
          <w:rFonts w:ascii="Calibri" w:hAnsi="Calibri" w:cs="Calibri"/>
        </w:rPr>
        <w:t xml:space="preserve">weaknesses, what the main opportunities are and how they can be taken advantage of and how threats can be mitigated. This SWOT analysis should be complemented with a PESTEL analysis that will examine, in detail, specific types of issues that impact on implementation of projects and identify the political, economic, social, technological, environmental and legal factors and identifying trends. </w:t>
      </w:r>
    </w:p>
    <w:p w14:paraId="144D0D97" w14:textId="5227D75D" w:rsidR="00265FC8" w:rsidRPr="00AC41DD" w:rsidRDefault="00265FC8" w:rsidP="002474BB">
      <w:pPr>
        <w:pStyle w:val="ListParagraph"/>
        <w:numPr>
          <w:ilvl w:val="0"/>
          <w:numId w:val="66"/>
        </w:numPr>
        <w:ind w:left="714" w:hanging="357"/>
        <w:contextualSpacing w:val="0"/>
        <w:jc w:val="both"/>
        <w:rPr>
          <w:rFonts w:ascii="Calibri" w:hAnsi="Calibri" w:cs="Calibri"/>
        </w:rPr>
      </w:pPr>
      <w:r w:rsidRPr="00AC41DD">
        <w:rPr>
          <w:rFonts w:ascii="Calibri" w:hAnsi="Calibri" w:cs="Calibri"/>
        </w:rPr>
        <w:t>Construct a freight projection model</w:t>
      </w:r>
      <w:r w:rsidR="004752AB">
        <w:rPr>
          <w:rFonts w:ascii="Calibri" w:hAnsi="Calibri" w:cs="Calibri"/>
        </w:rPr>
        <w:t>, using data compiled from Zambian sources such as cross-border data from Zambia Revenue Authority, data collected at toll booths</w:t>
      </w:r>
      <w:r w:rsidR="0098561A">
        <w:rPr>
          <w:rFonts w:ascii="Calibri" w:hAnsi="Calibri" w:cs="Calibri"/>
        </w:rPr>
        <w:t xml:space="preserve"> and </w:t>
      </w:r>
      <w:r w:rsidR="004752AB">
        <w:rPr>
          <w:rFonts w:ascii="Calibri" w:hAnsi="Calibri" w:cs="Calibri"/>
        </w:rPr>
        <w:t>data collected</w:t>
      </w:r>
      <w:r w:rsidR="0098561A">
        <w:rPr>
          <w:rFonts w:ascii="Calibri" w:hAnsi="Calibri" w:cs="Calibri"/>
        </w:rPr>
        <w:t xml:space="preserve"> at weigh bridges,</w:t>
      </w:r>
      <w:r w:rsidR="004752AB">
        <w:rPr>
          <w:rFonts w:ascii="Calibri" w:hAnsi="Calibri" w:cs="Calibri"/>
        </w:rPr>
        <w:t xml:space="preserve"> </w:t>
      </w:r>
      <w:r w:rsidRPr="00AC41DD">
        <w:rPr>
          <w:rFonts w:ascii="Calibri" w:hAnsi="Calibri" w:cs="Calibri"/>
        </w:rPr>
        <w:t>that addresses multiple scenarios that are highlighted from the SWOT and PESTEL analysis.</w:t>
      </w:r>
    </w:p>
    <w:p w14:paraId="6B0F1F93" w14:textId="6582C96F" w:rsidR="00265FC8" w:rsidRPr="00AC41DD" w:rsidRDefault="00265FC8" w:rsidP="002474BB">
      <w:pPr>
        <w:pStyle w:val="ListParagraph"/>
        <w:numPr>
          <w:ilvl w:val="0"/>
          <w:numId w:val="66"/>
        </w:numPr>
        <w:ind w:left="714" w:hanging="357"/>
        <w:contextualSpacing w:val="0"/>
        <w:jc w:val="both"/>
        <w:rPr>
          <w:rFonts w:ascii="Calibri" w:hAnsi="Calibri" w:cs="Calibri"/>
        </w:rPr>
      </w:pPr>
      <w:r w:rsidRPr="00AC41DD">
        <w:rPr>
          <w:rFonts w:ascii="Calibri" w:hAnsi="Calibri" w:cs="Calibri"/>
        </w:rPr>
        <w:t>On the basis of the freight project</w:t>
      </w:r>
      <w:r w:rsidR="0098561A">
        <w:rPr>
          <w:rFonts w:ascii="Calibri" w:hAnsi="Calibri" w:cs="Calibri"/>
        </w:rPr>
        <w:t>ion</w:t>
      </w:r>
      <w:r w:rsidRPr="00AC41DD">
        <w:rPr>
          <w:rFonts w:ascii="Calibri" w:hAnsi="Calibri" w:cs="Calibri"/>
        </w:rPr>
        <w:t xml:space="preserve"> model</w:t>
      </w:r>
      <w:r w:rsidR="0098561A">
        <w:rPr>
          <w:rFonts w:ascii="Calibri" w:hAnsi="Calibri" w:cs="Calibri"/>
        </w:rPr>
        <w:t>,</w:t>
      </w:r>
      <w:r w:rsidRPr="00AC41DD">
        <w:rPr>
          <w:rFonts w:ascii="Calibri" w:hAnsi="Calibri" w:cs="Calibri"/>
        </w:rPr>
        <w:t xml:space="preserve"> prioritise investments in transport modes and trade and transport facilitation issues.</w:t>
      </w:r>
    </w:p>
    <w:p w14:paraId="3E3B380F" w14:textId="65768EA6" w:rsidR="00265FC8" w:rsidRPr="00AC41DD" w:rsidRDefault="00265FC8" w:rsidP="002474BB">
      <w:pPr>
        <w:pStyle w:val="ListParagraph"/>
        <w:numPr>
          <w:ilvl w:val="0"/>
          <w:numId w:val="66"/>
        </w:numPr>
        <w:ind w:left="714" w:hanging="357"/>
        <w:contextualSpacing w:val="0"/>
        <w:jc w:val="both"/>
        <w:rPr>
          <w:rFonts w:ascii="Calibri" w:hAnsi="Calibri" w:cs="Calibri"/>
        </w:rPr>
      </w:pPr>
      <w:r w:rsidRPr="00AC41DD">
        <w:rPr>
          <w:rFonts w:ascii="Calibri" w:hAnsi="Calibri" w:cs="Calibri"/>
        </w:rPr>
        <w:t xml:space="preserve">Work with regional like-minded states to establish a regional Corridor Management Institution (CMI) which would need to be a rules-based institution rather than the normal African CMIs which are based on “best effort”, meaning that there are no penalties or sanctions applied to parties who do not implement agreed policies, regulations and programmes. The regional Corridor Management Institution would need to have supra-national authority so that it has the power to ensure that what regional policies and agreements are in place are actually implemented and if they are not implemented then the Corridor Management Institution needs to have the power and authority to impose sanctions on institutions that are not complying with agreed policies and agreements. </w:t>
      </w:r>
    </w:p>
    <w:p w14:paraId="76052A72" w14:textId="30126CA0" w:rsidR="00265FC8" w:rsidRPr="00AC41DD" w:rsidRDefault="0034171A" w:rsidP="00265FC8">
      <w:pPr>
        <w:jc w:val="both"/>
        <w:rPr>
          <w:rFonts w:ascii="Calibri" w:eastAsia="Malgun Gothic" w:hAnsi="Calibri" w:cs="Calibri"/>
          <w:color w:val="0F4761" w:themeColor="accent1" w:themeShade="BF"/>
          <w:sz w:val="40"/>
          <w:szCs w:val="40"/>
        </w:rPr>
      </w:pPr>
      <w:r w:rsidRPr="00AC41DD">
        <w:rPr>
          <w:rFonts w:ascii="Calibri" w:hAnsi="Calibri" w:cs="Calibri"/>
          <w:b/>
          <w:bCs/>
        </w:rPr>
        <w:t>Recommendation 2:</w:t>
      </w:r>
      <w:r w:rsidRPr="00AC41DD">
        <w:rPr>
          <w:rFonts w:ascii="Calibri" w:hAnsi="Calibri" w:cs="Calibri"/>
        </w:rPr>
        <w:t xml:space="preserve"> </w:t>
      </w:r>
      <w:r w:rsidR="00265FC8" w:rsidRPr="00AC41DD">
        <w:rPr>
          <w:rFonts w:ascii="Calibri" w:eastAsia="Malgun Gothic" w:hAnsi="Calibri" w:cs="Calibri"/>
        </w:rPr>
        <w:t xml:space="preserve">Implementation of the Transport Logistics Masterplan should include a project to design and implement a system that allows all goods at the border to pre-clear, whether these goods are exports, imports or goods in transit. In addition, </w:t>
      </w:r>
      <w:r w:rsidR="00746D36">
        <w:rPr>
          <w:rFonts w:ascii="Calibri" w:eastAsia="Malgun Gothic" w:hAnsi="Calibri" w:cs="Calibri"/>
        </w:rPr>
        <w:t xml:space="preserve">there is need to </w:t>
      </w:r>
      <w:r w:rsidR="0001781B">
        <w:rPr>
          <w:rFonts w:ascii="Calibri" w:eastAsia="Malgun Gothic" w:hAnsi="Calibri" w:cs="Calibri"/>
        </w:rPr>
        <w:t>engage</w:t>
      </w:r>
      <w:r w:rsidR="00265FC8" w:rsidRPr="00AC41DD">
        <w:rPr>
          <w:rFonts w:ascii="Calibri" w:eastAsia="Malgun Gothic" w:hAnsi="Calibri" w:cs="Calibri"/>
        </w:rPr>
        <w:t xml:space="preserve"> Transport and Transit Corridor Countries to devise a system where all border posts along all Transport and Transit Corridors should implement pre-clearance systems for all cargo</w:t>
      </w:r>
      <w:r w:rsidR="0098561A">
        <w:rPr>
          <w:rFonts w:ascii="Calibri" w:eastAsia="Malgun Gothic" w:hAnsi="Calibri" w:cs="Calibri"/>
        </w:rPr>
        <w:t xml:space="preserve"> and, as envisioned in Article 12 of the Trade Facilitation Agreement</w:t>
      </w:r>
      <w:r w:rsidR="0001781B">
        <w:rPr>
          <w:rFonts w:ascii="Calibri" w:eastAsia="Malgun Gothic" w:hAnsi="Calibri" w:cs="Calibri"/>
        </w:rPr>
        <w:t xml:space="preserve"> and </w:t>
      </w:r>
      <w:r w:rsidR="0098561A">
        <w:rPr>
          <w:rFonts w:ascii="Calibri" w:eastAsia="Malgun Gothic" w:hAnsi="Calibri" w:cs="Calibri"/>
        </w:rPr>
        <w:t>share data between Customs in different countries.</w:t>
      </w:r>
    </w:p>
    <w:p w14:paraId="2F260F92" w14:textId="62D425DC" w:rsidR="00265FC8" w:rsidRPr="00AC41DD" w:rsidRDefault="00265FC8" w:rsidP="00265FC8">
      <w:pPr>
        <w:pStyle w:val="NoSpacing"/>
        <w:spacing w:before="120" w:after="120" w:line="259" w:lineRule="auto"/>
        <w:jc w:val="both"/>
        <w:rPr>
          <w:rFonts w:ascii="Calibri" w:hAnsi="Calibri" w:cs="Calibri"/>
          <w:color w:val="000000" w:themeColor="text1"/>
          <w:sz w:val="22"/>
        </w:rPr>
      </w:pPr>
      <w:r w:rsidRPr="00AC41DD">
        <w:rPr>
          <w:rFonts w:ascii="Calibri" w:hAnsi="Calibri" w:cs="Calibri"/>
          <w:b/>
          <w:bCs/>
          <w:color w:val="000000" w:themeColor="text1"/>
          <w:sz w:val="22"/>
        </w:rPr>
        <w:t>Recommendation 3:</w:t>
      </w:r>
      <w:r w:rsidRPr="00AC41DD">
        <w:rPr>
          <w:rFonts w:ascii="Calibri" w:hAnsi="Calibri" w:cs="Calibri"/>
          <w:color w:val="000000" w:themeColor="text1"/>
          <w:sz w:val="22"/>
        </w:rPr>
        <w:t xml:space="preserve"> Carry out a study </w:t>
      </w:r>
      <w:r w:rsidR="0098561A">
        <w:rPr>
          <w:rFonts w:ascii="Calibri" w:hAnsi="Calibri" w:cs="Calibri"/>
          <w:color w:val="000000" w:themeColor="text1"/>
          <w:sz w:val="22"/>
        </w:rPr>
        <w:t>to</w:t>
      </w:r>
      <w:r w:rsidRPr="00AC41DD">
        <w:rPr>
          <w:rFonts w:ascii="Calibri" w:hAnsi="Calibri" w:cs="Calibri"/>
          <w:color w:val="000000" w:themeColor="text1"/>
          <w:sz w:val="22"/>
        </w:rPr>
        <w:t>:</w:t>
      </w:r>
    </w:p>
    <w:p w14:paraId="6230246F" w14:textId="30901F3F" w:rsidR="00265FC8" w:rsidRPr="00AC41DD" w:rsidRDefault="00265FC8" w:rsidP="00265FC8">
      <w:pPr>
        <w:pStyle w:val="NoSpacing"/>
        <w:numPr>
          <w:ilvl w:val="0"/>
          <w:numId w:val="41"/>
        </w:numPr>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Clarify how the current PPP model will apply to the remaining 44 roads that are either not viable as PPPs or which require Viability Gap Funding</w:t>
      </w:r>
      <w:r w:rsidR="0098561A">
        <w:rPr>
          <w:rFonts w:ascii="Calibri" w:hAnsi="Calibri" w:cs="Calibri"/>
          <w:color w:val="000000" w:themeColor="text1"/>
          <w:sz w:val="22"/>
        </w:rPr>
        <w:t>.</w:t>
      </w:r>
    </w:p>
    <w:p w14:paraId="6BF2B2B4" w14:textId="240B9213" w:rsidR="00265FC8" w:rsidRPr="00AC41DD" w:rsidRDefault="00265FC8" w:rsidP="00265FC8">
      <w:pPr>
        <w:pStyle w:val="NoSpacing"/>
        <w:numPr>
          <w:ilvl w:val="0"/>
          <w:numId w:val="41"/>
        </w:numPr>
        <w:jc w:val="both"/>
        <w:rPr>
          <w:rFonts w:ascii="Calibri" w:hAnsi="Calibri" w:cs="Calibri"/>
          <w:sz w:val="22"/>
        </w:rPr>
      </w:pPr>
      <w:r w:rsidRPr="00AC41DD">
        <w:rPr>
          <w:rFonts w:ascii="Calibri" w:hAnsi="Calibri" w:cs="Calibri"/>
          <w:color w:val="000000" w:themeColor="text1"/>
          <w:sz w:val="22"/>
        </w:rPr>
        <w:t xml:space="preserve">Review the </w:t>
      </w:r>
      <w:r w:rsidRPr="00AC41DD">
        <w:rPr>
          <w:rFonts w:ascii="Calibri" w:hAnsi="Calibri" w:cs="Calibri"/>
          <w:sz w:val="22"/>
        </w:rPr>
        <w:t>Ministry of Finance and National Planning’s Dismantling of Domestic Arrears Strategy of 2024-2029 to ensure that the debt dismantling programme is sufficient to clear historic debts over six years and that it takes account of “pipeline” debt which is not yet showing up as a NRFA creditor.  The reason for this study is to ensure that the</w:t>
      </w:r>
      <w:r w:rsidR="00151DD4" w:rsidRPr="00AC41DD">
        <w:rPr>
          <w:rFonts w:ascii="Calibri" w:hAnsi="Calibri" w:cs="Calibri"/>
          <w:sz w:val="22"/>
        </w:rPr>
        <w:t xml:space="preserve"> roads</w:t>
      </w:r>
      <w:r w:rsidRPr="00AC41DD">
        <w:rPr>
          <w:rFonts w:ascii="Calibri" w:hAnsi="Calibri" w:cs="Calibri"/>
          <w:sz w:val="22"/>
        </w:rPr>
        <w:t xml:space="preserve"> debt balance does not exponentially increase because of higher than projected interest rates and because of lower income into the National Road Fund because the most profitable roads have been concessioned as PPPs and the </w:t>
      </w:r>
      <w:r w:rsidR="00151DD4" w:rsidRPr="00AC41DD">
        <w:rPr>
          <w:rFonts w:ascii="Calibri" w:hAnsi="Calibri" w:cs="Calibri"/>
          <w:sz w:val="22"/>
        </w:rPr>
        <w:t>S</w:t>
      </w:r>
      <w:r w:rsidRPr="00AC41DD">
        <w:rPr>
          <w:rFonts w:ascii="Calibri" w:hAnsi="Calibri" w:cs="Calibri"/>
          <w:sz w:val="22"/>
        </w:rPr>
        <w:t>tate is left to pay for the unprofitable roads.</w:t>
      </w:r>
    </w:p>
    <w:p w14:paraId="320F92E8" w14:textId="3DF02B1C" w:rsidR="00151DD4" w:rsidRPr="00AC41DD" w:rsidRDefault="0034171A" w:rsidP="00151DD4">
      <w:pPr>
        <w:jc w:val="both"/>
        <w:rPr>
          <w:rFonts w:ascii="Calibri" w:hAnsi="Calibri" w:cs="Calibri"/>
        </w:rPr>
      </w:pPr>
      <w:r w:rsidRPr="00AC41DD">
        <w:rPr>
          <w:rFonts w:ascii="Calibri" w:hAnsi="Calibri" w:cs="Calibri"/>
          <w:b/>
          <w:bCs/>
        </w:rPr>
        <w:t>Recommendation 4:</w:t>
      </w:r>
      <w:r w:rsidRPr="00AC41DD">
        <w:rPr>
          <w:rFonts w:ascii="Calibri" w:hAnsi="Calibri" w:cs="Calibri"/>
        </w:rPr>
        <w:t xml:space="preserve"> </w:t>
      </w:r>
      <w:r w:rsidR="00151DD4" w:rsidRPr="00AC41DD">
        <w:rPr>
          <w:rFonts w:ascii="Calibri" w:hAnsi="Calibri" w:cs="Calibri"/>
        </w:rPr>
        <w:t>for the Rail Sector</w:t>
      </w:r>
    </w:p>
    <w:p w14:paraId="5E3386AD" w14:textId="64A61DB5" w:rsidR="00151DD4" w:rsidRPr="00AC41DD" w:rsidRDefault="00151DD4" w:rsidP="002474BB">
      <w:pPr>
        <w:pStyle w:val="ListParagraph"/>
        <w:numPr>
          <w:ilvl w:val="0"/>
          <w:numId w:val="67"/>
        </w:numPr>
        <w:contextualSpacing w:val="0"/>
        <w:jc w:val="both"/>
        <w:rPr>
          <w:rFonts w:ascii="Calibri" w:hAnsi="Calibri" w:cs="Calibri"/>
        </w:rPr>
      </w:pPr>
      <w:r w:rsidRPr="00AC41DD">
        <w:rPr>
          <w:rFonts w:ascii="Calibri" w:hAnsi="Calibri" w:cs="Calibri"/>
        </w:rPr>
        <w:t>Base economic and financial assessment</w:t>
      </w:r>
      <w:r w:rsidR="0098561A">
        <w:rPr>
          <w:rFonts w:ascii="Calibri" w:hAnsi="Calibri" w:cs="Calibri"/>
        </w:rPr>
        <w:t>s</w:t>
      </w:r>
      <w:r w:rsidRPr="00AC41DD">
        <w:rPr>
          <w:rFonts w:ascii="Calibri" w:hAnsi="Calibri" w:cs="Calibri"/>
        </w:rPr>
        <w:t xml:space="preserve"> of railway </w:t>
      </w:r>
      <w:r w:rsidR="0098561A">
        <w:rPr>
          <w:rFonts w:ascii="Calibri" w:hAnsi="Calibri" w:cs="Calibri"/>
        </w:rPr>
        <w:t xml:space="preserve">projects </w:t>
      </w:r>
      <w:r w:rsidRPr="00AC41DD">
        <w:rPr>
          <w:rFonts w:ascii="Calibri" w:hAnsi="Calibri" w:cs="Calibri"/>
        </w:rPr>
        <w:t>on accurate demand studies to make sure that the project</w:t>
      </w:r>
      <w:r w:rsidR="0098561A">
        <w:rPr>
          <w:rFonts w:ascii="Calibri" w:hAnsi="Calibri" w:cs="Calibri"/>
        </w:rPr>
        <w:t xml:space="preserve">s are </w:t>
      </w:r>
      <w:r w:rsidRPr="00AC41DD">
        <w:rPr>
          <w:rFonts w:ascii="Calibri" w:hAnsi="Calibri" w:cs="Calibri"/>
        </w:rPr>
        <w:t>at least economically viable if not financially viable. If non-viable railways are promoted as strategic railway corridors this will have a detrimental effect on the viable railways in that it will divert resources and attention away from the financially and economically viable railway infrastructure investments and viable railway operations. In the same way, priority should be given to existing railways, especially track maintenance, to ensure the nation maximises its return on investment. Prioritising greenfield projects delays the rehabilitation of existing assets.</w:t>
      </w:r>
    </w:p>
    <w:p w14:paraId="6D963813" w14:textId="5B39C6D9" w:rsidR="00151DD4" w:rsidRPr="00AC41DD" w:rsidRDefault="00151DD4" w:rsidP="002474BB">
      <w:pPr>
        <w:pStyle w:val="ListParagraph"/>
        <w:numPr>
          <w:ilvl w:val="0"/>
          <w:numId w:val="67"/>
        </w:numPr>
        <w:contextualSpacing w:val="0"/>
        <w:jc w:val="both"/>
        <w:rPr>
          <w:rFonts w:ascii="Calibri" w:hAnsi="Calibri" w:cs="Calibri"/>
        </w:rPr>
      </w:pPr>
      <w:r w:rsidRPr="00AC41DD">
        <w:rPr>
          <w:rFonts w:ascii="Calibri" w:hAnsi="Calibri" w:cs="Calibri"/>
        </w:rPr>
        <w:t xml:space="preserve">Operate the nation’s railways as vertically </w:t>
      </w:r>
      <w:r w:rsidR="004E052E" w:rsidRPr="00AC41DD">
        <w:rPr>
          <w:rFonts w:ascii="Calibri" w:hAnsi="Calibri" w:cs="Calibri"/>
        </w:rPr>
        <w:t>se</w:t>
      </w:r>
      <w:r w:rsidR="004E052E">
        <w:rPr>
          <w:rFonts w:ascii="Calibri" w:hAnsi="Calibri" w:cs="Calibri"/>
        </w:rPr>
        <w:t>parated</w:t>
      </w:r>
      <w:r w:rsidRPr="00AC41DD">
        <w:rPr>
          <w:rFonts w:ascii="Calibri" w:hAnsi="Calibri" w:cs="Calibri"/>
        </w:rPr>
        <w:t xml:space="preserve">, public infrastructure and private operator systems. </w:t>
      </w:r>
    </w:p>
    <w:p w14:paraId="30FEA317" w14:textId="77777777" w:rsidR="00151DD4" w:rsidRPr="00AC41DD" w:rsidRDefault="00151DD4" w:rsidP="002474BB">
      <w:pPr>
        <w:pStyle w:val="ListParagraph"/>
        <w:numPr>
          <w:ilvl w:val="0"/>
          <w:numId w:val="67"/>
        </w:numPr>
        <w:contextualSpacing w:val="0"/>
        <w:jc w:val="both"/>
        <w:rPr>
          <w:rFonts w:ascii="Calibri" w:hAnsi="Calibri" w:cs="Calibri"/>
        </w:rPr>
      </w:pPr>
      <w:r w:rsidRPr="00AC41DD">
        <w:rPr>
          <w:rFonts w:ascii="Calibri" w:hAnsi="Calibri" w:cs="Calibri"/>
        </w:rPr>
        <w:t xml:space="preserve">Find innovative funding solutions. Zambia cannot provide sovereign guarantees and cannot increase the level of public sector debt. Nor is ZRL or TAZARA considered to be credit worthy by private sector financiers or by DFIs. Under these circumstances Zambia has few options other than use a PPP model to invest in the track. </w:t>
      </w:r>
    </w:p>
    <w:p w14:paraId="0615E852" w14:textId="77777777" w:rsidR="00151DD4" w:rsidRPr="00AC41DD" w:rsidRDefault="00151DD4" w:rsidP="002474BB">
      <w:pPr>
        <w:pStyle w:val="ListParagraph"/>
        <w:numPr>
          <w:ilvl w:val="0"/>
          <w:numId w:val="67"/>
        </w:numPr>
        <w:contextualSpacing w:val="0"/>
        <w:jc w:val="both"/>
        <w:rPr>
          <w:rFonts w:ascii="Calibri" w:hAnsi="Calibri" w:cs="Calibri"/>
        </w:rPr>
      </w:pPr>
      <w:r w:rsidRPr="00AC41DD">
        <w:rPr>
          <w:rFonts w:ascii="Calibri" w:hAnsi="Calibri" w:cs="Calibri"/>
        </w:rPr>
        <w:t>Update and renegotiate interchange agreements with neighbouring rail operators.</w:t>
      </w:r>
    </w:p>
    <w:p w14:paraId="7BDCB8A7" w14:textId="45AC8AC9" w:rsidR="00265FC8" w:rsidRPr="00AC41DD" w:rsidRDefault="00151DD4" w:rsidP="002474BB">
      <w:pPr>
        <w:pStyle w:val="ListParagraph"/>
        <w:numPr>
          <w:ilvl w:val="0"/>
          <w:numId w:val="67"/>
        </w:numPr>
        <w:contextualSpacing w:val="0"/>
        <w:jc w:val="both"/>
        <w:rPr>
          <w:rFonts w:ascii="Calibri" w:hAnsi="Calibri" w:cs="Calibri"/>
        </w:rPr>
      </w:pPr>
      <w:r w:rsidRPr="00AC41DD">
        <w:rPr>
          <w:rFonts w:ascii="Calibri" w:hAnsi="Calibri" w:cs="Calibri"/>
        </w:rPr>
        <w:t xml:space="preserve">Pilot Block Trains: One possible solution to have trains running from origin to destination could be to promote a “block train” solution. A block train is defined as an end-to-end (terminal to terminal), scheduled (regular service), standardised (20ft containers), seamless (in-bond), non-stop (stopping only for normal operational requirements like refuelling) operation along </w:t>
      </w:r>
      <w:r w:rsidR="0098561A">
        <w:rPr>
          <w:rFonts w:ascii="Calibri" w:hAnsi="Calibri" w:cs="Calibri"/>
        </w:rPr>
        <w:t xml:space="preserve">an </w:t>
      </w:r>
      <w:r w:rsidRPr="00AC41DD">
        <w:rPr>
          <w:rFonts w:ascii="Calibri" w:hAnsi="Calibri" w:cs="Calibri"/>
        </w:rPr>
        <w:t xml:space="preserve">entire </w:t>
      </w:r>
      <w:r w:rsidR="0098561A">
        <w:rPr>
          <w:rFonts w:ascii="Calibri" w:hAnsi="Calibri" w:cs="Calibri"/>
        </w:rPr>
        <w:t>Corr</w:t>
      </w:r>
      <w:r w:rsidRPr="00AC41DD">
        <w:rPr>
          <w:rFonts w:ascii="Calibri" w:hAnsi="Calibri" w:cs="Calibri"/>
        </w:rPr>
        <w:t>idor and across borders</w:t>
      </w:r>
      <w:r w:rsidR="0098561A">
        <w:rPr>
          <w:rFonts w:ascii="Calibri" w:hAnsi="Calibri" w:cs="Calibri"/>
        </w:rPr>
        <w:t>.</w:t>
      </w:r>
    </w:p>
    <w:p w14:paraId="7E60B8BC" w14:textId="4F86DB99" w:rsidR="002339AF" w:rsidRPr="00AC41DD" w:rsidRDefault="0034171A" w:rsidP="002339AF">
      <w:pPr>
        <w:jc w:val="both"/>
        <w:rPr>
          <w:rFonts w:ascii="Calibri" w:hAnsi="Calibri" w:cs="Calibri"/>
        </w:rPr>
      </w:pPr>
      <w:r w:rsidRPr="00AC41DD">
        <w:rPr>
          <w:rFonts w:ascii="Calibri" w:hAnsi="Calibri" w:cs="Calibri"/>
          <w:b/>
          <w:bCs/>
        </w:rPr>
        <w:t xml:space="preserve">Recommendation </w:t>
      </w:r>
      <w:r w:rsidR="003F418A" w:rsidRPr="00AC41DD">
        <w:rPr>
          <w:rFonts w:ascii="Calibri" w:hAnsi="Calibri" w:cs="Calibri"/>
          <w:b/>
          <w:bCs/>
        </w:rPr>
        <w:t>6</w:t>
      </w:r>
      <w:r w:rsidR="0098561A">
        <w:rPr>
          <w:rFonts w:ascii="Calibri" w:hAnsi="Calibri" w:cs="Calibri"/>
          <w:b/>
          <w:bCs/>
        </w:rPr>
        <w:t>:</w:t>
      </w:r>
      <w:r w:rsidR="002339AF" w:rsidRPr="00AC41DD">
        <w:rPr>
          <w:rFonts w:ascii="Calibri" w:hAnsi="Calibri" w:cs="Calibri"/>
        </w:rPr>
        <w:t xml:space="preserve"> </w:t>
      </w:r>
      <w:r w:rsidR="0098561A">
        <w:rPr>
          <w:rFonts w:ascii="Calibri" w:hAnsi="Calibri" w:cs="Calibri"/>
        </w:rPr>
        <w:t>Secure financing to s</w:t>
      </w:r>
      <w:r w:rsidR="002339AF" w:rsidRPr="00AC41DD">
        <w:rPr>
          <w:rFonts w:ascii="Calibri" w:hAnsi="Calibri" w:cs="Calibri"/>
        </w:rPr>
        <w:t xml:space="preserve">ignificantly revamp </w:t>
      </w:r>
      <w:r w:rsidR="0098561A">
        <w:rPr>
          <w:rFonts w:ascii="Calibri" w:hAnsi="Calibri" w:cs="Calibri"/>
        </w:rPr>
        <w:t xml:space="preserve">Mpulungu Harbour’s </w:t>
      </w:r>
      <w:r w:rsidR="002339AF" w:rsidRPr="00AC41DD">
        <w:rPr>
          <w:rFonts w:ascii="Calibri" w:hAnsi="Calibri" w:cs="Calibri"/>
        </w:rPr>
        <w:t>infrastructure</w:t>
      </w:r>
      <w:r w:rsidR="0098561A">
        <w:rPr>
          <w:rFonts w:ascii="Calibri" w:hAnsi="Calibri" w:cs="Calibri"/>
        </w:rPr>
        <w:t xml:space="preserve">, </w:t>
      </w:r>
      <w:r w:rsidR="002339AF" w:rsidRPr="00AC41DD">
        <w:rPr>
          <w:rFonts w:ascii="Calibri" w:hAnsi="Calibri" w:cs="Calibri"/>
        </w:rPr>
        <w:t xml:space="preserve">including new piers, warehouses, office building and workshop, container depot and a level working surface throughout the port and a MFEZ within the port. This could be done in phases, as could the purchase of fit-for-purpose equipment such as forklifts, tractors and trailers, reach stackers and mobile cranes for the port to become fully mechanised and automated and a modern port. Mpulungu Harbour Corporation Limited (MHCL), through its holding company, IDC, </w:t>
      </w:r>
      <w:r w:rsidR="0098561A">
        <w:rPr>
          <w:rFonts w:ascii="Calibri" w:hAnsi="Calibri" w:cs="Calibri"/>
        </w:rPr>
        <w:t xml:space="preserve">should explore </w:t>
      </w:r>
      <w:r w:rsidR="002339AF" w:rsidRPr="00AC41DD">
        <w:rPr>
          <w:rFonts w:ascii="Calibri" w:hAnsi="Calibri" w:cs="Calibri"/>
        </w:rPr>
        <w:t>find innovative ways to raise the necessary funds to modernise the port</w:t>
      </w:r>
      <w:r w:rsidR="0098561A">
        <w:rPr>
          <w:rFonts w:ascii="Calibri" w:hAnsi="Calibri" w:cs="Calibri"/>
        </w:rPr>
        <w:t xml:space="preserve"> so that it can take advantage of the new transport and logistics opportunities now available in DR Congo.</w:t>
      </w:r>
    </w:p>
    <w:p w14:paraId="1F1A97BB" w14:textId="4A3B9A0D" w:rsidR="002339AF" w:rsidRPr="00AC41DD" w:rsidRDefault="002339AF" w:rsidP="002339AF">
      <w:pPr>
        <w:jc w:val="both"/>
        <w:rPr>
          <w:rFonts w:ascii="Calibri" w:hAnsi="Calibri" w:cs="Calibri"/>
        </w:rPr>
      </w:pPr>
      <w:r w:rsidRPr="00AC41DD">
        <w:rPr>
          <w:rFonts w:ascii="Calibri" w:hAnsi="Calibri" w:cs="Calibri"/>
          <w:b/>
          <w:bCs/>
        </w:rPr>
        <w:t xml:space="preserve">Recommendation </w:t>
      </w:r>
      <w:r w:rsidR="003F418A" w:rsidRPr="00AC41DD">
        <w:rPr>
          <w:rFonts w:ascii="Calibri" w:hAnsi="Calibri" w:cs="Calibri"/>
          <w:b/>
          <w:bCs/>
        </w:rPr>
        <w:t>7</w:t>
      </w:r>
      <w:r w:rsidRPr="00AC41DD">
        <w:rPr>
          <w:rFonts w:ascii="Calibri" w:hAnsi="Calibri" w:cs="Calibri"/>
          <w:b/>
          <w:bCs/>
        </w:rPr>
        <w:t xml:space="preserve">: </w:t>
      </w:r>
      <w:r w:rsidRPr="00AC41DD">
        <w:rPr>
          <w:rFonts w:ascii="Calibri" w:hAnsi="Calibri" w:cs="Calibri"/>
        </w:rPr>
        <w:t>Restructure the Air Freight Business for Perishable Products by:</w:t>
      </w:r>
    </w:p>
    <w:p w14:paraId="6B0A9B4A" w14:textId="528E677F" w:rsidR="003F418A" w:rsidRPr="00AC41DD" w:rsidRDefault="002339AF" w:rsidP="002474BB">
      <w:pPr>
        <w:pStyle w:val="ListParagraph"/>
        <w:numPr>
          <w:ilvl w:val="0"/>
          <w:numId w:val="69"/>
        </w:numPr>
        <w:ind w:left="765" w:hanging="357"/>
        <w:contextualSpacing w:val="0"/>
        <w:jc w:val="both"/>
        <w:rPr>
          <w:rFonts w:ascii="Calibri" w:hAnsi="Calibri" w:cs="Calibri"/>
        </w:rPr>
      </w:pPr>
      <w:r w:rsidRPr="00AC41DD">
        <w:rPr>
          <w:rFonts w:ascii="Calibri" w:hAnsi="Calibri" w:cs="Calibri"/>
        </w:rPr>
        <w:t>Improving the facilities at Kenneth Kaunda International Airport and other relevant airports to support efficient handling of perishable goods, including better cold storage facilities and more efficient cargo handling systems</w:t>
      </w:r>
      <w:r w:rsidR="00B7247D">
        <w:rPr>
          <w:rFonts w:ascii="Calibri" w:hAnsi="Calibri" w:cs="Calibri"/>
        </w:rPr>
        <w:t xml:space="preserve">. Also </w:t>
      </w:r>
      <w:r w:rsidRPr="00AC41DD">
        <w:rPr>
          <w:rFonts w:ascii="Calibri" w:hAnsi="Calibri" w:cs="Calibri"/>
        </w:rPr>
        <w:t>develop Strategic Partnerships by collaborating and building partnerships with airlines to secure better rates and more frequent flights and work with experienced freight forwarders who specialise in perishable products to ensure efficient logistics and handling.</w:t>
      </w:r>
    </w:p>
    <w:p w14:paraId="6F4F24D4" w14:textId="5703CF3A" w:rsidR="002339AF" w:rsidRPr="00AC41DD" w:rsidRDefault="002339AF" w:rsidP="002474BB">
      <w:pPr>
        <w:pStyle w:val="ListParagraph"/>
        <w:numPr>
          <w:ilvl w:val="0"/>
          <w:numId w:val="69"/>
        </w:numPr>
        <w:ind w:left="765" w:hanging="357"/>
        <w:contextualSpacing w:val="0"/>
        <w:jc w:val="both"/>
        <w:rPr>
          <w:rFonts w:ascii="Calibri" w:hAnsi="Calibri" w:cs="Calibri"/>
        </w:rPr>
      </w:pPr>
      <w:r w:rsidRPr="00AC41DD">
        <w:rPr>
          <w:rFonts w:ascii="Calibri" w:hAnsi="Calibri" w:cs="Calibri"/>
        </w:rPr>
        <w:t xml:space="preserve">Carry </w:t>
      </w:r>
      <w:r w:rsidR="003F418A" w:rsidRPr="00AC41DD">
        <w:rPr>
          <w:rFonts w:ascii="Calibri" w:hAnsi="Calibri" w:cs="Calibri"/>
        </w:rPr>
        <w:t>out</w:t>
      </w:r>
      <w:r w:rsidRPr="00AC41DD">
        <w:rPr>
          <w:rFonts w:ascii="Calibri" w:hAnsi="Calibri" w:cs="Calibri"/>
        </w:rPr>
        <w:t xml:space="preserve"> an in-depth study on how to optimise the cold chain and transport networks from origin to destination so that Zambia can take advantage of exports of perishable products to regional markets as well as emerging markets in the Middle East and elsewhere. </w:t>
      </w:r>
    </w:p>
    <w:p w14:paraId="3C5DAF7A" w14:textId="77777777" w:rsidR="0034171A" w:rsidRPr="00AC41DD" w:rsidRDefault="0034171A" w:rsidP="0034171A">
      <w:pPr>
        <w:jc w:val="both"/>
        <w:rPr>
          <w:rFonts w:ascii="Calibri" w:hAnsi="Calibri" w:cs="Calibri"/>
        </w:rPr>
      </w:pPr>
    </w:p>
    <w:p w14:paraId="0DB33534" w14:textId="77777777" w:rsidR="00AA39C1" w:rsidRPr="00AC41DD" w:rsidRDefault="00AA39C1">
      <w:pPr>
        <w:rPr>
          <w:rFonts w:ascii="Calibri" w:eastAsiaTheme="majorEastAsia" w:hAnsi="Calibri" w:cs="Calibri"/>
          <w:color w:val="0F4761" w:themeColor="accent1" w:themeShade="BF"/>
          <w:sz w:val="40"/>
          <w:szCs w:val="40"/>
        </w:rPr>
      </w:pPr>
      <w:r w:rsidRPr="00AC41DD">
        <w:rPr>
          <w:rFonts w:ascii="Calibri" w:hAnsi="Calibri" w:cs="Calibri"/>
        </w:rPr>
        <w:br w:type="page"/>
      </w:r>
    </w:p>
    <w:p w14:paraId="4F6AD01F" w14:textId="77777777" w:rsidR="00CC2B66" w:rsidRPr="00AC41DD" w:rsidRDefault="00CC2B66" w:rsidP="00861EEC">
      <w:pPr>
        <w:pStyle w:val="Heading1"/>
        <w:numPr>
          <w:ilvl w:val="0"/>
          <w:numId w:val="2"/>
        </w:numPr>
        <w:spacing w:before="0" w:after="240"/>
        <w:ind w:left="851" w:hanging="851"/>
        <w:rPr>
          <w:rFonts w:ascii="Calibri" w:hAnsi="Calibri" w:cs="Calibri"/>
        </w:rPr>
        <w:sectPr w:rsidR="00CC2B66" w:rsidRPr="00AC41DD" w:rsidSect="00CC2B66">
          <w:footerReference w:type="even" r:id="rId12"/>
          <w:type w:val="continuous"/>
          <w:pgSz w:w="11906" w:h="16838"/>
          <w:pgMar w:top="1440" w:right="1440" w:bottom="1440" w:left="1440" w:header="708" w:footer="708" w:gutter="0"/>
          <w:pgNumType w:fmt="lowerRoman"/>
          <w:cols w:space="708"/>
          <w:docGrid w:linePitch="360"/>
        </w:sectPr>
      </w:pPr>
    </w:p>
    <w:p w14:paraId="72D71AA9" w14:textId="5A09BAA3" w:rsidR="006B5314" w:rsidRPr="00AC41DD" w:rsidRDefault="000972D8" w:rsidP="00861EEC">
      <w:pPr>
        <w:pStyle w:val="Heading1"/>
        <w:numPr>
          <w:ilvl w:val="0"/>
          <w:numId w:val="2"/>
        </w:numPr>
        <w:spacing w:before="0" w:after="240"/>
        <w:ind w:left="851" w:hanging="851"/>
        <w:rPr>
          <w:rFonts w:ascii="Calibri" w:hAnsi="Calibri" w:cs="Calibri"/>
        </w:rPr>
      </w:pPr>
      <w:bookmarkStart w:id="6" w:name="_Toc195123738"/>
      <w:r w:rsidRPr="00AC41DD">
        <w:rPr>
          <w:rFonts w:ascii="Calibri" w:hAnsi="Calibri" w:cs="Calibri"/>
        </w:rPr>
        <w:t xml:space="preserve">Background and </w:t>
      </w:r>
      <w:r w:rsidR="006B5314" w:rsidRPr="00AC41DD">
        <w:rPr>
          <w:rFonts w:ascii="Calibri" w:hAnsi="Calibri" w:cs="Calibri"/>
        </w:rPr>
        <w:t>Introduction</w:t>
      </w:r>
      <w:bookmarkEnd w:id="6"/>
    </w:p>
    <w:p w14:paraId="4126B88F" w14:textId="7114F132" w:rsidR="006B5314" w:rsidRPr="00AC41DD" w:rsidRDefault="006B5314" w:rsidP="006B5314">
      <w:pPr>
        <w:jc w:val="both"/>
        <w:rPr>
          <w:rFonts w:ascii="Calibri" w:hAnsi="Calibri" w:cs="Calibri"/>
        </w:rPr>
      </w:pPr>
      <w:r w:rsidRPr="00AC41DD">
        <w:rPr>
          <w:rFonts w:ascii="Calibri" w:hAnsi="Calibri" w:cs="Calibri"/>
        </w:rPr>
        <w:t xml:space="preserve">Zambia is a country of </w:t>
      </w:r>
      <w:r w:rsidR="00521D22" w:rsidRPr="00AC41DD">
        <w:rPr>
          <w:rFonts w:ascii="Calibri" w:hAnsi="Calibri" w:cs="Calibri"/>
        </w:rPr>
        <w:t>great</w:t>
      </w:r>
      <w:r w:rsidRPr="00AC41DD">
        <w:rPr>
          <w:rFonts w:ascii="Calibri" w:hAnsi="Calibri" w:cs="Calibri"/>
        </w:rPr>
        <w:t>, but mostly unrealised</w:t>
      </w:r>
      <w:r w:rsidR="00521D22" w:rsidRPr="00AC41DD">
        <w:rPr>
          <w:rFonts w:ascii="Calibri" w:hAnsi="Calibri" w:cs="Calibri"/>
        </w:rPr>
        <w:t>,</w:t>
      </w:r>
      <w:r w:rsidRPr="00AC41DD">
        <w:rPr>
          <w:rFonts w:ascii="Calibri" w:hAnsi="Calibri" w:cs="Calibri"/>
        </w:rPr>
        <w:t xml:space="preserve"> potential, especially in the mining, agricultural and renewable energy sectors.</w:t>
      </w:r>
    </w:p>
    <w:p w14:paraId="058326D6" w14:textId="25E78EC6" w:rsidR="006B5314" w:rsidRPr="00AC41DD" w:rsidRDefault="006B5314" w:rsidP="006B5314">
      <w:pPr>
        <w:jc w:val="both"/>
        <w:rPr>
          <w:rFonts w:ascii="Calibri" w:hAnsi="Calibri" w:cs="Calibri"/>
        </w:rPr>
      </w:pPr>
      <w:r w:rsidRPr="00AC41DD">
        <w:rPr>
          <w:rFonts w:ascii="Calibri" w:hAnsi="Calibri" w:cs="Calibri"/>
        </w:rPr>
        <w:t xml:space="preserve">Zambia covers 750,000 square kilometres, </w:t>
      </w:r>
      <w:r w:rsidR="00521D22" w:rsidRPr="00AC41DD">
        <w:rPr>
          <w:rFonts w:ascii="Calibri" w:hAnsi="Calibri" w:cs="Calibri"/>
        </w:rPr>
        <w:t xml:space="preserve">usually </w:t>
      </w:r>
      <w:r w:rsidRPr="00AC41DD">
        <w:rPr>
          <w:rFonts w:ascii="Calibri" w:hAnsi="Calibri" w:cs="Calibri"/>
        </w:rPr>
        <w:t>has abundant water resources (both surface water and underground aquifers</w:t>
      </w:r>
      <w:r w:rsidRPr="00AC41DD">
        <w:rPr>
          <w:rStyle w:val="FootnoteReference"/>
          <w:rFonts w:ascii="Calibri" w:hAnsi="Calibri" w:cs="Calibri"/>
        </w:rPr>
        <w:footnoteReference w:id="1"/>
      </w:r>
      <w:r w:rsidRPr="00AC41DD">
        <w:rPr>
          <w:rFonts w:ascii="Calibri" w:hAnsi="Calibri" w:cs="Calibri"/>
        </w:rPr>
        <w:t>) and a</w:t>
      </w:r>
      <w:r w:rsidR="00521D22" w:rsidRPr="00AC41DD">
        <w:rPr>
          <w:rFonts w:ascii="Calibri" w:hAnsi="Calibri" w:cs="Calibri"/>
        </w:rPr>
        <w:t xml:space="preserve">n estimated </w:t>
      </w:r>
      <w:r w:rsidRPr="00AC41DD">
        <w:rPr>
          <w:rFonts w:ascii="Calibri" w:hAnsi="Calibri" w:cs="Calibri"/>
        </w:rPr>
        <w:t xml:space="preserve">population of </w:t>
      </w:r>
      <w:r w:rsidR="00521D22" w:rsidRPr="00AC41DD">
        <w:rPr>
          <w:rFonts w:ascii="Calibri" w:hAnsi="Calibri" w:cs="Calibri"/>
        </w:rPr>
        <w:t>23</w:t>
      </w:r>
      <w:r w:rsidRPr="00AC41DD">
        <w:rPr>
          <w:rFonts w:ascii="Calibri" w:hAnsi="Calibri" w:cs="Calibri"/>
        </w:rPr>
        <w:t xml:space="preserve"> million people</w:t>
      </w:r>
      <w:r w:rsidRPr="00AC41DD">
        <w:rPr>
          <w:rStyle w:val="FootnoteReference"/>
          <w:rFonts w:ascii="Calibri" w:hAnsi="Calibri" w:cs="Calibri"/>
        </w:rPr>
        <w:footnoteReference w:id="2"/>
      </w:r>
      <w:r w:rsidRPr="00AC41DD">
        <w:rPr>
          <w:rFonts w:ascii="Calibri" w:hAnsi="Calibri" w:cs="Calibri"/>
        </w:rPr>
        <w:t xml:space="preserve"> although not evenly distributed</w:t>
      </w:r>
      <w:r w:rsidR="00633511" w:rsidRPr="00AC41DD">
        <w:rPr>
          <w:rFonts w:ascii="Calibri" w:hAnsi="Calibri" w:cs="Calibri"/>
        </w:rPr>
        <w:t>. (</w:t>
      </w:r>
      <w:r w:rsidRPr="00AC41DD">
        <w:rPr>
          <w:rFonts w:ascii="Calibri" w:hAnsi="Calibri" w:cs="Calibri"/>
          <w:b/>
          <w:bCs/>
        </w:rPr>
        <w:t xml:space="preserve">Figure </w:t>
      </w:r>
      <w:r w:rsidR="00B057E4" w:rsidRPr="00AC41DD">
        <w:rPr>
          <w:rFonts w:ascii="Calibri" w:hAnsi="Calibri" w:cs="Calibri"/>
          <w:b/>
          <w:bCs/>
        </w:rPr>
        <w:t>1.</w:t>
      </w:r>
      <w:r w:rsidRPr="00AC41DD">
        <w:rPr>
          <w:rFonts w:ascii="Calibri" w:hAnsi="Calibri" w:cs="Calibri"/>
          <w:b/>
          <w:bCs/>
        </w:rPr>
        <w:t>1</w:t>
      </w:r>
      <w:r w:rsidR="00633511" w:rsidRPr="00AC41DD">
        <w:rPr>
          <w:rFonts w:ascii="Calibri" w:hAnsi="Calibri" w:cs="Calibri"/>
          <w:b/>
          <w:bCs/>
        </w:rPr>
        <w:t>)</w:t>
      </w:r>
      <w:r w:rsidRPr="00AC41DD">
        <w:rPr>
          <w:rFonts w:ascii="Calibri" w:hAnsi="Calibri" w:cs="Calibri"/>
        </w:rPr>
        <w:t xml:space="preserve">. </w:t>
      </w:r>
    </w:p>
    <w:p w14:paraId="3800C178" w14:textId="0E0FCAC7" w:rsidR="00633511" w:rsidRPr="00AC41DD" w:rsidRDefault="00633511" w:rsidP="00633511">
      <w:pPr>
        <w:spacing w:before="0" w:after="0" w:line="240" w:lineRule="auto"/>
        <w:jc w:val="both"/>
        <w:rPr>
          <w:rFonts w:ascii="Calibri" w:hAnsi="Calibri" w:cs="Calibri"/>
          <w:b/>
          <w:bCs/>
        </w:rPr>
      </w:pPr>
      <w:r w:rsidRPr="00AC41DD">
        <w:rPr>
          <w:rFonts w:ascii="Calibri" w:hAnsi="Calibri" w:cs="Calibri"/>
          <w:b/>
          <w:bCs/>
        </w:rPr>
        <w:t xml:space="preserve">Figure </w:t>
      </w:r>
      <w:r w:rsidR="00B057E4" w:rsidRPr="00AC41DD">
        <w:rPr>
          <w:rFonts w:ascii="Calibri" w:hAnsi="Calibri" w:cs="Calibri"/>
          <w:b/>
          <w:bCs/>
        </w:rPr>
        <w:t>1.</w:t>
      </w:r>
      <w:r w:rsidRPr="00AC41DD">
        <w:rPr>
          <w:rFonts w:ascii="Calibri" w:hAnsi="Calibri" w:cs="Calibri"/>
          <w:b/>
          <w:bCs/>
        </w:rPr>
        <w:t>1: Zambia population Density</w:t>
      </w:r>
    </w:p>
    <w:p w14:paraId="13758DE7" w14:textId="77777777" w:rsidR="006B5314" w:rsidRPr="00AC41DD" w:rsidRDefault="006B5314" w:rsidP="00633511">
      <w:pPr>
        <w:spacing w:before="0" w:after="0" w:line="240" w:lineRule="auto"/>
        <w:jc w:val="both"/>
        <w:rPr>
          <w:rFonts w:ascii="Calibri" w:hAnsi="Calibri" w:cs="Calibri"/>
        </w:rPr>
      </w:pPr>
      <w:r w:rsidRPr="00AC41DD">
        <w:rPr>
          <w:rFonts w:ascii="Calibri" w:hAnsi="Calibri" w:cs="Calibri"/>
          <w:noProof/>
        </w:rPr>
        <w:drawing>
          <wp:anchor distT="0" distB="0" distL="114300" distR="114300" simplePos="0" relativeHeight="251657216" behindDoc="0" locked="0" layoutInCell="1" allowOverlap="1" wp14:anchorId="3C70326B" wp14:editId="3462B35E">
            <wp:simplePos x="0" y="0"/>
            <wp:positionH relativeFrom="column">
              <wp:posOffset>0</wp:posOffset>
            </wp:positionH>
            <wp:positionV relativeFrom="paragraph">
              <wp:posOffset>3611245</wp:posOffset>
            </wp:positionV>
            <wp:extent cx="2938026" cy="153670"/>
            <wp:effectExtent l="0" t="0" r="0" b="0"/>
            <wp:wrapNone/>
            <wp:docPr id="1838473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73896" name=""/>
                    <pic:cNvPicPr/>
                  </pic:nvPicPr>
                  <pic:blipFill>
                    <a:blip r:embed="rId13">
                      <a:extLst>
                        <a:ext uri="{28A0092B-C50C-407E-A947-70E740481C1C}">
                          <a14:useLocalDpi xmlns:a14="http://schemas.microsoft.com/office/drawing/2010/main" val="0"/>
                        </a:ext>
                      </a:extLst>
                    </a:blip>
                    <a:stretch>
                      <a:fillRect/>
                    </a:stretch>
                  </pic:blipFill>
                  <pic:spPr>
                    <a:xfrm>
                      <a:off x="0" y="0"/>
                      <a:ext cx="2954644" cy="154539"/>
                    </a:xfrm>
                    <a:prstGeom prst="rect">
                      <a:avLst/>
                    </a:prstGeom>
                  </pic:spPr>
                </pic:pic>
              </a:graphicData>
            </a:graphic>
            <wp14:sizeRelH relativeFrom="margin">
              <wp14:pctWidth>0</wp14:pctWidth>
            </wp14:sizeRelH>
            <wp14:sizeRelV relativeFrom="margin">
              <wp14:pctHeight>0</wp14:pctHeight>
            </wp14:sizeRelV>
          </wp:anchor>
        </w:drawing>
      </w:r>
      <w:r w:rsidRPr="00AC41DD">
        <w:rPr>
          <w:rFonts w:ascii="Calibri" w:hAnsi="Calibri" w:cs="Calibri"/>
          <w:noProof/>
        </w:rPr>
        <w:drawing>
          <wp:inline distT="0" distB="0" distL="0" distR="0" wp14:anchorId="558C8FC7" wp14:editId="0C74B863">
            <wp:extent cx="5731510" cy="3747135"/>
            <wp:effectExtent l="0" t="0" r="0" b="0"/>
            <wp:docPr id="857694854" name="Picture 1" descr="A map of different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94854" name="Picture 1" descr="A map of different countries/regions&#10;&#10;Description automatically generated"/>
                    <pic:cNvPicPr/>
                  </pic:nvPicPr>
                  <pic:blipFill>
                    <a:blip r:embed="rId14"/>
                    <a:stretch>
                      <a:fillRect/>
                    </a:stretch>
                  </pic:blipFill>
                  <pic:spPr>
                    <a:xfrm>
                      <a:off x="0" y="0"/>
                      <a:ext cx="5731510" cy="3747135"/>
                    </a:xfrm>
                    <a:prstGeom prst="rect">
                      <a:avLst/>
                    </a:prstGeom>
                  </pic:spPr>
                </pic:pic>
              </a:graphicData>
            </a:graphic>
          </wp:inline>
        </w:drawing>
      </w:r>
    </w:p>
    <w:p w14:paraId="1FD18633" w14:textId="77777777" w:rsidR="006B5314" w:rsidRPr="00AC41DD" w:rsidRDefault="006B5314" w:rsidP="00633511">
      <w:pPr>
        <w:spacing w:before="0" w:after="0" w:line="240" w:lineRule="auto"/>
        <w:jc w:val="both"/>
        <w:rPr>
          <w:rFonts w:ascii="Calibri" w:hAnsi="Calibri" w:cs="Calibri"/>
        </w:rPr>
      </w:pPr>
      <w:r w:rsidRPr="00AC41DD">
        <w:rPr>
          <w:rFonts w:ascii="Calibri" w:hAnsi="Calibri" w:cs="Calibri"/>
        </w:rPr>
        <w:t xml:space="preserve">Source: Zamstat: </w:t>
      </w:r>
      <w:hyperlink r:id="rId15" w:history="1">
        <w:r w:rsidRPr="00AC41DD">
          <w:rPr>
            <w:rStyle w:val="Hyperlink"/>
            <w:rFonts w:ascii="Calibri" w:hAnsi="Calibri" w:cs="Calibri"/>
          </w:rPr>
          <w:t>https://www.zamstats.gov.zm/population-density-by-province-zambia-2022/</w:t>
        </w:r>
      </w:hyperlink>
      <w:r w:rsidRPr="00AC41DD">
        <w:rPr>
          <w:rFonts w:ascii="Calibri" w:hAnsi="Calibri" w:cs="Calibri"/>
        </w:rPr>
        <w:t xml:space="preserve"> </w:t>
      </w:r>
    </w:p>
    <w:p w14:paraId="44161D9B" w14:textId="53DD834D" w:rsidR="006B5314" w:rsidRPr="00AC41DD" w:rsidRDefault="00633511" w:rsidP="006E0DAE">
      <w:pPr>
        <w:jc w:val="both"/>
        <w:rPr>
          <w:rFonts w:ascii="Calibri" w:hAnsi="Calibri" w:cs="Calibri"/>
        </w:rPr>
      </w:pPr>
      <w:r w:rsidRPr="00AC41DD">
        <w:rPr>
          <w:rFonts w:ascii="Calibri" w:hAnsi="Calibri" w:cs="Calibri"/>
        </w:rPr>
        <w:t xml:space="preserve">An </w:t>
      </w:r>
      <w:r w:rsidR="006E0DAE" w:rsidRPr="00AC41DD">
        <w:rPr>
          <w:rFonts w:ascii="Calibri" w:hAnsi="Calibri" w:cs="Calibri"/>
        </w:rPr>
        <w:t>estimated 420,000 sq.km</w:t>
      </w:r>
      <w:r w:rsidRPr="00AC41DD">
        <w:rPr>
          <w:rFonts w:ascii="Calibri" w:hAnsi="Calibri" w:cs="Calibri"/>
        </w:rPr>
        <w:t xml:space="preserve"> of the 750,000 sq. km. </w:t>
      </w:r>
      <w:r w:rsidR="006E0DAE" w:rsidRPr="00AC41DD">
        <w:rPr>
          <w:rFonts w:ascii="Calibri" w:hAnsi="Calibri" w:cs="Calibri"/>
        </w:rPr>
        <w:t xml:space="preserve">is arable and, of this arable land, about 15 per cent is presently under cultivation, and less than 5 per cent is dedicated to crop production, the majority being allocated to livestock grazing.  </w:t>
      </w:r>
      <w:r w:rsidR="00DE5659" w:rsidRPr="00AC41DD">
        <w:rPr>
          <w:rFonts w:ascii="Calibri" w:hAnsi="Calibri" w:cs="Calibri"/>
        </w:rPr>
        <w:t>According to a report entitled “</w:t>
      </w:r>
      <w:r w:rsidR="00DE5659" w:rsidRPr="00AC41DD">
        <w:rPr>
          <w:rFonts w:ascii="Calibri" w:hAnsi="Calibri" w:cs="Calibri"/>
          <w:i/>
          <w:iCs/>
        </w:rPr>
        <w:t>Building competitive agricultural markets for Zambia: Unlocking export potential</w:t>
      </w:r>
      <w:r w:rsidR="00DE5659" w:rsidRPr="00AC41DD">
        <w:rPr>
          <w:rFonts w:ascii="Calibri" w:hAnsi="Calibri" w:cs="Calibri"/>
        </w:rPr>
        <w:t>”</w:t>
      </w:r>
      <w:r w:rsidR="00DE5659" w:rsidRPr="00AC41DD">
        <w:rPr>
          <w:rStyle w:val="FootnoteReference"/>
          <w:rFonts w:ascii="Calibri" w:hAnsi="Calibri" w:cs="Calibri"/>
        </w:rPr>
        <w:footnoteReference w:id="3"/>
      </w:r>
      <w:r w:rsidR="00DE5659" w:rsidRPr="00AC41DD">
        <w:rPr>
          <w:rFonts w:ascii="Calibri" w:hAnsi="Calibri" w:cs="Calibri"/>
        </w:rPr>
        <w:t>, i</w:t>
      </w:r>
      <w:r w:rsidR="006E0DAE" w:rsidRPr="00AC41DD">
        <w:rPr>
          <w:rFonts w:ascii="Calibri" w:hAnsi="Calibri" w:cs="Calibri"/>
        </w:rPr>
        <w:t>f Zambia were to utilise just half of its currently fallow arable land, realise yields at half of their attainable levels and focus on poultry and fish farming, this would yield an additional USD32 billion in exports, providing low-priced fish and chicken for local markets and maize and vegetable oil as by-products. The additional combined food exports would be four times Zambia's copper exports.</w:t>
      </w:r>
    </w:p>
    <w:p w14:paraId="6D05D17D" w14:textId="24DF6936" w:rsidR="006B5314" w:rsidRPr="00AC41DD" w:rsidRDefault="006B5314" w:rsidP="006B5314">
      <w:pPr>
        <w:jc w:val="both"/>
        <w:rPr>
          <w:rFonts w:ascii="Calibri" w:hAnsi="Calibri" w:cs="Calibri"/>
        </w:rPr>
      </w:pPr>
      <w:r w:rsidRPr="00AC41DD">
        <w:rPr>
          <w:rFonts w:ascii="Calibri" w:hAnsi="Calibri" w:cs="Calibri"/>
        </w:rPr>
        <w:t xml:space="preserve">Zambia is, however, a net importer of staple foods such as chicken, fish, and vegetable oil, despite its inherent capacity to be a </w:t>
      </w:r>
      <w:r w:rsidR="00633511" w:rsidRPr="00AC41DD">
        <w:rPr>
          <w:rFonts w:ascii="Calibri" w:hAnsi="Calibri" w:cs="Calibri"/>
        </w:rPr>
        <w:t>regional</w:t>
      </w:r>
      <w:r w:rsidRPr="00AC41DD">
        <w:rPr>
          <w:rFonts w:ascii="Calibri" w:hAnsi="Calibri" w:cs="Calibri"/>
        </w:rPr>
        <w:t xml:space="preserve"> production hub for these commodities. Additionally, consumers pay food prices which are significantly higher than international levels.</w:t>
      </w:r>
    </w:p>
    <w:p w14:paraId="13429DC0" w14:textId="5A9852C5" w:rsidR="006B5314" w:rsidRPr="00AC41DD" w:rsidRDefault="006B5314" w:rsidP="006B5314">
      <w:pPr>
        <w:jc w:val="both"/>
        <w:rPr>
          <w:rFonts w:ascii="Calibri" w:hAnsi="Calibri" w:cs="Calibri"/>
        </w:rPr>
      </w:pPr>
      <w:r w:rsidRPr="00AC41DD">
        <w:rPr>
          <w:rFonts w:ascii="Calibri" w:hAnsi="Calibri" w:cs="Calibri"/>
        </w:rPr>
        <w:t xml:space="preserve">Some of the possible reasons for this current inability to realise Zambia’s production potential could be the high cost of logistics (including transport) which makes imported inputs prohibitively expensive which means that, for example, </w:t>
      </w:r>
      <w:r w:rsidR="00DE5659" w:rsidRPr="00AC41DD">
        <w:rPr>
          <w:rFonts w:ascii="Calibri" w:hAnsi="Calibri" w:cs="Calibri"/>
        </w:rPr>
        <w:t xml:space="preserve">many </w:t>
      </w:r>
      <w:r w:rsidRPr="00AC41DD">
        <w:rPr>
          <w:rFonts w:ascii="Calibri" w:hAnsi="Calibri" w:cs="Calibri"/>
        </w:rPr>
        <w:t xml:space="preserve">farmers cannot afford to buy </w:t>
      </w:r>
      <w:r w:rsidR="00CB7035" w:rsidRPr="00AC41DD">
        <w:rPr>
          <w:rFonts w:ascii="Calibri" w:hAnsi="Calibri" w:cs="Calibri"/>
        </w:rPr>
        <w:t xml:space="preserve">imported </w:t>
      </w:r>
      <w:r w:rsidRPr="00AC41DD">
        <w:rPr>
          <w:rFonts w:ascii="Calibri" w:hAnsi="Calibri" w:cs="Calibri"/>
        </w:rPr>
        <w:t>agricultural inputs, such as fertiliser, pesticides and herbicides, or farm equipment needed to mechanise</w:t>
      </w:r>
      <w:r w:rsidR="00DE5659" w:rsidRPr="00AC41DD">
        <w:rPr>
          <w:rFonts w:ascii="Calibri" w:hAnsi="Calibri" w:cs="Calibri"/>
        </w:rPr>
        <w:t>,</w:t>
      </w:r>
      <w:r w:rsidRPr="00AC41DD">
        <w:rPr>
          <w:rFonts w:ascii="Calibri" w:hAnsi="Calibri" w:cs="Calibri"/>
        </w:rPr>
        <w:t xml:space="preserve"> or irrigation equipment needed to get at least double cropping or as an insurance in drought years.</w:t>
      </w:r>
    </w:p>
    <w:p w14:paraId="13ED9EBE" w14:textId="09EF2AAC" w:rsidR="006B5314" w:rsidRPr="00AC41DD" w:rsidRDefault="006B5314" w:rsidP="008272D9">
      <w:pPr>
        <w:pStyle w:val="Heading2"/>
        <w:numPr>
          <w:ilvl w:val="1"/>
          <w:numId w:val="2"/>
        </w:numPr>
        <w:spacing w:before="120" w:after="120"/>
        <w:ind w:left="851" w:hanging="851"/>
        <w:rPr>
          <w:rFonts w:ascii="Calibri" w:hAnsi="Calibri" w:cs="Calibri"/>
        </w:rPr>
      </w:pPr>
      <w:bookmarkStart w:id="8" w:name="_Toc195123739"/>
      <w:r w:rsidRPr="00AC41DD">
        <w:rPr>
          <w:rFonts w:ascii="Calibri" w:hAnsi="Calibri" w:cs="Calibri"/>
        </w:rPr>
        <w:t xml:space="preserve">The Importance of a </w:t>
      </w:r>
      <w:r w:rsidR="000972D8" w:rsidRPr="00AC41DD">
        <w:rPr>
          <w:rFonts w:ascii="Calibri" w:hAnsi="Calibri" w:cs="Calibri"/>
        </w:rPr>
        <w:t xml:space="preserve">Transport </w:t>
      </w:r>
      <w:r w:rsidRPr="00AC41DD">
        <w:rPr>
          <w:rFonts w:ascii="Calibri" w:hAnsi="Calibri" w:cs="Calibri"/>
        </w:rPr>
        <w:t xml:space="preserve">Logistics </w:t>
      </w:r>
      <w:r w:rsidR="000972D8" w:rsidRPr="00AC41DD">
        <w:rPr>
          <w:rFonts w:ascii="Calibri" w:hAnsi="Calibri" w:cs="Calibri"/>
        </w:rPr>
        <w:t>Masterplan</w:t>
      </w:r>
      <w:r w:rsidRPr="00AC41DD">
        <w:rPr>
          <w:rFonts w:ascii="Calibri" w:hAnsi="Calibri" w:cs="Calibri"/>
        </w:rPr>
        <w:t xml:space="preserve"> to Zambia</w:t>
      </w:r>
      <w:bookmarkEnd w:id="8"/>
    </w:p>
    <w:p w14:paraId="1DEF9533" w14:textId="7BD46CD9" w:rsidR="006B5314" w:rsidRPr="00AC41DD" w:rsidRDefault="006B5314" w:rsidP="006B5314">
      <w:pPr>
        <w:jc w:val="both"/>
        <w:rPr>
          <w:rFonts w:ascii="Calibri" w:hAnsi="Calibri" w:cs="Calibri"/>
        </w:rPr>
      </w:pPr>
      <w:r w:rsidRPr="00AC41DD">
        <w:rPr>
          <w:rFonts w:ascii="Calibri" w:hAnsi="Calibri" w:cs="Calibri"/>
        </w:rPr>
        <w:t xml:space="preserve">Zambian officials and politicians have often stated the need for Zambia to transform itself into a regional </w:t>
      </w:r>
      <w:r w:rsidR="00B61DB6" w:rsidRPr="00AC41DD">
        <w:rPr>
          <w:rFonts w:ascii="Calibri" w:hAnsi="Calibri" w:cs="Calibri"/>
        </w:rPr>
        <w:t xml:space="preserve">logistics </w:t>
      </w:r>
      <w:r w:rsidRPr="00AC41DD">
        <w:rPr>
          <w:rFonts w:ascii="Calibri" w:hAnsi="Calibri" w:cs="Calibri"/>
        </w:rPr>
        <w:t xml:space="preserve">hub. For example, at </w:t>
      </w:r>
      <w:r w:rsidR="00CB7035" w:rsidRPr="00AC41DD">
        <w:rPr>
          <w:rFonts w:ascii="Calibri" w:hAnsi="Calibri" w:cs="Calibri"/>
        </w:rPr>
        <w:t xml:space="preserve">the </w:t>
      </w:r>
      <w:r w:rsidRPr="00AC41DD">
        <w:rPr>
          <w:rFonts w:ascii="Calibri" w:hAnsi="Calibri" w:cs="Calibri"/>
        </w:rPr>
        <w:t>Southern African Railway Associations conference and exhibition, the Minister of Transport and Logistics</w:t>
      </w:r>
      <w:r w:rsidR="003710A2" w:rsidRPr="00AC41DD">
        <w:rPr>
          <w:rFonts w:ascii="Calibri" w:hAnsi="Calibri" w:cs="Calibri"/>
        </w:rPr>
        <w:t xml:space="preserve"> </w:t>
      </w:r>
      <w:r w:rsidRPr="00AC41DD">
        <w:rPr>
          <w:rFonts w:ascii="Calibri" w:hAnsi="Calibri" w:cs="Calibri"/>
        </w:rPr>
        <w:t>stated that “</w:t>
      </w:r>
      <w:r w:rsidRPr="00AC41DD">
        <w:rPr>
          <w:rFonts w:ascii="Calibri" w:hAnsi="Calibri" w:cs="Calibri"/>
          <w:i/>
          <w:iCs/>
        </w:rPr>
        <w:t>Our vision in the transport sector is to create an efficient and integrated intermodal transport system which will provide for interlinkages among four modern means of transport, namely rail, road, air and water and ultimately transform Zambia into a regional transport hub, taking advantage of Zambia’s geographical position in the region, Zambia is ready to play a pivotal role.</w:t>
      </w:r>
      <w:r w:rsidRPr="00AC41DD">
        <w:rPr>
          <w:rFonts w:ascii="Calibri" w:hAnsi="Calibri" w:cs="Calibri"/>
        </w:rPr>
        <w:t>”</w:t>
      </w:r>
      <w:r w:rsidRPr="00AC41DD">
        <w:rPr>
          <w:rStyle w:val="FootnoteReference"/>
          <w:rFonts w:ascii="Calibri" w:hAnsi="Calibri" w:cs="Calibri"/>
        </w:rPr>
        <w:footnoteReference w:id="4"/>
      </w:r>
    </w:p>
    <w:p w14:paraId="0B3B8585" w14:textId="09D63B6A" w:rsidR="006B5314" w:rsidRPr="00AC41DD" w:rsidRDefault="006B5314" w:rsidP="006B5314">
      <w:pPr>
        <w:jc w:val="both"/>
        <w:rPr>
          <w:rFonts w:ascii="Calibri" w:hAnsi="Calibri" w:cs="Calibri"/>
        </w:rPr>
      </w:pPr>
      <w:r w:rsidRPr="00AC41DD">
        <w:rPr>
          <w:rFonts w:ascii="Calibri" w:hAnsi="Calibri" w:cs="Calibri"/>
        </w:rPr>
        <w:t xml:space="preserve">Similarly, in a meeting with DP World in January 2024, </w:t>
      </w:r>
      <w:r w:rsidR="00633511" w:rsidRPr="00AC41DD">
        <w:rPr>
          <w:rFonts w:ascii="Calibri" w:hAnsi="Calibri" w:cs="Calibri"/>
        </w:rPr>
        <w:t xml:space="preserve">the </w:t>
      </w:r>
      <w:r w:rsidRPr="00AC41DD">
        <w:rPr>
          <w:rFonts w:ascii="Calibri" w:hAnsi="Calibri" w:cs="Calibri"/>
        </w:rPr>
        <w:t>Minister responsible for Commerce Trade and Industry, Hon. Chipoka Mulenga, stated that the government had dec</w:t>
      </w:r>
      <w:r w:rsidR="00633511" w:rsidRPr="00AC41DD">
        <w:rPr>
          <w:rFonts w:ascii="Calibri" w:hAnsi="Calibri" w:cs="Calibri"/>
        </w:rPr>
        <w:t>i</w:t>
      </w:r>
      <w:r w:rsidRPr="00AC41DD">
        <w:rPr>
          <w:rFonts w:ascii="Calibri" w:hAnsi="Calibri" w:cs="Calibri"/>
        </w:rPr>
        <w:t>ded that Zambia should be a logistics hub</w:t>
      </w:r>
      <w:r w:rsidRPr="00AC41DD">
        <w:rPr>
          <w:rStyle w:val="FootnoteReference"/>
          <w:rFonts w:ascii="Calibri" w:hAnsi="Calibri" w:cs="Calibri"/>
        </w:rPr>
        <w:footnoteReference w:id="5"/>
      </w:r>
      <w:r w:rsidRPr="00AC41DD">
        <w:rPr>
          <w:rFonts w:ascii="Calibri" w:hAnsi="Calibri" w:cs="Calibri"/>
        </w:rPr>
        <w:t>.</w:t>
      </w:r>
    </w:p>
    <w:p w14:paraId="057DF771" w14:textId="77777777" w:rsidR="006B5314" w:rsidRPr="00AC41DD" w:rsidRDefault="006B5314" w:rsidP="006B5314">
      <w:pPr>
        <w:jc w:val="both"/>
        <w:rPr>
          <w:rFonts w:ascii="Calibri" w:hAnsi="Calibri" w:cs="Calibri"/>
        </w:rPr>
      </w:pPr>
      <w:r w:rsidRPr="00AC41DD">
        <w:rPr>
          <w:rFonts w:ascii="Calibri" w:hAnsi="Calibri" w:cs="Calibri"/>
        </w:rPr>
        <w:t>Zambia’s Eighth Nation Development Plan (8NDP) for 2022-2026 notes that “</w:t>
      </w:r>
      <w:r w:rsidRPr="00AC41DD">
        <w:rPr>
          <w:rFonts w:ascii="Calibri" w:hAnsi="Calibri" w:cs="Calibri"/>
          <w:i/>
          <w:iCs/>
        </w:rPr>
        <w:t>Zambia aspires to become “A Prosperous Middle-Income Nation by 2030”. As such by 2030, Zambians look forward to living in a strong, dynamic, competitive and self-sustaining middle-income industrialised country, which is resilient to external shocks and provides opportunities for improving the wellbeing of all</w:t>
      </w:r>
      <w:r w:rsidRPr="00AC41DD">
        <w:rPr>
          <w:rFonts w:ascii="Calibri" w:hAnsi="Calibri" w:cs="Calibri"/>
        </w:rPr>
        <w:t>”.</w:t>
      </w:r>
    </w:p>
    <w:p w14:paraId="6047C8D7" w14:textId="1DC496D3" w:rsidR="00071DFF" w:rsidRPr="00AC41DD" w:rsidRDefault="001C641B" w:rsidP="006B5314">
      <w:pPr>
        <w:jc w:val="both"/>
        <w:rPr>
          <w:rFonts w:ascii="Calibri" w:hAnsi="Calibri" w:cs="Calibri"/>
        </w:rPr>
      </w:pPr>
      <w:r w:rsidRPr="00AC41DD">
        <w:rPr>
          <w:rFonts w:ascii="Calibri" w:hAnsi="Calibri" w:cs="Calibri"/>
        </w:rPr>
        <w:t xml:space="preserve">Strategy 5 of the Eighth </w:t>
      </w:r>
      <w:r w:rsidR="00071DFF" w:rsidRPr="00AC41DD">
        <w:rPr>
          <w:rFonts w:ascii="Calibri" w:hAnsi="Calibri" w:cs="Calibri"/>
        </w:rPr>
        <w:t>N</w:t>
      </w:r>
      <w:r w:rsidRPr="00AC41DD">
        <w:rPr>
          <w:rFonts w:ascii="Calibri" w:hAnsi="Calibri" w:cs="Calibri"/>
        </w:rPr>
        <w:t>ational Development Plan (8NDP)</w:t>
      </w:r>
      <w:r w:rsidR="00071DFF" w:rsidRPr="00AC41DD">
        <w:rPr>
          <w:rStyle w:val="FootnoteReference"/>
          <w:rFonts w:ascii="Calibri" w:hAnsi="Calibri" w:cs="Calibri"/>
        </w:rPr>
        <w:footnoteReference w:id="6"/>
      </w:r>
      <w:r w:rsidRPr="00AC41DD">
        <w:rPr>
          <w:rFonts w:ascii="Calibri" w:hAnsi="Calibri" w:cs="Calibri"/>
        </w:rPr>
        <w:t xml:space="preserve"> </w:t>
      </w:r>
      <w:r w:rsidR="00071DFF" w:rsidRPr="00AC41DD">
        <w:rPr>
          <w:rFonts w:ascii="Calibri" w:hAnsi="Calibri" w:cs="Calibri"/>
        </w:rPr>
        <w:t>is to i</w:t>
      </w:r>
      <w:r w:rsidRPr="00AC41DD">
        <w:rPr>
          <w:rFonts w:ascii="Calibri" w:hAnsi="Calibri" w:cs="Calibri"/>
        </w:rPr>
        <w:t xml:space="preserve">mprove </w:t>
      </w:r>
      <w:r w:rsidR="00071DFF" w:rsidRPr="00AC41DD">
        <w:rPr>
          <w:rFonts w:ascii="Calibri" w:hAnsi="Calibri" w:cs="Calibri"/>
        </w:rPr>
        <w:t>t</w:t>
      </w:r>
      <w:r w:rsidRPr="00AC41DD">
        <w:rPr>
          <w:rFonts w:ascii="Calibri" w:hAnsi="Calibri" w:cs="Calibri"/>
        </w:rPr>
        <w:t xml:space="preserve">ransport and </w:t>
      </w:r>
      <w:r w:rsidR="00071DFF" w:rsidRPr="00AC41DD">
        <w:rPr>
          <w:rFonts w:ascii="Calibri" w:hAnsi="Calibri" w:cs="Calibri"/>
        </w:rPr>
        <w:t>l</w:t>
      </w:r>
      <w:r w:rsidRPr="00AC41DD">
        <w:rPr>
          <w:rFonts w:ascii="Calibri" w:hAnsi="Calibri" w:cs="Calibri"/>
        </w:rPr>
        <w:t>ogistics</w:t>
      </w:r>
      <w:r w:rsidR="00071DFF" w:rsidRPr="00AC41DD">
        <w:rPr>
          <w:rFonts w:ascii="Calibri" w:hAnsi="Calibri" w:cs="Calibri"/>
        </w:rPr>
        <w:t xml:space="preserve">, with the </w:t>
      </w:r>
      <w:r w:rsidRPr="00AC41DD">
        <w:rPr>
          <w:rFonts w:ascii="Calibri" w:hAnsi="Calibri" w:cs="Calibri"/>
        </w:rPr>
        <w:t xml:space="preserve">focus </w:t>
      </w:r>
      <w:r w:rsidR="00071DFF" w:rsidRPr="00AC41DD">
        <w:rPr>
          <w:rFonts w:ascii="Calibri" w:hAnsi="Calibri" w:cs="Calibri"/>
        </w:rPr>
        <w:t xml:space="preserve">being on </w:t>
      </w:r>
      <w:r w:rsidRPr="00AC41DD">
        <w:rPr>
          <w:rFonts w:ascii="Calibri" w:hAnsi="Calibri" w:cs="Calibri"/>
        </w:rPr>
        <w:t>positioning the country as a regional transport and logistics hub.</w:t>
      </w:r>
      <w:r w:rsidR="00071DFF" w:rsidRPr="00AC41DD">
        <w:rPr>
          <w:rFonts w:ascii="Calibri" w:hAnsi="Calibri" w:cs="Calibri"/>
        </w:rPr>
        <w:t xml:space="preserve"> </w:t>
      </w:r>
      <w:r w:rsidRPr="00AC41DD">
        <w:rPr>
          <w:rFonts w:ascii="Calibri" w:hAnsi="Calibri" w:cs="Calibri"/>
        </w:rPr>
        <w:t xml:space="preserve">This will be done through the maintenance, development, modernisation and integration of road, rail, air and water transport infrastructure. </w:t>
      </w:r>
      <w:r w:rsidR="00071DFF" w:rsidRPr="00AC41DD">
        <w:rPr>
          <w:rFonts w:ascii="Calibri" w:hAnsi="Calibri" w:cs="Calibri"/>
        </w:rPr>
        <w:t>I</w:t>
      </w:r>
      <w:r w:rsidRPr="00AC41DD">
        <w:rPr>
          <w:rFonts w:ascii="Calibri" w:hAnsi="Calibri" w:cs="Calibri"/>
        </w:rPr>
        <w:t xml:space="preserve">nfrastructure to support cross border trade in border areas will be put in place. Government will take deliberate steps to ensure that at least 30 percent of bulk cargo is moved off the roads to the railway line through improvements to rail infrastructure. With the </w:t>
      </w:r>
      <w:r w:rsidR="00071DFF" w:rsidRPr="00AC41DD">
        <w:rPr>
          <w:rFonts w:ascii="Calibri" w:hAnsi="Calibri" w:cs="Calibri"/>
        </w:rPr>
        <w:t xml:space="preserve">interventions proposed in the 8NDP government </w:t>
      </w:r>
      <w:r w:rsidRPr="00AC41DD">
        <w:rPr>
          <w:rFonts w:ascii="Calibri" w:hAnsi="Calibri" w:cs="Calibri"/>
        </w:rPr>
        <w:t>expect</w:t>
      </w:r>
      <w:r w:rsidR="00071DFF" w:rsidRPr="00AC41DD">
        <w:rPr>
          <w:rFonts w:ascii="Calibri" w:hAnsi="Calibri" w:cs="Calibri"/>
        </w:rPr>
        <w:t xml:space="preserve">s </w:t>
      </w:r>
      <w:r w:rsidRPr="00AC41DD">
        <w:rPr>
          <w:rFonts w:ascii="Calibri" w:hAnsi="Calibri" w:cs="Calibri"/>
        </w:rPr>
        <w:t xml:space="preserve">that the transport and logistics sub-sector will register an annual average growth rate of 5.5 percent from an annual average of 0.6 percent over the 2011-2020 period. </w:t>
      </w:r>
      <w:r w:rsidR="00071DFF" w:rsidRPr="00AC41DD">
        <w:rPr>
          <w:rFonts w:ascii="Calibri" w:hAnsi="Calibri" w:cs="Calibri"/>
        </w:rPr>
        <w:t>The transport and logistics pr</w:t>
      </w:r>
      <w:r w:rsidRPr="00AC41DD">
        <w:rPr>
          <w:rFonts w:ascii="Calibri" w:hAnsi="Calibri" w:cs="Calibri"/>
        </w:rPr>
        <w:t>ogrammes</w:t>
      </w:r>
      <w:r w:rsidR="00071DFF" w:rsidRPr="00AC41DD">
        <w:rPr>
          <w:rFonts w:ascii="Calibri" w:hAnsi="Calibri" w:cs="Calibri"/>
        </w:rPr>
        <w:t xml:space="preserve"> envisioned in the 8NDP are</w:t>
      </w:r>
      <w:r w:rsidR="000008EB" w:rsidRPr="00AC41DD">
        <w:rPr>
          <w:rFonts w:ascii="Calibri" w:hAnsi="Calibri" w:cs="Calibri"/>
        </w:rPr>
        <w:t>:</w:t>
      </w:r>
    </w:p>
    <w:p w14:paraId="32855FE4" w14:textId="77777777" w:rsidR="00071DFF" w:rsidRPr="00AC41DD" w:rsidRDefault="001C641B" w:rsidP="00D304A8">
      <w:pPr>
        <w:pStyle w:val="ListParagraph"/>
        <w:numPr>
          <w:ilvl w:val="0"/>
          <w:numId w:val="27"/>
        </w:numPr>
        <w:jc w:val="both"/>
        <w:rPr>
          <w:rFonts w:ascii="Calibri" w:hAnsi="Calibri" w:cs="Calibri"/>
        </w:rPr>
      </w:pPr>
      <w:r w:rsidRPr="00AC41DD">
        <w:rPr>
          <w:rFonts w:ascii="Calibri" w:hAnsi="Calibri" w:cs="Calibri"/>
        </w:rPr>
        <w:t>Aviation development</w:t>
      </w:r>
      <w:r w:rsidR="00071DFF" w:rsidRPr="00AC41DD">
        <w:rPr>
          <w:rFonts w:ascii="Calibri" w:hAnsi="Calibri" w:cs="Calibri"/>
        </w:rPr>
        <w:t>;</w:t>
      </w:r>
    </w:p>
    <w:p w14:paraId="4272DA1F" w14:textId="77777777" w:rsidR="00071DFF" w:rsidRPr="00AC41DD" w:rsidRDefault="001C641B" w:rsidP="00D304A8">
      <w:pPr>
        <w:pStyle w:val="ListParagraph"/>
        <w:numPr>
          <w:ilvl w:val="0"/>
          <w:numId w:val="27"/>
        </w:numPr>
        <w:jc w:val="both"/>
        <w:rPr>
          <w:rFonts w:ascii="Calibri" w:hAnsi="Calibri" w:cs="Calibri"/>
        </w:rPr>
      </w:pPr>
      <w:r w:rsidRPr="00AC41DD">
        <w:rPr>
          <w:rFonts w:ascii="Calibri" w:hAnsi="Calibri" w:cs="Calibri"/>
        </w:rPr>
        <w:t>Road development and maintenance</w:t>
      </w:r>
      <w:r w:rsidR="00071DFF" w:rsidRPr="00AC41DD">
        <w:rPr>
          <w:rFonts w:ascii="Calibri" w:hAnsi="Calibri" w:cs="Calibri"/>
        </w:rPr>
        <w:t>;</w:t>
      </w:r>
    </w:p>
    <w:p w14:paraId="22334FF4" w14:textId="77777777" w:rsidR="00071DFF" w:rsidRPr="00AC41DD" w:rsidRDefault="001C641B" w:rsidP="00D304A8">
      <w:pPr>
        <w:pStyle w:val="ListParagraph"/>
        <w:numPr>
          <w:ilvl w:val="0"/>
          <w:numId w:val="27"/>
        </w:numPr>
        <w:jc w:val="both"/>
        <w:rPr>
          <w:rFonts w:ascii="Calibri" w:hAnsi="Calibri" w:cs="Calibri"/>
        </w:rPr>
      </w:pPr>
      <w:r w:rsidRPr="00AC41DD">
        <w:rPr>
          <w:rFonts w:ascii="Calibri" w:hAnsi="Calibri" w:cs="Calibri"/>
        </w:rPr>
        <w:t>Rail development and maintenance</w:t>
      </w:r>
      <w:r w:rsidR="00071DFF" w:rsidRPr="00AC41DD">
        <w:rPr>
          <w:rFonts w:ascii="Calibri" w:hAnsi="Calibri" w:cs="Calibri"/>
        </w:rPr>
        <w:t>;</w:t>
      </w:r>
    </w:p>
    <w:p w14:paraId="6A1905EB" w14:textId="77777777" w:rsidR="00071DFF" w:rsidRPr="00AC41DD" w:rsidRDefault="001C641B" w:rsidP="00D304A8">
      <w:pPr>
        <w:pStyle w:val="ListParagraph"/>
        <w:numPr>
          <w:ilvl w:val="0"/>
          <w:numId w:val="27"/>
        </w:numPr>
        <w:jc w:val="both"/>
        <w:rPr>
          <w:rFonts w:ascii="Calibri" w:hAnsi="Calibri" w:cs="Calibri"/>
        </w:rPr>
      </w:pPr>
      <w:r w:rsidRPr="00AC41DD">
        <w:rPr>
          <w:rFonts w:ascii="Calibri" w:hAnsi="Calibri" w:cs="Calibri"/>
        </w:rPr>
        <w:t>Inland water transport development and maintenance</w:t>
      </w:r>
      <w:r w:rsidR="00071DFF" w:rsidRPr="00AC41DD">
        <w:rPr>
          <w:rFonts w:ascii="Calibri" w:hAnsi="Calibri" w:cs="Calibri"/>
        </w:rPr>
        <w:t>;</w:t>
      </w:r>
    </w:p>
    <w:p w14:paraId="794F221D" w14:textId="77777777" w:rsidR="00071DFF" w:rsidRPr="00AC41DD" w:rsidRDefault="001C641B" w:rsidP="00D304A8">
      <w:pPr>
        <w:pStyle w:val="ListParagraph"/>
        <w:numPr>
          <w:ilvl w:val="0"/>
          <w:numId w:val="27"/>
        </w:numPr>
        <w:jc w:val="both"/>
        <w:rPr>
          <w:rFonts w:ascii="Calibri" w:hAnsi="Calibri" w:cs="Calibri"/>
        </w:rPr>
      </w:pPr>
      <w:r w:rsidRPr="00AC41DD">
        <w:rPr>
          <w:rFonts w:ascii="Calibri" w:hAnsi="Calibri" w:cs="Calibri"/>
        </w:rPr>
        <w:t>Inland dry ports development</w:t>
      </w:r>
      <w:r w:rsidR="00071DFF" w:rsidRPr="00AC41DD">
        <w:rPr>
          <w:rFonts w:ascii="Calibri" w:hAnsi="Calibri" w:cs="Calibri"/>
        </w:rPr>
        <w:t>;</w:t>
      </w:r>
    </w:p>
    <w:p w14:paraId="7761DD25" w14:textId="77777777" w:rsidR="00071DFF" w:rsidRPr="00AC41DD" w:rsidRDefault="001C641B" w:rsidP="00D304A8">
      <w:pPr>
        <w:pStyle w:val="ListParagraph"/>
        <w:numPr>
          <w:ilvl w:val="0"/>
          <w:numId w:val="27"/>
        </w:numPr>
        <w:jc w:val="both"/>
        <w:rPr>
          <w:rFonts w:ascii="Calibri" w:hAnsi="Calibri" w:cs="Calibri"/>
        </w:rPr>
      </w:pPr>
      <w:r w:rsidRPr="00AC41DD">
        <w:rPr>
          <w:rFonts w:ascii="Calibri" w:hAnsi="Calibri" w:cs="Calibri"/>
        </w:rPr>
        <w:t>Trade centre development</w:t>
      </w:r>
      <w:r w:rsidR="00071DFF" w:rsidRPr="00AC41DD">
        <w:rPr>
          <w:rFonts w:ascii="Calibri" w:hAnsi="Calibri" w:cs="Calibri"/>
        </w:rPr>
        <w:t xml:space="preserve">; and </w:t>
      </w:r>
    </w:p>
    <w:p w14:paraId="3A9CD742" w14:textId="6D2BB793" w:rsidR="001C641B" w:rsidRPr="00AC41DD" w:rsidRDefault="001C641B" w:rsidP="00D304A8">
      <w:pPr>
        <w:pStyle w:val="ListParagraph"/>
        <w:numPr>
          <w:ilvl w:val="0"/>
          <w:numId w:val="27"/>
        </w:numPr>
        <w:jc w:val="both"/>
        <w:rPr>
          <w:rFonts w:ascii="Calibri" w:hAnsi="Calibri" w:cs="Calibri"/>
        </w:rPr>
      </w:pPr>
      <w:r w:rsidRPr="00AC41DD">
        <w:rPr>
          <w:rFonts w:ascii="Calibri" w:hAnsi="Calibri" w:cs="Calibri"/>
        </w:rPr>
        <w:t>Warehousing development</w:t>
      </w:r>
      <w:r w:rsidR="00071DFF" w:rsidRPr="00AC41DD">
        <w:rPr>
          <w:rFonts w:ascii="Calibri" w:hAnsi="Calibri" w:cs="Calibri"/>
        </w:rPr>
        <w:t>.</w:t>
      </w:r>
    </w:p>
    <w:p w14:paraId="4C8A5F66" w14:textId="06EF0BB2" w:rsidR="006B5314" w:rsidRPr="00AC41DD" w:rsidRDefault="006B5314" w:rsidP="006B5314">
      <w:pPr>
        <w:jc w:val="both"/>
        <w:rPr>
          <w:rFonts w:ascii="Calibri" w:hAnsi="Calibri" w:cs="Calibri"/>
        </w:rPr>
      </w:pPr>
      <w:r w:rsidRPr="00AC41DD">
        <w:rPr>
          <w:rFonts w:ascii="Calibri" w:hAnsi="Calibri" w:cs="Calibri"/>
        </w:rPr>
        <w:t>Zambia’s Vision 2030 foresees equitable economic growth as being the key to lifting millions of Zambians out of poverty and for this economic growth to be based on an industrialisation programme.</w:t>
      </w:r>
    </w:p>
    <w:p w14:paraId="138DA6C9" w14:textId="7D6C39A6" w:rsidR="0024437C" w:rsidRPr="00AC41DD" w:rsidRDefault="0024437C" w:rsidP="0024437C">
      <w:pPr>
        <w:jc w:val="both"/>
        <w:rPr>
          <w:rFonts w:ascii="Calibri" w:hAnsi="Calibri" w:cs="Calibri"/>
        </w:rPr>
      </w:pPr>
      <w:r w:rsidRPr="00AC41DD">
        <w:rPr>
          <w:rFonts w:ascii="Calibri" w:hAnsi="Calibri" w:cs="Calibri"/>
        </w:rPr>
        <w:t>According to the Zambia Manufacturing Association’s 2024 Manufacturing Sector Profile, the Manufacturing Sector contributed 8.3 per cent to the country’s Gross Domestic Product (GDP) in 2023 against a GDP contribution target of 36.1 per cent by 2030 as envisioned in the Vision 2030.</w:t>
      </w:r>
    </w:p>
    <w:p w14:paraId="737AB27B" w14:textId="7AB204FB" w:rsidR="006B5314" w:rsidRPr="00AC41DD" w:rsidRDefault="006B5314" w:rsidP="006B5314">
      <w:pPr>
        <w:jc w:val="both"/>
        <w:rPr>
          <w:rFonts w:ascii="Calibri" w:hAnsi="Calibri" w:cs="Calibri"/>
        </w:rPr>
      </w:pPr>
      <w:r w:rsidRPr="00AC41DD">
        <w:rPr>
          <w:rFonts w:ascii="Calibri" w:hAnsi="Calibri" w:cs="Calibri"/>
        </w:rPr>
        <w:t>Industrialisation in a global economy means that firms and other producers need to be part of regional and global value chains where firms or producers based in Zambia import raw materials or intermediate products and, through further processing, add value to the imported product. It is not necessarily the case that the output will be a finished product. For example, if a firm were to import the components of an electronic, or solid state, switch and manufactures and exports the electronic switch to a third country to be installed into a building’s climate control system, the manufacturer of the electronic switch imports component parts to manufacture a component of another system and, in the process, adds value</w:t>
      </w:r>
      <w:r w:rsidR="00D70B77" w:rsidRPr="00AC41DD">
        <w:rPr>
          <w:rStyle w:val="FootnoteReference"/>
          <w:rFonts w:ascii="Calibri" w:hAnsi="Calibri" w:cs="Calibri"/>
        </w:rPr>
        <w:footnoteReference w:id="7"/>
      </w:r>
      <w:r w:rsidRPr="00AC41DD">
        <w:rPr>
          <w:rFonts w:ascii="Calibri" w:hAnsi="Calibri" w:cs="Calibri"/>
        </w:rPr>
        <w:t>.</w:t>
      </w:r>
    </w:p>
    <w:p w14:paraId="451DFE23" w14:textId="77777777" w:rsidR="006B5314" w:rsidRPr="00AC41DD" w:rsidRDefault="006B5314" w:rsidP="006B5314">
      <w:pPr>
        <w:jc w:val="both"/>
        <w:rPr>
          <w:rFonts w:ascii="Calibri" w:hAnsi="Calibri" w:cs="Calibri"/>
        </w:rPr>
      </w:pPr>
      <w:r w:rsidRPr="00AC41DD">
        <w:rPr>
          <w:rFonts w:ascii="Calibri" w:hAnsi="Calibri" w:cs="Calibri"/>
        </w:rPr>
        <w:t>Conversely, an OEM motor vehicle manufacturer will import component parts of a motor vehicle and will assemble, or manufacture a finished product, such as a vehicle, and possibly export that vehicle.</w:t>
      </w:r>
    </w:p>
    <w:p w14:paraId="2AAB5C75" w14:textId="642B0AC1" w:rsidR="006B5314" w:rsidRPr="00AC41DD" w:rsidRDefault="006B5314" w:rsidP="006B5314">
      <w:pPr>
        <w:jc w:val="both"/>
        <w:rPr>
          <w:rFonts w:ascii="Calibri" w:hAnsi="Calibri" w:cs="Calibri"/>
        </w:rPr>
      </w:pPr>
      <w:r w:rsidRPr="00AC41DD">
        <w:rPr>
          <w:rFonts w:ascii="Calibri" w:hAnsi="Calibri" w:cs="Calibri"/>
        </w:rPr>
        <w:t xml:space="preserve">In such a joined-up world it is essential that there are as few restrictions to trade as possible. If a potential investor in a manufacturing plant </w:t>
      </w:r>
      <w:r w:rsidR="00540106" w:rsidRPr="00AC41DD">
        <w:rPr>
          <w:rFonts w:ascii="Calibri" w:hAnsi="Calibri" w:cs="Calibri"/>
        </w:rPr>
        <w:t xml:space="preserve">in Zambia </w:t>
      </w:r>
      <w:r w:rsidRPr="00AC41DD">
        <w:rPr>
          <w:rFonts w:ascii="Calibri" w:hAnsi="Calibri" w:cs="Calibri"/>
        </w:rPr>
        <w:t xml:space="preserve">sees that he or she will need to contend with inefficient and unreliable, and so costly, cross-border supply chains, it is unlikely that such an investor will follow through with his or her investment and will take that investment to somewhere where there will be </w:t>
      </w:r>
      <w:r w:rsidR="001F71C1" w:rsidRPr="00AC41DD">
        <w:rPr>
          <w:rFonts w:ascii="Calibri" w:hAnsi="Calibri" w:cs="Calibri"/>
        </w:rPr>
        <w:t xml:space="preserve">less challenges in the supply chain and so </w:t>
      </w:r>
      <w:r w:rsidRPr="00AC41DD">
        <w:rPr>
          <w:rFonts w:ascii="Calibri" w:hAnsi="Calibri" w:cs="Calibri"/>
        </w:rPr>
        <w:t>a better return o</w:t>
      </w:r>
      <w:r w:rsidR="00444ED4" w:rsidRPr="00AC41DD">
        <w:rPr>
          <w:rFonts w:ascii="Calibri" w:hAnsi="Calibri" w:cs="Calibri"/>
        </w:rPr>
        <w:t>n</w:t>
      </w:r>
      <w:r w:rsidRPr="00AC41DD">
        <w:rPr>
          <w:rFonts w:ascii="Calibri" w:hAnsi="Calibri" w:cs="Calibri"/>
        </w:rPr>
        <w:t xml:space="preserve"> the investment.</w:t>
      </w:r>
    </w:p>
    <w:p w14:paraId="0B06C2E2" w14:textId="38B1C18A" w:rsidR="006B5314" w:rsidRPr="00AC41DD" w:rsidRDefault="006B5314" w:rsidP="006B5314">
      <w:pPr>
        <w:jc w:val="both"/>
        <w:rPr>
          <w:rFonts w:ascii="Calibri" w:hAnsi="Calibri" w:cs="Calibri"/>
        </w:rPr>
      </w:pPr>
      <w:r w:rsidRPr="00AC41DD">
        <w:rPr>
          <w:rFonts w:ascii="Calibri" w:hAnsi="Calibri" w:cs="Calibri"/>
        </w:rPr>
        <w:t>It is, therefore, essential for the attainment of Zambia’s vision to be a middle-income country</w:t>
      </w:r>
      <w:r w:rsidR="001F71C1" w:rsidRPr="00AC41DD">
        <w:rPr>
          <w:rFonts w:ascii="Calibri" w:hAnsi="Calibri" w:cs="Calibri"/>
        </w:rPr>
        <w:t xml:space="preserve">, and for the required economic growth to be based on </w:t>
      </w:r>
      <w:r w:rsidR="001B33BF" w:rsidRPr="00AC41DD">
        <w:rPr>
          <w:rFonts w:ascii="Calibri" w:hAnsi="Calibri" w:cs="Calibri"/>
        </w:rPr>
        <w:t xml:space="preserve">agro-processing and </w:t>
      </w:r>
      <w:r w:rsidR="001F71C1" w:rsidRPr="00AC41DD">
        <w:rPr>
          <w:rFonts w:ascii="Calibri" w:hAnsi="Calibri" w:cs="Calibri"/>
        </w:rPr>
        <w:t>industrial production,</w:t>
      </w:r>
      <w:r w:rsidRPr="00AC41DD">
        <w:rPr>
          <w:rFonts w:ascii="Calibri" w:hAnsi="Calibri" w:cs="Calibri"/>
        </w:rPr>
        <w:t xml:space="preserve"> that it has an efficient cross-border trade and transport logistics system in play well before 2030.</w:t>
      </w:r>
    </w:p>
    <w:p w14:paraId="1D6F0B6E" w14:textId="77777777" w:rsidR="006B5314" w:rsidRPr="00AC41DD" w:rsidRDefault="006B5314" w:rsidP="006B5314">
      <w:pPr>
        <w:jc w:val="both"/>
        <w:rPr>
          <w:rFonts w:ascii="Calibri" w:hAnsi="Calibri" w:cs="Calibri"/>
        </w:rPr>
      </w:pPr>
      <w:r w:rsidRPr="00AC41DD">
        <w:rPr>
          <w:rFonts w:ascii="Calibri" w:hAnsi="Calibri" w:cs="Calibri"/>
        </w:rPr>
        <w:t>According to UN-OHRLLS</w:t>
      </w:r>
      <w:r w:rsidRPr="00AC41DD">
        <w:rPr>
          <w:rStyle w:val="FootnoteReference"/>
          <w:rFonts w:ascii="Calibri" w:hAnsi="Calibri" w:cs="Calibri"/>
        </w:rPr>
        <w:footnoteReference w:id="8"/>
      </w:r>
      <w:r w:rsidRPr="00AC41DD">
        <w:rPr>
          <w:rFonts w:ascii="Calibri" w:hAnsi="Calibri" w:cs="Calibri"/>
        </w:rPr>
        <w:t xml:space="preserve">, compared with coastal countries, it costs landlocked countries double the amount and takes them almost twice as long to import or export goods. Thus, the high costs and long lead times incurred by landlocked countries reduce their competitive advantage in the international market. </w:t>
      </w:r>
    </w:p>
    <w:p w14:paraId="48163EB2" w14:textId="4B5397E9" w:rsidR="006B5314" w:rsidRPr="00AC41DD" w:rsidRDefault="006B5314" w:rsidP="006B5314">
      <w:pPr>
        <w:jc w:val="both"/>
        <w:rPr>
          <w:rFonts w:ascii="Calibri" w:hAnsi="Calibri" w:cs="Calibri"/>
        </w:rPr>
      </w:pPr>
      <w:r w:rsidRPr="00AC41DD">
        <w:rPr>
          <w:rFonts w:ascii="Calibri" w:hAnsi="Calibri" w:cs="Calibri"/>
        </w:rPr>
        <w:t xml:space="preserve">The fact that Zambia is a land-locked country, with no </w:t>
      </w:r>
      <w:r w:rsidR="001B33BF" w:rsidRPr="00AC41DD">
        <w:rPr>
          <w:rFonts w:ascii="Calibri" w:hAnsi="Calibri" w:cs="Calibri"/>
        </w:rPr>
        <w:t>sea</w:t>
      </w:r>
      <w:r w:rsidRPr="00AC41DD">
        <w:rPr>
          <w:rFonts w:ascii="Calibri" w:hAnsi="Calibri" w:cs="Calibri"/>
        </w:rPr>
        <w:t>port of its own, means that the efficiency of Zambia’s freight logistics is a function of the efficiencies of ports, railways, road transport systems, and border crossing systems in regional countries</w:t>
      </w:r>
      <w:r w:rsidRPr="00AC41DD">
        <w:rPr>
          <w:rStyle w:val="FootnoteReference"/>
          <w:rFonts w:ascii="Calibri" w:hAnsi="Calibri" w:cs="Calibri"/>
        </w:rPr>
        <w:footnoteReference w:id="9"/>
      </w:r>
      <w:r w:rsidRPr="00AC41DD">
        <w:rPr>
          <w:rFonts w:ascii="Calibri" w:hAnsi="Calibri" w:cs="Calibri"/>
        </w:rPr>
        <w:t xml:space="preserve"> as well as the efficiency of Zambia’s freight consolidation and deconsolidation systems, border posts, railways, and road transport system in Zambia itself. Dry ports are also integral parts of the import–export chain, particularly in landlocked countries, and are defined as ports that are located inland where the temporary storage of cargo, inspection and customs clearance take place.</w:t>
      </w:r>
    </w:p>
    <w:p w14:paraId="1870144C" w14:textId="33C9C8C5" w:rsidR="006B5314" w:rsidRPr="00AC41DD" w:rsidRDefault="006B5314" w:rsidP="006B5314">
      <w:pPr>
        <w:jc w:val="both"/>
        <w:rPr>
          <w:rFonts w:ascii="Calibri" w:hAnsi="Calibri" w:cs="Calibri"/>
        </w:rPr>
      </w:pPr>
      <w:r w:rsidRPr="00AC41DD">
        <w:rPr>
          <w:rFonts w:ascii="Calibri" w:hAnsi="Calibri" w:cs="Calibri"/>
        </w:rPr>
        <w:t xml:space="preserve">As most countries’ economic growth is dependent on trade, especially those countries that have small domestic markets and small levels of purchasing power, the economic wellbeing of these countries is dependent on how much they can produce and sell to people in other countries. To sell to people in other countries the products need to be competitive in quality and price. </w:t>
      </w:r>
      <w:r w:rsidR="001B33BF" w:rsidRPr="00AC41DD">
        <w:rPr>
          <w:rFonts w:ascii="Calibri" w:hAnsi="Calibri" w:cs="Calibri"/>
        </w:rPr>
        <w:t xml:space="preserve">For this to happen, Zambia needs a well-developed and well-functioning transport and trade logistics system. This is not a </w:t>
      </w:r>
      <w:r w:rsidR="004552BC" w:rsidRPr="00AC41DD">
        <w:rPr>
          <w:rFonts w:ascii="Calibri" w:hAnsi="Calibri" w:cs="Calibri"/>
        </w:rPr>
        <w:t>“</w:t>
      </w:r>
      <w:r w:rsidR="001B33BF" w:rsidRPr="00AC41DD">
        <w:rPr>
          <w:rFonts w:ascii="Calibri" w:hAnsi="Calibri" w:cs="Calibri"/>
        </w:rPr>
        <w:t>nice-to-have” feature but a feature that is essential to the economic growth of Zambia an</w:t>
      </w:r>
      <w:r w:rsidR="004552BC" w:rsidRPr="00AC41DD">
        <w:rPr>
          <w:rFonts w:ascii="Calibri" w:hAnsi="Calibri" w:cs="Calibri"/>
        </w:rPr>
        <w:t>d</w:t>
      </w:r>
      <w:r w:rsidR="001B33BF" w:rsidRPr="00AC41DD">
        <w:rPr>
          <w:rFonts w:ascii="Calibri" w:hAnsi="Calibri" w:cs="Calibri"/>
        </w:rPr>
        <w:t xml:space="preserve"> the well-being of all Zambians.</w:t>
      </w:r>
    </w:p>
    <w:p w14:paraId="56DB4311" w14:textId="43AE7D93" w:rsidR="006B5314" w:rsidRPr="00AC41DD" w:rsidRDefault="001B33BF" w:rsidP="008272D9">
      <w:pPr>
        <w:pStyle w:val="Heading2"/>
        <w:numPr>
          <w:ilvl w:val="1"/>
          <w:numId w:val="2"/>
        </w:numPr>
        <w:spacing w:before="120" w:after="120"/>
        <w:ind w:left="851" w:hanging="851"/>
        <w:rPr>
          <w:rFonts w:ascii="Calibri" w:hAnsi="Calibri" w:cs="Calibri"/>
        </w:rPr>
      </w:pPr>
      <w:bookmarkStart w:id="9" w:name="_Toc195123740"/>
      <w:r w:rsidRPr="00AC41DD">
        <w:rPr>
          <w:rFonts w:ascii="Calibri" w:hAnsi="Calibri" w:cs="Calibri"/>
        </w:rPr>
        <w:t>Socio-E</w:t>
      </w:r>
      <w:r w:rsidR="006B5314" w:rsidRPr="00AC41DD">
        <w:rPr>
          <w:rFonts w:ascii="Calibri" w:hAnsi="Calibri" w:cs="Calibri"/>
        </w:rPr>
        <w:t xml:space="preserve">conomic </w:t>
      </w:r>
      <w:r w:rsidRPr="00AC41DD">
        <w:rPr>
          <w:rFonts w:ascii="Calibri" w:hAnsi="Calibri" w:cs="Calibri"/>
        </w:rPr>
        <w:t>Outlook</w:t>
      </w:r>
      <w:bookmarkEnd w:id="9"/>
    </w:p>
    <w:p w14:paraId="565392F7" w14:textId="0F9501F9" w:rsidR="00DD462E" w:rsidRPr="00AC41DD" w:rsidRDefault="001B33BF" w:rsidP="004552BC">
      <w:pPr>
        <w:jc w:val="both"/>
        <w:rPr>
          <w:rFonts w:ascii="Calibri" w:hAnsi="Calibri" w:cs="Calibri"/>
        </w:rPr>
      </w:pPr>
      <w:r w:rsidRPr="00AC41DD">
        <w:rPr>
          <w:rFonts w:ascii="Calibri" w:hAnsi="Calibri" w:cs="Calibri"/>
        </w:rPr>
        <w:t>In the short-term, a</w:t>
      </w:r>
      <w:r w:rsidR="00CE233F" w:rsidRPr="00AC41DD">
        <w:rPr>
          <w:rFonts w:ascii="Calibri" w:hAnsi="Calibri" w:cs="Calibri"/>
        </w:rPr>
        <w:t>ccording to the African Development Bank’s Zambia Economic Outlook</w:t>
      </w:r>
      <w:r w:rsidR="00CE233F" w:rsidRPr="00AC41DD">
        <w:rPr>
          <w:rStyle w:val="FootnoteReference"/>
          <w:rFonts w:ascii="Calibri" w:hAnsi="Calibri" w:cs="Calibri"/>
        </w:rPr>
        <w:footnoteReference w:id="10"/>
      </w:r>
      <w:r w:rsidRPr="00AC41DD">
        <w:rPr>
          <w:rFonts w:ascii="Calibri" w:hAnsi="Calibri" w:cs="Calibri"/>
        </w:rPr>
        <w:t xml:space="preserve"> t</w:t>
      </w:r>
      <w:r w:rsidR="00DD462E" w:rsidRPr="00AC41DD">
        <w:rPr>
          <w:rFonts w:ascii="Calibri" w:hAnsi="Calibri" w:cs="Calibri"/>
        </w:rPr>
        <w:t xml:space="preserve">he economy is projected to grow at 4.5 per cent in 2024 and 2025, as the mining, services, and manufacturing sectors continue to recover, and global copper prices rebound. Inflation is expected to decelerate from 9.3 per cent in 2024 to 7.0 per cent in 2025, driven by falling food and fuel prices. Fiscal deficits are projected to narrow to 5.2 per cent of GDP in 2024 and 3.4 per cent in 2025 in response to ongoing fiscal reforms. </w:t>
      </w:r>
    </w:p>
    <w:p w14:paraId="5E1923D3" w14:textId="77777777" w:rsidR="00DD462E" w:rsidRPr="00AC41DD" w:rsidRDefault="00DD462E" w:rsidP="00DD462E">
      <w:pPr>
        <w:jc w:val="both"/>
        <w:rPr>
          <w:rFonts w:ascii="Calibri" w:hAnsi="Calibri" w:cs="Calibri"/>
        </w:rPr>
      </w:pPr>
      <w:r w:rsidRPr="00AC41DD">
        <w:rPr>
          <w:rFonts w:ascii="Calibri" w:hAnsi="Calibri" w:cs="Calibri"/>
        </w:rPr>
        <w:t xml:space="preserve">Copper contributed disproportionately to GDP in 2022 (12.9 per cent) and to export revenues (70 per cent). The service sector contributed about 57 per cent of GDP, while industry contributed 33.8 per cent, with manufacturing contributing just 8.1 per cent. Construction, utilities, and industrial activities accounted for about 10.9 per cent of GDP. Agriculture’s contribution to GDP shrank from 9.3 per cent in 2012 to 3.3 per cent in 2022, even though the sector employs 24 per cent of the labour force (58.5 per cent men and 41.5 per cent women). Productivity is low, as evidenced by widening productivity gaps between sectors. </w:t>
      </w:r>
    </w:p>
    <w:p w14:paraId="4AB3BF48" w14:textId="5516932E" w:rsidR="00DD462E" w:rsidRPr="00AC41DD" w:rsidRDefault="00DD462E" w:rsidP="00DD462E">
      <w:pPr>
        <w:jc w:val="both"/>
        <w:rPr>
          <w:rFonts w:ascii="Calibri" w:hAnsi="Calibri" w:cs="Calibri"/>
        </w:rPr>
      </w:pPr>
      <w:r w:rsidRPr="00AC41DD">
        <w:rPr>
          <w:rFonts w:ascii="Calibri" w:hAnsi="Calibri" w:cs="Calibri"/>
        </w:rPr>
        <w:t>Structural transformation will require USD3.5 billion in annual financing, along with improvements in institutional quality and sustained policy reforms.</w:t>
      </w:r>
    </w:p>
    <w:p w14:paraId="7FCDD863" w14:textId="77777777" w:rsidR="000B7508" w:rsidRPr="00AC41DD" w:rsidRDefault="000B7508" w:rsidP="000B7508">
      <w:pPr>
        <w:jc w:val="both"/>
        <w:rPr>
          <w:rFonts w:ascii="Calibri" w:hAnsi="Calibri" w:cs="Calibri"/>
        </w:rPr>
      </w:pPr>
      <w:r w:rsidRPr="00AC41DD">
        <w:rPr>
          <w:rFonts w:ascii="Calibri" w:hAnsi="Calibri" w:cs="Calibri"/>
        </w:rPr>
        <w:t xml:space="preserve">Zambia has an unstainable level of public debt which it is managing by agreeing a debt restructuring programme with private sector Eurobond holders (March 2024) and agreeing a restructuring deal with official bilateral creditors in 2023. Completion of negotiations with other commercial creditors will bring a final resolution to Zambia’s debt crisis. </w:t>
      </w:r>
    </w:p>
    <w:p w14:paraId="1BB90FBE" w14:textId="6D2E14DB" w:rsidR="006B5314" w:rsidRPr="00AC41DD" w:rsidRDefault="006B5314" w:rsidP="006B5314">
      <w:pPr>
        <w:jc w:val="both"/>
        <w:rPr>
          <w:rFonts w:ascii="Calibri" w:hAnsi="Calibri" w:cs="Calibri"/>
        </w:rPr>
      </w:pPr>
      <w:r w:rsidRPr="00AC41DD">
        <w:rPr>
          <w:rFonts w:ascii="Calibri" w:hAnsi="Calibri" w:cs="Calibri"/>
        </w:rPr>
        <w:t xml:space="preserve">According to the UN’s </w:t>
      </w:r>
      <w:r w:rsidR="00BB4B1E" w:rsidRPr="00AC41DD">
        <w:rPr>
          <w:rFonts w:ascii="Calibri" w:hAnsi="Calibri" w:cs="Calibri"/>
        </w:rPr>
        <w:t>World population Dashboard</w:t>
      </w:r>
      <w:r w:rsidR="00377235" w:rsidRPr="00AC41DD">
        <w:rPr>
          <w:rStyle w:val="FootnoteReference"/>
          <w:rFonts w:ascii="Calibri" w:hAnsi="Calibri" w:cs="Calibri"/>
        </w:rPr>
        <w:footnoteReference w:id="11"/>
      </w:r>
      <w:r w:rsidR="00377235" w:rsidRPr="00AC41DD">
        <w:rPr>
          <w:rFonts w:ascii="Calibri" w:hAnsi="Calibri" w:cs="Calibri"/>
        </w:rPr>
        <w:t xml:space="preserve">, Zambia’s 2024 population is estimated at 21.1 million, with 42 per cent of the population being 14 years of age or less. The fertility rate per woman is about 4.1 and the population will double in size by 2050. </w:t>
      </w:r>
      <w:r w:rsidR="00443E42" w:rsidRPr="00AC41DD">
        <w:rPr>
          <w:rFonts w:ascii="Calibri" w:hAnsi="Calibri" w:cs="Calibri"/>
        </w:rPr>
        <w:t xml:space="preserve">According to </w:t>
      </w:r>
      <w:r w:rsidRPr="00AC41DD">
        <w:rPr>
          <w:rFonts w:ascii="Calibri" w:hAnsi="Calibri" w:cs="Calibri"/>
        </w:rPr>
        <w:t>mid-range population projections, at least 375,000 young people on average will enter the workforce each year to 2030. Between 2030 and 2050 this average number doubles to 747,000 jobs per year, just to keep the present-day rates of labour force participation and employment fixed.</w:t>
      </w:r>
    </w:p>
    <w:p w14:paraId="61A85C46" w14:textId="77777777" w:rsidR="006B5314" w:rsidRPr="00AC41DD" w:rsidRDefault="006B5314" w:rsidP="006B5314">
      <w:pPr>
        <w:jc w:val="both"/>
        <w:rPr>
          <w:rFonts w:ascii="Calibri" w:hAnsi="Calibri" w:cs="Calibri"/>
        </w:rPr>
      </w:pPr>
      <w:r w:rsidRPr="00AC41DD">
        <w:rPr>
          <w:rFonts w:ascii="Calibri" w:hAnsi="Calibri" w:cs="Calibri"/>
        </w:rPr>
        <w:t xml:space="preserve">Zambia will need to move toward more targeted sectoral and regional policies focusing on vulnerable population groups. To reach a large enough number of poor Zambians, a job rich and inclusive growth path will need to be designed around agro-value chains, and cross border export trade in these products. Zambia has abundant land resources, a very low population density, land borders with 8 neighbouring countries, and relatively close proximity from different regions to major commercial centres in Harare, Lilongwe and Lubumbashi, meaning that there are ready markets in the region for higher value agro produce. </w:t>
      </w:r>
    </w:p>
    <w:p w14:paraId="588F91A1" w14:textId="77777777" w:rsidR="00BC2038" w:rsidRPr="00AC41DD" w:rsidRDefault="00BC2038" w:rsidP="006B5314">
      <w:pPr>
        <w:jc w:val="both"/>
        <w:rPr>
          <w:rFonts w:ascii="Calibri" w:hAnsi="Calibri" w:cs="Calibri"/>
        </w:rPr>
      </w:pPr>
    </w:p>
    <w:p w14:paraId="07E73885" w14:textId="77777777" w:rsidR="00DC1279" w:rsidRPr="00AC41DD" w:rsidRDefault="00DC1279">
      <w:pPr>
        <w:rPr>
          <w:rFonts w:ascii="Calibri" w:eastAsiaTheme="majorEastAsia" w:hAnsi="Calibri" w:cs="Calibri"/>
          <w:color w:val="0F4761" w:themeColor="accent1" w:themeShade="BF"/>
          <w:sz w:val="40"/>
          <w:szCs w:val="40"/>
        </w:rPr>
      </w:pPr>
      <w:r w:rsidRPr="00AC41DD">
        <w:rPr>
          <w:rFonts w:ascii="Calibri" w:hAnsi="Calibri" w:cs="Calibri"/>
        </w:rPr>
        <w:br w:type="page"/>
      </w:r>
    </w:p>
    <w:p w14:paraId="12E8C9A4" w14:textId="67F26743" w:rsidR="006B5314" w:rsidRPr="00AC41DD" w:rsidRDefault="006B5314" w:rsidP="00861EEC">
      <w:pPr>
        <w:pStyle w:val="Heading1"/>
        <w:numPr>
          <w:ilvl w:val="0"/>
          <w:numId w:val="2"/>
        </w:numPr>
        <w:spacing w:before="240" w:after="240"/>
        <w:ind w:left="851" w:hanging="851"/>
        <w:rPr>
          <w:rFonts w:ascii="Calibri" w:hAnsi="Calibri" w:cs="Calibri"/>
        </w:rPr>
      </w:pPr>
      <w:bookmarkStart w:id="10" w:name="_Toc195123741"/>
      <w:r w:rsidRPr="00AC41DD">
        <w:rPr>
          <w:rFonts w:ascii="Calibri" w:hAnsi="Calibri" w:cs="Calibri"/>
        </w:rPr>
        <w:t>Zambia’s Trade Profile</w:t>
      </w:r>
      <w:bookmarkEnd w:id="10"/>
    </w:p>
    <w:p w14:paraId="078C54C0" w14:textId="3E2313CC" w:rsidR="006B5314" w:rsidRPr="00AC41DD" w:rsidRDefault="00B057E4" w:rsidP="006B5314">
      <w:pPr>
        <w:spacing w:before="0" w:after="0" w:line="240" w:lineRule="auto"/>
        <w:ind w:left="3544" w:hanging="3544"/>
        <w:rPr>
          <w:rFonts w:ascii="Calibri" w:hAnsi="Calibri" w:cs="Calibri"/>
          <w:b/>
          <w:bCs/>
        </w:rPr>
      </w:pPr>
      <w:r w:rsidRPr="00AC41DD">
        <w:rPr>
          <w:rFonts w:ascii="Calibri" w:hAnsi="Calibri" w:cs="Calibri"/>
          <w:b/>
          <w:bCs/>
        </w:rPr>
        <w:t xml:space="preserve">Figure </w:t>
      </w:r>
      <w:r w:rsidR="0008007C" w:rsidRPr="00AC41DD">
        <w:rPr>
          <w:rFonts w:ascii="Calibri" w:hAnsi="Calibri" w:cs="Calibri"/>
          <w:b/>
          <w:bCs/>
        </w:rPr>
        <w:t>2</w:t>
      </w:r>
      <w:r w:rsidRPr="00AC41DD">
        <w:rPr>
          <w:rFonts w:ascii="Calibri" w:hAnsi="Calibri" w:cs="Calibri"/>
          <w:b/>
          <w:bCs/>
        </w:rPr>
        <w:t xml:space="preserve">.1: </w:t>
      </w:r>
      <w:r w:rsidR="006B5314" w:rsidRPr="00AC41DD">
        <w:rPr>
          <w:rFonts w:ascii="Calibri" w:hAnsi="Calibri" w:cs="Calibri"/>
          <w:b/>
          <w:bCs/>
        </w:rPr>
        <w:t>Zambia Exports 202</w:t>
      </w:r>
      <w:r w:rsidR="002224B2" w:rsidRPr="00AC41DD">
        <w:rPr>
          <w:rFonts w:ascii="Calibri" w:hAnsi="Calibri" w:cs="Calibri"/>
          <w:b/>
          <w:bCs/>
        </w:rPr>
        <w:t>2</w:t>
      </w:r>
      <w:r w:rsidR="006B5314" w:rsidRPr="00AC41DD">
        <w:rPr>
          <w:rFonts w:ascii="Calibri" w:hAnsi="Calibri" w:cs="Calibri"/>
          <w:b/>
          <w:bCs/>
        </w:rPr>
        <w:t xml:space="preserve"> (USD</w:t>
      </w:r>
      <w:r w:rsidR="000624B5" w:rsidRPr="00AC41DD">
        <w:rPr>
          <w:rFonts w:ascii="Calibri" w:hAnsi="Calibri" w:cs="Calibri"/>
          <w:b/>
          <w:bCs/>
        </w:rPr>
        <w:t>14.8</w:t>
      </w:r>
      <w:r w:rsidR="006B5314" w:rsidRPr="00AC41DD">
        <w:rPr>
          <w:rFonts w:ascii="Calibri" w:hAnsi="Calibri" w:cs="Calibri"/>
          <w:b/>
          <w:bCs/>
        </w:rPr>
        <w:t>B)</w:t>
      </w:r>
    </w:p>
    <w:p w14:paraId="2D9BF7C2" w14:textId="37CF5B5E" w:rsidR="006B5314" w:rsidRPr="00AC41DD" w:rsidRDefault="000624B5" w:rsidP="006B5314">
      <w:pPr>
        <w:spacing w:before="0" w:after="0" w:line="240" w:lineRule="auto"/>
        <w:ind w:left="3544" w:hanging="3544"/>
        <w:rPr>
          <w:rFonts w:ascii="Calibri" w:hAnsi="Calibri" w:cs="Calibri"/>
        </w:rPr>
      </w:pPr>
      <w:r w:rsidRPr="00AC41DD">
        <w:rPr>
          <w:noProof/>
        </w:rPr>
        <w:drawing>
          <wp:inline distT="0" distB="0" distL="0" distR="0" wp14:anchorId="28F0EBBC" wp14:editId="2B2E0A3F">
            <wp:extent cx="5731510" cy="2037080"/>
            <wp:effectExtent l="0" t="0" r="2540" b="1270"/>
            <wp:docPr id="418289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289848" name=""/>
                    <pic:cNvPicPr/>
                  </pic:nvPicPr>
                  <pic:blipFill>
                    <a:blip r:embed="rId16"/>
                    <a:stretch>
                      <a:fillRect/>
                    </a:stretch>
                  </pic:blipFill>
                  <pic:spPr>
                    <a:xfrm>
                      <a:off x="0" y="0"/>
                      <a:ext cx="5731510" cy="2037080"/>
                    </a:xfrm>
                    <a:prstGeom prst="rect">
                      <a:avLst/>
                    </a:prstGeom>
                  </pic:spPr>
                </pic:pic>
              </a:graphicData>
            </a:graphic>
          </wp:inline>
        </w:drawing>
      </w:r>
    </w:p>
    <w:p w14:paraId="537C952F" w14:textId="7B8569FE" w:rsidR="006B5314" w:rsidRPr="00AC41DD" w:rsidRDefault="006B5314" w:rsidP="006B5314">
      <w:pPr>
        <w:spacing w:before="0" w:after="0" w:line="240" w:lineRule="auto"/>
        <w:ind w:left="3544" w:hanging="3544"/>
        <w:rPr>
          <w:rFonts w:ascii="Calibri" w:hAnsi="Calibri" w:cs="Calibri"/>
          <w:sz w:val="20"/>
          <w:szCs w:val="20"/>
        </w:rPr>
      </w:pPr>
      <w:r w:rsidRPr="00AC41DD">
        <w:rPr>
          <w:rFonts w:ascii="Calibri" w:hAnsi="Calibri" w:cs="Calibri"/>
          <w:sz w:val="20"/>
          <w:szCs w:val="20"/>
        </w:rPr>
        <w:t xml:space="preserve">Source: </w:t>
      </w:r>
      <w:r w:rsidR="000624B5" w:rsidRPr="00AC41DD">
        <w:rPr>
          <w:rFonts w:ascii="Calibri" w:hAnsi="Calibri" w:cs="Calibri"/>
          <w:sz w:val="20"/>
          <w:szCs w:val="20"/>
        </w:rPr>
        <w:t>https://oec.world/en/visualize/tree_map/hs92/export/zmb/all/show/2022</w:t>
      </w:r>
    </w:p>
    <w:p w14:paraId="16199EEF" w14:textId="77777777" w:rsidR="006B5314" w:rsidRPr="00AC41DD" w:rsidRDefault="006B5314" w:rsidP="006B5314">
      <w:pPr>
        <w:spacing w:before="0" w:after="0" w:line="240" w:lineRule="auto"/>
        <w:ind w:left="3544" w:hanging="3544"/>
        <w:rPr>
          <w:rFonts w:ascii="Calibri" w:hAnsi="Calibri" w:cs="Calibri"/>
        </w:rPr>
      </w:pPr>
    </w:p>
    <w:p w14:paraId="4AF6F31E" w14:textId="77777777" w:rsidR="00835A95" w:rsidRPr="00AC41DD" w:rsidRDefault="00835A95" w:rsidP="006B5314">
      <w:pPr>
        <w:spacing w:before="0" w:after="0" w:line="240" w:lineRule="auto"/>
        <w:ind w:left="3544" w:hanging="3544"/>
        <w:rPr>
          <w:rFonts w:ascii="Calibri" w:hAnsi="Calibri" w:cs="Calibri"/>
        </w:rPr>
      </w:pPr>
    </w:p>
    <w:p w14:paraId="6FF2F72F" w14:textId="46111578" w:rsidR="006B5314" w:rsidRPr="00AC41DD" w:rsidRDefault="00B057E4" w:rsidP="006B5314">
      <w:pPr>
        <w:spacing w:before="0" w:after="0" w:line="240" w:lineRule="auto"/>
        <w:ind w:left="3544" w:hanging="3544"/>
        <w:rPr>
          <w:rFonts w:ascii="Calibri" w:hAnsi="Calibri" w:cs="Calibri"/>
          <w:b/>
          <w:bCs/>
        </w:rPr>
      </w:pPr>
      <w:r w:rsidRPr="00AC41DD">
        <w:rPr>
          <w:rFonts w:ascii="Calibri" w:hAnsi="Calibri" w:cs="Calibri"/>
          <w:b/>
          <w:bCs/>
        </w:rPr>
        <w:t xml:space="preserve">Figure </w:t>
      </w:r>
      <w:r w:rsidR="0008007C" w:rsidRPr="00AC41DD">
        <w:rPr>
          <w:rFonts w:ascii="Calibri" w:hAnsi="Calibri" w:cs="Calibri"/>
          <w:b/>
          <w:bCs/>
        </w:rPr>
        <w:t>2</w:t>
      </w:r>
      <w:r w:rsidRPr="00AC41DD">
        <w:rPr>
          <w:rFonts w:ascii="Calibri" w:hAnsi="Calibri" w:cs="Calibri"/>
          <w:b/>
          <w:bCs/>
        </w:rPr>
        <w:t xml:space="preserve">.2: </w:t>
      </w:r>
      <w:r w:rsidR="006B5314" w:rsidRPr="00AC41DD">
        <w:rPr>
          <w:rFonts w:ascii="Calibri" w:hAnsi="Calibri" w:cs="Calibri"/>
          <w:b/>
          <w:bCs/>
        </w:rPr>
        <w:t>Zambia Imports 202</w:t>
      </w:r>
      <w:r w:rsidR="00835A95" w:rsidRPr="00AC41DD">
        <w:rPr>
          <w:rFonts w:ascii="Calibri" w:hAnsi="Calibri" w:cs="Calibri"/>
          <w:b/>
          <w:bCs/>
        </w:rPr>
        <w:t>2</w:t>
      </w:r>
      <w:r w:rsidR="006B5314" w:rsidRPr="00AC41DD">
        <w:rPr>
          <w:rFonts w:ascii="Calibri" w:hAnsi="Calibri" w:cs="Calibri"/>
          <w:b/>
          <w:bCs/>
        </w:rPr>
        <w:t xml:space="preserve"> (USD</w:t>
      </w:r>
      <w:r w:rsidR="000624B5" w:rsidRPr="00AC41DD">
        <w:rPr>
          <w:rFonts w:ascii="Calibri" w:hAnsi="Calibri" w:cs="Calibri"/>
          <w:b/>
          <w:bCs/>
        </w:rPr>
        <w:t>10.2</w:t>
      </w:r>
      <w:r w:rsidR="006B5314" w:rsidRPr="00AC41DD">
        <w:rPr>
          <w:rFonts w:ascii="Calibri" w:hAnsi="Calibri" w:cs="Calibri"/>
          <w:b/>
          <w:bCs/>
        </w:rPr>
        <w:t>B)</w:t>
      </w:r>
    </w:p>
    <w:p w14:paraId="5701C766" w14:textId="41C2D427" w:rsidR="006B5314" w:rsidRPr="00AC41DD" w:rsidRDefault="000624B5" w:rsidP="006B5314">
      <w:pPr>
        <w:spacing w:before="0" w:after="0" w:line="240" w:lineRule="auto"/>
        <w:ind w:left="3544" w:hanging="3544"/>
        <w:rPr>
          <w:rFonts w:ascii="Calibri" w:hAnsi="Calibri" w:cs="Calibri"/>
        </w:rPr>
      </w:pPr>
      <w:r w:rsidRPr="00AC41DD">
        <w:rPr>
          <w:noProof/>
        </w:rPr>
        <w:drawing>
          <wp:inline distT="0" distB="0" distL="0" distR="0" wp14:anchorId="6A51BCAC" wp14:editId="40AE49C2">
            <wp:extent cx="5731510" cy="2052955"/>
            <wp:effectExtent l="0" t="0" r="2540" b="4445"/>
            <wp:docPr id="1154877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77526" name=""/>
                    <pic:cNvPicPr/>
                  </pic:nvPicPr>
                  <pic:blipFill>
                    <a:blip r:embed="rId17"/>
                    <a:stretch>
                      <a:fillRect/>
                    </a:stretch>
                  </pic:blipFill>
                  <pic:spPr>
                    <a:xfrm>
                      <a:off x="0" y="0"/>
                      <a:ext cx="5731510" cy="2052955"/>
                    </a:xfrm>
                    <a:prstGeom prst="rect">
                      <a:avLst/>
                    </a:prstGeom>
                  </pic:spPr>
                </pic:pic>
              </a:graphicData>
            </a:graphic>
          </wp:inline>
        </w:drawing>
      </w:r>
    </w:p>
    <w:p w14:paraId="7A4B81AC" w14:textId="05F9CBCD" w:rsidR="006B5314" w:rsidRPr="00AC41DD" w:rsidRDefault="006B5314" w:rsidP="006B5314">
      <w:pPr>
        <w:spacing w:before="0" w:after="0" w:line="240" w:lineRule="auto"/>
        <w:ind w:left="3544" w:hanging="3544"/>
        <w:rPr>
          <w:rFonts w:ascii="Calibri" w:hAnsi="Calibri" w:cs="Calibri"/>
          <w:sz w:val="20"/>
          <w:szCs w:val="20"/>
        </w:rPr>
      </w:pPr>
      <w:r w:rsidRPr="00AC41DD">
        <w:rPr>
          <w:rFonts w:ascii="Calibri" w:hAnsi="Calibri" w:cs="Calibri"/>
          <w:sz w:val="20"/>
          <w:szCs w:val="20"/>
        </w:rPr>
        <w:t xml:space="preserve">Source: </w:t>
      </w:r>
      <w:hyperlink r:id="rId18" w:history="1">
        <w:r w:rsidR="000624B5" w:rsidRPr="00AC41DD">
          <w:rPr>
            <w:rStyle w:val="Hyperlink"/>
            <w:rFonts w:ascii="Calibri" w:hAnsi="Calibri" w:cs="Calibri"/>
            <w:sz w:val="20"/>
            <w:szCs w:val="20"/>
          </w:rPr>
          <w:t>https://oec.world/en/visualize/tree_map/hs92/import/zmb/all/show/2022</w:t>
        </w:r>
      </w:hyperlink>
      <w:r w:rsidR="000624B5" w:rsidRPr="00AC41DD">
        <w:rPr>
          <w:rFonts w:ascii="Calibri" w:hAnsi="Calibri" w:cs="Calibri"/>
          <w:sz w:val="20"/>
          <w:szCs w:val="20"/>
        </w:rPr>
        <w:t xml:space="preserve"> </w:t>
      </w:r>
    </w:p>
    <w:p w14:paraId="3DBA99B9" w14:textId="77777777" w:rsidR="006B5314" w:rsidRPr="00AC41DD" w:rsidRDefault="006B5314" w:rsidP="006B5314">
      <w:pPr>
        <w:spacing w:before="0" w:after="0" w:line="240" w:lineRule="auto"/>
        <w:ind w:left="3544" w:hanging="3544"/>
        <w:rPr>
          <w:rFonts w:ascii="Calibri" w:hAnsi="Calibri" w:cs="Calibri"/>
        </w:rPr>
      </w:pPr>
    </w:p>
    <w:p w14:paraId="7EEE7A86" w14:textId="77777777" w:rsidR="00835A95" w:rsidRPr="00AC41DD" w:rsidRDefault="00835A95" w:rsidP="006B5314">
      <w:pPr>
        <w:spacing w:before="0" w:after="0" w:line="240" w:lineRule="auto"/>
        <w:ind w:left="3544" w:hanging="3544"/>
        <w:rPr>
          <w:rFonts w:ascii="Calibri" w:hAnsi="Calibri" w:cs="Calibri"/>
        </w:rPr>
      </w:pPr>
    </w:p>
    <w:p w14:paraId="3AA819F6" w14:textId="53271A03" w:rsidR="006B5314" w:rsidRPr="00AC41DD" w:rsidRDefault="00B057E4" w:rsidP="006B5314">
      <w:pPr>
        <w:spacing w:before="0" w:after="0" w:line="240" w:lineRule="auto"/>
        <w:ind w:left="3544" w:hanging="3544"/>
        <w:rPr>
          <w:rFonts w:ascii="Calibri" w:hAnsi="Calibri" w:cs="Calibri"/>
          <w:b/>
          <w:bCs/>
          <w:u w:val="single"/>
        </w:rPr>
      </w:pPr>
      <w:r w:rsidRPr="00AC41DD">
        <w:rPr>
          <w:rFonts w:ascii="Calibri" w:hAnsi="Calibri" w:cs="Calibri"/>
          <w:b/>
          <w:bCs/>
        </w:rPr>
        <w:t xml:space="preserve">Figure </w:t>
      </w:r>
      <w:r w:rsidR="0008007C" w:rsidRPr="00AC41DD">
        <w:rPr>
          <w:rFonts w:ascii="Calibri" w:hAnsi="Calibri" w:cs="Calibri"/>
          <w:b/>
          <w:bCs/>
        </w:rPr>
        <w:t>2</w:t>
      </w:r>
      <w:r w:rsidRPr="00AC41DD">
        <w:rPr>
          <w:rFonts w:ascii="Calibri" w:hAnsi="Calibri" w:cs="Calibri"/>
          <w:b/>
          <w:bCs/>
        </w:rPr>
        <w:t xml:space="preserve">.3: </w:t>
      </w:r>
      <w:r w:rsidR="000624B5" w:rsidRPr="00AC41DD">
        <w:rPr>
          <w:rFonts w:ascii="Calibri" w:hAnsi="Calibri" w:cs="Calibri"/>
          <w:b/>
          <w:bCs/>
        </w:rPr>
        <w:t>Export Destinations</w:t>
      </w:r>
      <w:r w:rsidR="006B5314" w:rsidRPr="00AC41DD">
        <w:rPr>
          <w:rFonts w:ascii="Calibri" w:hAnsi="Calibri" w:cs="Calibri"/>
          <w:b/>
          <w:bCs/>
        </w:rPr>
        <w:t xml:space="preserve"> 202</w:t>
      </w:r>
      <w:r w:rsidR="000624B5" w:rsidRPr="00AC41DD">
        <w:rPr>
          <w:rFonts w:ascii="Calibri" w:hAnsi="Calibri" w:cs="Calibri"/>
          <w:b/>
          <w:bCs/>
        </w:rPr>
        <w:t>2</w:t>
      </w:r>
      <w:r w:rsidR="006B5314" w:rsidRPr="00AC41DD">
        <w:rPr>
          <w:rFonts w:ascii="Calibri" w:hAnsi="Calibri" w:cs="Calibri"/>
          <w:b/>
          <w:bCs/>
        </w:rPr>
        <w:t xml:space="preserve"> (USD</w:t>
      </w:r>
      <w:r w:rsidR="000624B5" w:rsidRPr="00AC41DD">
        <w:rPr>
          <w:rFonts w:ascii="Calibri" w:hAnsi="Calibri" w:cs="Calibri"/>
          <w:b/>
          <w:bCs/>
        </w:rPr>
        <w:t>14.8B</w:t>
      </w:r>
      <w:r w:rsidR="006B5314" w:rsidRPr="00AC41DD">
        <w:rPr>
          <w:rFonts w:ascii="Calibri" w:hAnsi="Calibri" w:cs="Calibri"/>
          <w:b/>
          <w:bCs/>
        </w:rPr>
        <w:t>)</w:t>
      </w:r>
    </w:p>
    <w:p w14:paraId="5DF8BE58" w14:textId="0D70CC38" w:rsidR="006B5314" w:rsidRPr="00AC41DD" w:rsidRDefault="000624B5" w:rsidP="006B5314">
      <w:pPr>
        <w:spacing w:before="0" w:after="0" w:line="240" w:lineRule="auto"/>
        <w:ind w:left="3544" w:hanging="3544"/>
        <w:rPr>
          <w:rFonts w:ascii="Calibri" w:hAnsi="Calibri" w:cs="Calibri"/>
        </w:rPr>
      </w:pPr>
      <w:r w:rsidRPr="00AC41DD">
        <w:rPr>
          <w:noProof/>
        </w:rPr>
        <w:drawing>
          <wp:inline distT="0" distB="0" distL="0" distR="0" wp14:anchorId="3B574A60" wp14:editId="3B22CCD8">
            <wp:extent cx="5731510" cy="2045970"/>
            <wp:effectExtent l="0" t="0" r="2540" b="0"/>
            <wp:docPr id="997569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69237" name=""/>
                    <pic:cNvPicPr/>
                  </pic:nvPicPr>
                  <pic:blipFill>
                    <a:blip r:embed="rId19"/>
                    <a:stretch>
                      <a:fillRect/>
                    </a:stretch>
                  </pic:blipFill>
                  <pic:spPr>
                    <a:xfrm>
                      <a:off x="0" y="0"/>
                      <a:ext cx="5731510" cy="2045970"/>
                    </a:xfrm>
                    <a:prstGeom prst="rect">
                      <a:avLst/>
                    </a:prstGeom>
                  </pic:spPr>
                </pic:pic>
              </a:graphicData>
            </a:graphic>
          </wp:inline>
        </w:drawing>
      </w:r>
    </w:p>
    <w:p w14:paraId="2AAB16DA" w14:textId="779BE581" w:rsidR="006B5314" w:rsidRPr="00AC41DD" w:rsidRDefault="006B5314" w:rsidP="006B5314">
      <w:pPr>
        <w:spacing w:before="0" w:after="0" w:line="240" w:lineRule="auto"/>
        <w:ind w:left="3544" w:hanging="3544"/>
        <w:rPr>
          <w:rFonts w:ascii="Calibri" w:hAnsi="Calibri" w:cs="Calibri"/>
          <w:sz w:val="20"/>
          <w:szCs w:val="20"/>
        </w:rPr>
      </w:pPr>
      <w:r w:rsidRPr="00AC41DD">
        <w:rPr>
          <w:rFonts w:ascii="Calibri" w:hAnsi="Calibri" w:cs="Calibri"/>
          <w:sz w:val="20"/>
          <w:szCs w:val="20"/>
        </w:rPr>
        <w:t xml:space="preserve">Source: </w:t>
      </w:r>
      <w:r w:rsidR="00835A95" w:rsidRPr="00AC41DD">
        <w:rPr>
          <w:rFonts w:ascii="Calibri" w:hAnsi="Calibri" w:cs="Calibri"/>
          <w:sz w:val="20"/>
          <w:szCs w:val="20"/>
        </w:rPr>
        <w:t>https://oec.world/en/visualize/tree_map/hs92/export/zmb/show/all/2022</w:t>
      </w:r>
    </w:p>
    <w:p w14:paraId="24DA1A2F" w14:textId="77777777" w:rsidR="00923961" w:rsidRPr="00AC41DD" w:rsidRDefault="00923961" w:rsidP="006B5314">
      <w:pPr>
        <w:spacing w:before="0" w:after="0" w:line="240" w:lineRule="auto"/>
        <w:ind w:left="3544" w:hanging="3544"/>
        <w:rPr>
          <w:rFonts w:ascii="Calibri" w:hAnsi="Calibri" w:cs="Calibri"/>
          <w:b/>
          <w:bCs/>
        </w:rPr>
      </w:pPr>
    </w:p>
    <w:p w14:paraId="3C67E693" w14:textId="77777777" w:rsidR="00923961" w:rsidRPr="00AC41DD" w:rsidRDefault="00923961" w:rsidP="006B5314">
      <w:pPr>
        <w:spacing w:before="0" w:after="0" w:line="240" w:lineRule="auto"/>
        <w:ind w:left="3544" w:hanging="3544"/>
        <w:rPr>
          <w:rFonts w:ascii="Calibri" w:hAnsi="Calibri" w:cs="Calibri"/>
          <w:b/>
          <w:bCs/>
        </w:rPr>
      </w:pPr>
    </w:p>
    <w:p w14:paraId="4FA27B04" w14:textId="77777777" w:rsidR="000624B5" w:rsidRPr="00AC41DD" w:rsidRDefault="000624B5" w:rsidP="006B5314">
      <w:pPr>
        <w:spacing w:before="0" w:after="0" w:line="240" w:lineRule="auto"/>
        <w:ind w:left="3544" w:hanging="3544"/>
        <w:rPr>
          <w:rFonts w:ascii="Calibri" w:hAnsi="Calibri" w:cs="Calibri"/>
          <w:b/>
          <w:bCs/>
        </w:rPr>
      </w:pPr>
    </w:p>
    <w:p w14:paraId="4180B5B4" w14:textId="79ECD732" w:rsidR="006B5314" w:rsidRPr="00AC41DD" w:rsidRDefault="00B057E4" w:rsidP="006B5314">
      <w:pPr>
        <w:spacing w:before="0" w:after="0" w:line="240" w:lineRule="auto"/>
        <w:ind w:left="3544" w:hanging="3544"/>
        <w:rPr>
          <w:rFonts w:ascii="Calibri" w:hAnsi="Calibri" w:cs="Calibri"/>
          <w:b/>
          <w:bCs/>
        </w:rPr>
      </w:pPr>
      <w:r w:rsidRPr="00AC41DD">
        <w:rPr>
          <w:rFonts w:ascii="Calibri" w:hAnsi="Calibri" w:cs="Calibri"/>
          <w:b/>
          <w:bCs/>
        </w:rPr>
        <w:t xml:space="preserve">Figure </w:t>
      </w:r>
      <w:r w:rsidR="0008007C" w:rsidRPr="00AC41DD">
        <w:rPr>
          <w:rFonts w:ascii="Calibri" w:hAnsi="Calibri" w:cs="Calibri"/>
          <w:b/>
          <w:bCs/>
        </w:rPr>
        <w:t>2</w:t>
      </w:r>
      <w:r w:rsidRPr="00AC41DD">
        <w:rPr>
          <w:rFonts w:ascii="Calibri" w:hAnsi="Calibri" w:cs="Calibri"/>
          <w:b/>
          <w:bCs/>
        </w:rPr>
        <w:t xml:space="preserve">.4: </w:t>
      </w:r>
      <w:r w:rsidR="00563832" w:rsidRPr="00AC41DD">
        <w:rPr>
          <w:rFonts w:ascii="Calibri" w:hAnsi="Calibri" w:cs="Calibri"/>
          <w:b/>
          <w:bCs/>
        </w:rPr>
        <w:t>import Origins</w:t>
      </w:r>
      <w:r w:rsidR="006B5314" w:rsidRPr="00AC41DD">
        <w:rPr>
          <w:rFonts w:ascii="Calibri" w:hAnsi="Calibri" w:cs="Calibri"/>
          <w:b/>
          <w:bCs/>
        </w:rPr>
        <w:t xml:space="preserve"> 202</w:t>
      </w:r>
      <w:r w:rsidR="00563832" w:rsidRPr="00AC41DD">
        <w:rPr>
          <w:rFonts w:ascii="Calibri" w:hAnsi="Calibri" w:cs="Calibri"/>
          <w:b/>
          <w:bCs/>
        </w:rPr>
        <w:t>2</w:t>
      </w:r>
      <w:r w:rsidR="006B5314" w:rsidRPr="00AC41DD">
        <w:rPr>
          <w:rFonts w:ascii="Calibri" w:hAnsi="Calibri" w:cs="Calibri"/>
          <w:b/>
          <w:bCs/>
        </w:rPr>
        <w:t xml:space="preserve"> (USD</w:t>
      </w:r>
      <w:r w:rsidR="00563832" w:rsidRPr="00AC41DD">
        <w:rPr>
          <w:rFonts w:ascii="Calibri" w:hAnsi="Calibri" w:cs="Calibri"/>
          <w:b/>
          <w:bCs/>
        </w:rPr>
        <w:t>10.2B</w:t>
      </w:r>
      <w:r w:rsidR="006B5314" w:rsidRPr="00AC41DD">
        <w:rPr>
          <w:rFonts w:ascii="Calibri" w:hAnsi="Calibri" w:cs="Calibri"/>
          <w:b/>
          <w:bCs/>
        </w:rPr>
        <w:t>)</w:t>
      </w:r>
    </w:p>
    <w:p w14:paraId="01C79FEC" w14:textId="1C2EFE27" w:rsidR="006B5314" w:rsidRPr="00AC41DD" w:rsidRDefault="00835A95" w:rsidP="006B5314">
      <w:pPr>
        <w:spacing w:before="0" w:after="0" w:line="240" w:lineRule="auto"/>
        <w:ind w:left="3544" w:hanging="3544"/>
        <w:rPr>
          <w:rFonts w:ascii="Calibri" w:hAnsi="Calibri" w:cs="Calibri"/>
        </w:rPr>
      </w:pPr>
      <w:r w:rsidRPr="00AC41DD">
        <w:rPr>
          <w:noProof/>
        </w:rPr>
        <w:drawing>
          <wp:inline distT="0" distB="0" distL="0" distR="0" wp14:anchorId="51D8E294" wp14:editId="66DEEACD">
            <wp:extent cx="5731510" cy="2059305"/>
            <wp:effectExtent l="0" t="0" r="2540" b="0"/>
            <wp:docPr id="214748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8688" name=""/>
                    <pic:cNvPicPr/>
                  </pic:nvPicPr>
                  <pic:blipFill>
                    <a:blip r:embed="rId20"/>
                    <a:stretch>
                      <a:fillRect/>
                    </a:stretch>
                  </pic:blipFill>
                  <pic:spPr>
                    <a:xfrm>
                      <a:off x="0" y="0"/>
                      <a:ext cx="5731510" cy="2059305"/>
                    </a:xfrm>
                    <a:prstGeom prst="rect">
                      <a:avLst/>
                    </a:prstGeom>
                  </pic:spPr>
                </pic:pic>
              </a:graphicData>
            </a:graphic>
          </wp:inline>
        </w:drawing>
      </w:r>
    </w:p>
    <w:p w14:paraId="624ED8EE" w14:textId="24510423" w:rsidR="006B5314" w:rsidRPr="00AC41DD" w:rsidRDefault="006B5314" w:rsidP="006B5314">
      <w:pPr>
        <w:spacing w:before="0" w:after="0" w:line="240" w:lineRule="auto"/>
        <w:ind w:left="3544" w:hanging="3544"/>
        <w:rPr>
          <w:rFonts w:ascii="Calibri" w:hAnsi="Calibri" w:cs="Calibri"/>
          <w:sz w:val="20"/>
          <w:szCs w:val="20"/>
        </w:rPr>
      </w:pPr>
      <w:r w:rsidRPr="00AC41DD">
        <w:rPr>
          <w:rFonts w:ascii="Calibri" w:hAnsi="Calibri" w:cs="Calibri"/>
          <w:sz w:val="20"/>
          <w:szCs w:val="20"/>
        </w:rPr>
        <w:t xml:space="preserve">Source: </w:t>
      </w:r>
      <w:hyperlink r:id="rId21" w:history="1">
        <w:r w:rsidR="00563832" w:rsidRPr="00AC41DD">
          <w:rPr>
            <w:rStyle w:val="Hyperlink"/>
            <w:rFonts w:ascii="Calibri" w:hAnsi="Calibri" w:cs="Calibri"/>
            <w:sz w:val="20"/>
            <w:szCs w:val="20"/>
          </w:rPr>
          <w:t>https://oec.world/en/visualize/tree_map/hs92/import/zmb/show/all/2022</w:t>
        </w:r>
      </w:hyperlink>
      <w:r w:rsidR="00563832" w:rsidRPr="00AC41DD">
        <w:rPr>
          <w:rFonts w:ascii="Calibri" w:hAnsi="Calibri" w:cs="Calibri"/>
          <w:sz w:val="20"/>
          <w:szCs w:val="20"/>
        </w:rPr>
        <w:t xml:space="preserve"> </w:t>
      </w:r>
    </w:p>
    <w:p w14:paraId="05E50526" w14:textId="77777777" w:rsidR="006B5314" w:rsidRPr="00AC41DD" w:rsidRDefault="006B5314" w:rsidP="006B5314">
      <w:pPr>
        <w:spacing w:before="0" w:after="0" w:line="240" w:lineRule="auto"/>
        <w:ind w:left="3544" w:hanging="3544"/>
        <w:rPr>
          <w:rFonts w:ascii="Calibri" w:hAnsi="Calibri" w:cs="Calibri"/>
        </w:rPr>
      </w:pPr>
    </w:p>
    <w:p w14:paraId="6ACEFEFD" w14:textId="0F4B0ECE" w:rsidR="000426E0" w:rsidRPr="00AC41DD" w:rsidRDefault="000426E0" w:rsidP="000426E0">
      <w:pPr>
        <w:jc w:val="both"/>
        <w:rPr>
          <w:rFonts w:ascii="Calibri" w:hAnsi="Calibri" w:cs="Calibri"/>
        </w:rPr>
      </w:pPr>
      <w:r w:rsidRPr="00AC41DD">
        <w:rPr>
          <w:rFonts w:ascii="Calibri" w:hAnsi="Calibri" w:cs="Calibri"/>
        </w:rPr>
        <w:t>The Observatory of Economic Complexity (OEC)</w:t>
      </w:r>
      <w:r w:rsidRPr="00AC41DD">
        <w:rPr>
          <w:rStyle w:val="FootnoteReference"/>
          <w:rFonts w:ascii="Calibri" w:hAnsi="Calibri" w:cs="Calibri"/>
        </w:rPr>
        <w:footnoteReference w:id="12"/>
      </w:r>
      <w:r w:rsidRPr="00AC41DD">
        <w:rPr>
          <w:rFonts w:ascii="Calibri" w:hAnsi="Calibri" w:cs="Calibri"/>
        </w:rPr>
        <w:t xml:space="preserve"> gives the main exports of Zambia, as at 2022, as raw copper (USD6.6B), refined copper (USD2.78B), gold USD955M), precious stones (USD403M), and Ferroalloys (USD325M), exporting mostly to Switzerland</w:t>
      </w:r>
      <w:r w:rsidR="00C31429" w:rsidRPr="00AC41DD">
        <w:rPr>
          <w:rStyle w:val="FootnoteReference"/>
          <w:rFonts w:ascii="Calibri" w:hAnsi="Calibri" w:cs="Calibri"/>
        </w:rPr>
        <w:footnoteReference w:id="13"/>
      </w:r>
      <w:r w:rsidRPr="00AC41DD">
        <w:rPr>
          <w:rFonts w:ascii="Calibri" w:hAnsi="Calibri" w:cs="Calibri"/>
        </w:rPr>
        <w:t xml:space="preserve"> (USD4.5B), China (USD2.6B), Democratic Republic of the Congo (USD1.51B), </w:t>
      </w:r>
      <w:bookmarkStart w:id="11" w:name="_Hlk174865786"/>
      <w:r w:rsidRPr="00AC41DD">
        <w:rPr>
          <w:rFonts w:ascii="Calibri" w:hAnsi="Calibri" w:cs="Calibri"/>
        </w:rPr>
        <w:t xml:space="preserve">Pitcairn Islands </w:t>
      </w:r>
      <w:bookmarkEnd w:id="11"/>
      <w:r w:rsidRPr="00AC41DD">
        <w:rPr>
          <w:rFonts w:ascii="Calibri" w:hAnsi="Calibri" w:cs="Calibri"/>
        </w:rPr>
        <w:t>(USD1.49B), and United Arab Emirates (USD1B).</w:t>
      </w:r>
    </w:p>
    <w:p w14:paraId="71E02843" w14:textId="39FE2C19" w:rsidR="000426E0" w:rsidRPr="00AC41DD" w:rsidRDefault="000426E0" w:rsidP="000426E0">
      <w:pPr>
        <w:jc w:val="both"/>
        <w:rPr>
          <w:rFonts w:ascii="Calibri" w:hAnsi="Calibri" w:cs="Calibri"/>
        </w:rPr>
      </w:pPr>
      <w:r w:rsidRPr="00AC41DD">
        <w:rPr>
          <w:rFonts w:ascii="Calibri" w:hAnsi="Calibri" w:cs="Calibri"/>
        </w:rPr>
        <w:t>The top imports of Zambia are Refined Petroleum (</w:t>
      </w:r>
      <w:r w:rsidR="00C31429" w:rsidRPr="00AC41DD">
        <w:rPr>
          <w:rFonts w:ascii="Calibri" w:hAnsi="Calibri" w:cs="Calibri"/>
        </w:rPr>
        <w:t>USD</w:t>
      </w:r>
      <w:r w:rsidRPr="00AC41DD">
        <w:rPr>
          <w:rFonts w:ascii="Calibri" w:hAnsi="Calibri" w:cs="Calibri"/>
        </w:rPr>
        <w:t>519M), Nitrogenous Fertilizers (</w:t>
      </w:r>
      <w:r w:rsidR="00C31429" w:rsidRPr="00AC41DD">
        <w:rPr>
          <w:rFonts w:ascii="Calibri" w:hAnsi="Calibri" w:cs="Calibri"/>
        </w:rPr>
        <w:t>USD</w:t>
      </w:r>
      <w:r w:rsidRPr="00AC41DD">
        <w:rPr>
          <w:rFonts w:ascii="Calibri" w:hAnsi="Calibri" w:cs="Calibri"/>
        </w:rPr>
        <w:t>391M), Delivery Trucks (</w:t>
      </w:r>
      <w:r w:rsidR="00C31429" w:rsidRPr="00AC41DD">
        <w:rPr>
          <w:rFonts w:ascii="Calibri" w:hAnsi="Calibri" w:cs="Calibri"/>
        </w:rPr>
        <w:t>USD</w:t>
      </w:r>
      <w:r w:rsidRPr="00AC41DD">
        <w:rPr>
          <w:rFonts w:ascii="Calibri" w:hAnsi="Calibri" w:cs="Calibri"/>
        </w:rPr>
        <w:t>380M), Copper Ore (</w:t>
      </w:r>
      <w:r w:rsidR="00C31429" w:rsidRPr="00AC41DD">
        <w:rPr>
          <w:rFonts w:ascii="Calibri" w:hAnsi="Calibri" w:cs="Calibri"/>
        </w:rPr>
        <w:t>USD</w:t>
      </w:r>
      <w:r w:rsidRPr="00AC41DD">
        <w:rPr>
          <w:rFonts w:ascii="Calibri" w:hAnsi="Calibri" w:cs="Calibri"/>
        </w:rPr>
        <w:t>372M), and Packaged Medicaments (</w:t>
      </w:r>
      <w:r w:rsidR="00C31429" w:rsidRPr="00AC41DD">
        <w:rPr>
          <w:rFonts w:ascii="Calibri" w:hAnsi="Calibri" w:cs="Calibri"/>
        </w:rPr>
        <w:t>USD</w:t>
      </w:r>
      <w:r w:rsidRPr="00AC41DD">
        <w:rPr>
          <w:rFonts w:ascii="Calibri" w:hAnsi="Calibri" w:cs="Calibri"/>
        </w:rPr>
        <w:t>343M), importing mostly from South Africa (</w:t>
      </w:r>
      <w:r w:rsidR="00C31429" w:rsidRPr="00AC41DD">
        <w:rPr>
          <w:rFonts w:ascii="Calibri" w:hAnsi="Calibri" w:cs="Calibri"/>
        </w:rPr>
        <w:t>USD</w:t>
      </w:r>
      <w:r w:rsidRPr="00AC41DD">
        <w:rPr>
          <w:rFonts w:ascii="Calibri" w:hAnsi="Calibri" w:cs="Calibri"/>
        </w:rPr>
        <w:t>2.69B), Equatorial Guinea (</w:t>
      </w:r>
      <w:r w:rsidR="00C31429" w:rsidRPr="00AC41DD">
        <w:rPr>
          <w:rFonts w:ascii="Calibri" w:hAnsi="Calibri" w:cs="Calibri"/>
        </w:rPr>
        <w:t>USD</w:t>
      </w:r>
      <w:r w:rsidRPr="00AC41DD">
        <w:rPr>
          <w:rFonts w:ascii="Calibri" w:hAnsi="Calibri" w:cs="Calibri"/>
        </w:rPr>
        <w:t>1.84B), China (</w:t>
      </w:r>
      <w:r w:rsidR="00C31429" w:rsidRPr="00AC41DD">
        <w:rPr>
          <w:rFonts w:ascii="Calibri" w:hAnsi="Calibri" w:cs="Calibri"/>
        </w:rPr>
        <w:t>USD</w:t>
      </w:r>
      <w:r w:rsidRPr="00AC41DD">
        <w:rPr>
          <w:rFonts w:ascii="Calibri" w:hAnsi="Calibri" w:cs="Calibri"/>
        </w:rPr>
        <w:t>1.38B), United Arab Emirates (</w:t>
      </w:r>
      <w:r w:rsidR="00C31429" w:rsidRPr="00AC41DD">
        <w:rPr>
          <w:rFonts w:ascii="Calibri" w:hAnsi="Calibri" w:cs="Calibri"/>
        </w:rPr>
        <w:t>USD</w:t>
      </w:r>
      <w:r w:rsidRPr="00AC41DD">
        <w:rPr>
          <w:rFonts w:ascii="Calibri" w:hAnsi="Calibri" w:cs="Calibri"/>
        </w:rPr>
        <w:t>761M), and Democratic Republic of the Congo (</w:t>
      </w:r>
      <w:r w:rsidR="00C31429" w:rsidRPr="00AC41DD">
        <w:rPr>
          <w:rFonts w:ascii="Calibri" w:hAnsi="Calibri" w:cs="Calibri"/>
        </w:rPr>
        <w:t>USD</w:t>
      </w:r>
      <w:r w:rsidRPr="00AC41DD">
        <w:rPr>
          <w:rFonts w:ascii="Calibri" w:hAnsi="Calibri" w:cs="Calibri"/>
        </w:rPr>
        <w:t>656M).</w:t>
      </w:r>
    </w:p>
    <w:p w14:paraId="6D805EEE" w14:textId="08746940" w:rsidR="000426E0" w:rsidRPr="00AC41DD" w:rsidRDefault="000426E0" w:rsidP="000426E0">
      <w:pPr>
        <w:jc w:val="both"/>
        <w:rPr>
          <w:rFonts w:ascii="Calibri" w:hAnsi="Calibri" w:cs="Calibri"/>
        </w:rPr>
      </w:pPr>
      <w:r w:rsidRPr="00AC41DD">
        <w:rPr>
          <w:rFonts w:ascii="Calibri" w:hAnsi="Calibri" w:cs="Calibri"/>
        </w:rPr>
        <w:t>The Bank of Zambia’s December 2023 Direction of Trade Report</w:t>
      </w:r>
      <w:r w:rsidRPr="00AC41DD">
        <w:rPr>
          <w:rStyle w:val="FootnoteReference"/>
          <w:rFonts w:ascii="Calibri" w:hAnsi="Calibri" w:cs="Calibri"/>
        </w:rPr>
        <w:footnoteReference w:id="14"/>
      </w:r>
      <w:r w:rsidRPr="00AC41DD">
        <w:rPr>
          <w:rFonts w:ascii="Calibri" w:hAnsi="Calibri" w:cs="Calibri"/>
        </w:rPr>
        <w:t xml:space="preserve"> notes that, in the third quarter of 2023, export earnings were USD2.7 billion, a 7.2 percent reduction from the same period in 2022. This is attributed to a 7.5 per cent decline in copper earnings driven by lower export volumes occasioned by low ore grades and operational challenges at some mines. Non-traditional exports (NTEs) fell by 1.0 percent to USD888.3 million, largely reflecting reduced earnings from electricity, maize and maize seed, iron and steel as well as various types of sulphur.</w:t>
      </w:r>
    </w:p>
    <w:p w14:paraId="70C6B6E3" w14:textId="77777777" w:rsidR="000426E0" w:rsidRPr="00AC41DD" w:rsidRDefault="000426E0" w:rsidP="000426E0">
      <w:pPr>
        <w:rPr>
          <w:rFonts w:ascii="Calibri" w:hAnsi="Calibri" w:cs="Calibri"/>
        </w:rPr>
      </w:pPr>
    </w:p>
    <w:p w14:paraId="7124F3F6" w14:textId="77777777" w:rsidR="004C0EAD" w:rsidRPr="00AC41DD" w:rsidRDefault="004C0EAD">
      <w:pPr>
        <w:rPr>
          <w:rFonts w:ascii="Calibri" w:hAnsi="Calibri" w:cs="Calibri"/>
        </w:rPr>
      </w:pPr>
      <w:r w:rsidRPr="00AC41DD">
        <w:rPr>
          <w:rFonts w:ascii="Calibri" w:hAnsi="Calibri" w:cs="Calibri"/>
        </w:rPr>
        <w:br w:type="page"/>
      </w:r>
    </w:p>
    <w:p w14:paraId="4A620A58" w14:textId="3EB41A1D" w:rsidR="006B5314" w:rsidRPr="00AC41DD" w:rsidRDefault="006B5314" w:rsidP="00861EEC">
      <w:pPr>
        <w:pStyle w:val="Heading1"/>
        <w:numPr>
          <w:ilvl w:val="0"/>
          <w:numId w:val="2"/>
        </w:numPr>
        <w:spacing w:before="240" w:after="240"/>
        <w:ind w:left="851" w:hanging="851"/>
        <w:rPr>
          <w:rFonts w:ascii="Calibri" w:hAnsi="Calibri" w:cs="Calibri"/>
        </w:rPr>
      </w:pPr>
      <w:bookmarkStart w:id="12" w:name="_Toc195123742"/>
      <w:r w:rsidRPr="00AC41DD">
        <w:rPr>
          <w:rFonts w:ascii="Calibri" w:hAnsi="Calibri" w:cs="Calibri"/>
        </w:rPr>
        <w:t>Policy Environment</w:t>
      </w:r>
      <w:bookmarkEnd w:id="12"/>
    </w:p>
    <w:p w14:paraId="2E33A6F0" w14:textId="77777777" w:rsidR="006B5314" w:rsidRPr="00AC41DD" w:rsidRDefault="006B5314" w:rsidP="00861EEC">
      <w:pPr>
        <w:pStyle w:val="Heading2"/>
        <w:numPr>
          <w:ilvl w:val="1"/>
          <w:numId w:val="2"/>
        </w:numPr>
        <w:spacing w:before="120" w:after="120"/>
        <w:ind w:left="851" w:hanging="851"/>
        <w:rPr>
          <w:rFonts w:ascii="Calibri" w:hAnsi="Calibri" w:cs="Calibri"/>
        </w:rPr>
      </w:pPr>
      <w:bookmarkStart w:id="13" w:name="_Toc195123743"/>
      <w:r w:rsidRPr="00AC41DD">
        <w:rPr>
          <w:rFonts w:ascii="Calibri" w:hAnsi="Calibri" w:cs="Calibri"/>
        </w:rPr>
        <w:t>Trade Policy</w:t>
      </w:r>
      <w:bookmarkEnd w:id="13"/>
    </w:p>
    <w:p w14:paraId="0E981E48" w14:textId="77777777" w:rsidR="006B5314" w:rsidRPr="00AC41DD" w:rsidRDefault="006B5314" w:rsidP="006B5314">
      <w:pPr>
        <w:jc w:val="both"/>
        <w:rPr>
          <w:rFonts w:ascii="Calibri" w:hAnsi="Calibri" w:cs="Calibri"/>
        </w:rPr>
      </w:pPr>
      <w:r w:rsidRPr="00AC41DD">
        <w:rPr>
          <w:rFonts w:ascii="Calibri" w:hAnsi="Calibri" w:cs="Calibri"/>
        </w:rPr>
        <w:t xml:space="preserve">Since its independence in 1964, Zambia has been overly dependent on the production and export of copper and, initially, a few agricultural exports such as tobacco, maize and timber. With the coming into power of the MMD government in 1991, and with its focus on structural reform, the range and diversity of non-traditional exports increased but were limited to auxiliary activities related to copper mining, primary agricultural products and processed products from agriculture, timber and non-metal products and almost no service exports.  Zambia still faces difficulty in diversifying the economy into new high-value industries. </w:t>
      </w:r>
    </w:p>
    <w:p w14:paraId="7CCE6281" w14:textId="0B337BA2" w:rsidR="006B5314" w:rsidRPr="00AC41DD" w:rsidRDefault="006B5314" w:rsidP="006B5314">
      <w:pPr>
        <w:jc w:val="both"/>
        <w:rPr>
          <w:rFonts w:ascii="Calibri" w:hAnsi="Calibri" w:cs="Calibri"/>
        </w:rPr>
      </w:pPr>
      <w:r w:rsidRPr="00AC41DD">
        <w:rPr>
          <w:rFonts w:ascii="Calibri" w:hAnsi="Calibri" w:cs="Calibri"/>
        </w:rPr>
        <w:t xml:space="preserve">The country’s broad developmental strategy is to pursue an outward-oriented export-led trade strategy based on open markets and international competition. However, to benefit from outward-oriented export-led trade strategy Zambia needs to reduce the costs of trade, meaning that the costs of imports (which are required as intermediate </w:t>
      </w:r>
      <w:r w:rsidR="00443E42" w:rsidRPr="00AC41DD">
        <w:rPr>
          <w:rFonts w:ascii="Calibri" w:hAnsi="Calibri" w:cs="Calibri"/>
        </w:rPr>
        <w:t xml:space="preserve">inputs </w:t>
      </w:r>
      <w:r w:rsidRPr="00AC41DD">
        <w:rPr>
          <w:rFonts w:ascii="Calibri" w:hAnsi="Calibri" w:cs="Calibri"/>
        </w:rPr>
        <w:t>in manufacturing a final product for export) and the cost of exports need to be reduced so that Zambian products are price competitive on the markets these products are being sold in, as well as being competitive in terms of quality of the final product.</w:t>
      </w:r>
    </w:p>
    <w:p w14:paraId="14A5F177" w14:textId="77777777" w:rsidR="006B5314" w:rsidRPr="00AC41DD" w:rsidRDefault="006B5314" w:rsidP="00861EEC">
      <w:pPr>
        <w:pStyle w:val="Heading3"/>
        <w:numPr>
          <w:ilvl w:val="2"/>
          <w:numId w:val="2"/>
        </w:numPr>
        <w:spacing w:before="40" w:after="0"/>
        <w:ind w:left="851" w:hanging="851"/>
        <w:rPr>
          <w:rFonts w:ascii="Calibri" w:hAnsi="Calibri" w:cs="Calibri"/>
        </w:rPr>
      </w:pPr>
      <w:bookmarkStart w:id="14" w:name="_Toc195123744"/>
      <w:r w:rsidRPr="00AC41DD">
        <w:rPr>
          <w:rFonts w:ascii="Calibri" w:hAnsi="Calibri" w:cs="Calibri"/>
        </w:rPr>
        <w:t>Tariffs</w:t>
      </w:r>
      <w:bookmarkEnd w:id="14"/>
      <w:r w:rsidRPr="00AC41DD">
        <w:rPr>
          <w:rFonts w:ascii="Calibri" w:hAnsi="Calibri" w:cs="Calibri"/>
        </w:rPr>
        <w:t xml:space="preserve"> </w:t>
      </w:r>
    </w:p>
    <w:p w14:paraId="13187174" w14:textId="6609D4C7" w:rsidR="005A4B46" w:rsidRPr="00AC41DD" w:rsidRDefault="006B5314" w:rsidP="006B5314">
      <w:pPr>
        <w:jc w:val="both"/>
        <w:rPr>
          <w:rFonts w:ascii="Calibri" w:hAnsi="Calibri" w:cs="Calibri"/>
        </w:rPr>
      </w:pPr>
      <w:r w:rsidRPr="00AC41DD">
        <w:rPr>
          <w:rFonts w:ascii="Calibri" w:hAnsi="Calibri" w:cs="Calibri"/>
        </w:rPr>
        <w:t xml:space="preserve">Zambia’s tariff rates for its imported goods are low and moderate. </w:t>
      </w:r>
      <w:r w:rsidR="0042106D" w:rsidRPr="00AC41DD">
        <w:rPr>
          <w:rFonts w:ascii="Calibri" w:hAnsi="Calibri" w:cs="Calibri"/>
        </w:rPr>
        <w:t>In general, t</w:t>
      </w:r>
      <w:r w:rsidRPr="00AC41DD">
        <w:rPr>
          <w:rFonts w:ascii="Calibri" w:hAnsi="Calibri" w:cs="Calibri"/>
        </w:rPr>
        <w:t xml:space="preserve">hey are simple and have a flat structure and are </w:t>
      </w:r>
      <w:r w:rsidRPr="00AC41DD">
        <w:rPr>
          <w:rFonts w:ascii="Calibri" w:hAnsi="Calibri" w:cs="Calibri"/>
          <w:i/>
          <w:iCs/>
        </w:rPr>
        <w:t>ad valorem</w:t>
      </w:r>
      <w:r w:rsidRPr="00AC41DD">
        <w:rPr>
          <w:rFonts w:ascii="Calibri" w:hAnsi="Calibri" w:cs="Calibri"/>
        </w:rPr>
        <w:t>. There are four bands of 0, 5, 15 and 25 per cent for raw materials, capital goods, intermediate goods and finished goods.</w:t>
      </w:r>
      <w:r w:rsidR="005A4B46" w:rsidRPr="00AC41DD">
        <w:rPr>
          <w:rFonts w:ascii="Calibri" w:hAnsi="Calibri" w:cs="Calibri"/>
        </w:rPr>
        <w:t xml:space="preserve"> Zambia has also introduced a 40 per cent tariff on items such as imported fish (presumably as a way to protect local fish production), </w:t>
      </w:r>
      <w:r w:rsidR="00640EA4" w:rsidRPr="00AC41DD">
        <w:rPr>
          <w:rFonts w:ascii="Calibri" w:hAnsi="Calibri" w:cs="Calibri"/>
        </w:rPr>
        <w:t>but, in general, tariffs are mainly in the 0, 5, 15, 25 bands</w:t>
      </w:r>
    </w:p>
    <w:p w14:paraId="3D2D2CC9" w14:textId="6021FDF4" w:rsidR="006B5314" w:rsidRPr="00AC41DD" w:rsidRDefault="006B5314" w:rsidP="006B5314">
      <w:pPr>
        <w:jc w:val="both"/>
        <w:rPr>
          <w:rFonts w:ascii="Calibri" w:hAnsi="Calibri" w:cs="Calibri"/>
        </w:rPr>
      </w:pPr>
      <w:r w:rsidRPr="00AC41DD">
        <w:rPr>
          <w:rFonts w:ascii="Calibri" w:hAnsi="Calibri" w:cs="Calibri"/>
        </w:rPr>
        <w:t xml:space="preserve"> In general, the higher tariffs are on processed goods and the lower tariffs are on primary and intermediate goods with low value addition. More importantly, primary, intermediate and capital goods contribute to the cost of production. These ultimately tend to lower costs and make domestic production competitive. </w:t>
      </w:r>
    </w:p>
    <w:p w14:paraId="091BEA99" w14:textId="175F9DD4" w:rsidR="006B5314" w:rsidRPr="00AC41DD" w:rsidRDefault="006B5314" w:rsidP="006B5314">
      <w:pPr>
        <w:jc w:val="both"/>
        <w:rPr>
          <w:rFonts w:ascii="Calibri" w:hAnsi="Calibri" w:cs="Calibri"/>
        </w:rPr>
      </w:pPr>
      <w:r w:rsidRPr="00AC41DD">
        <w:rPr>
          <w:rFonts w:ascii="Calibri" w:hAnsi="Calibri" w:cs="Calibri"/>
        </w:rPr>
        <w:t xml:space="preserve">Table </w:t>
      </w:r>
      <w:r w:rsidR="00DC1279" w:rsidRPr="00AC41DD">
        <w:rPr>
          <w:rFonts w:ascii="Calibri" w:hAnsi="Calibri" w:cs="Calibri"/>
        </w:rPr>
        <w:t xml:space="preserve">4.1 </w:t>
      </w:r>
      <w:r w:rsidRPr="00AC41DD">
        <w:rPr>
          <w:rFonts w:ascii="Calibri" w:hAnsi="Calibri" w:cs="Calibri"/>
        </w:rPr>
        <w:t>shows Zambia’s MFN and Preferential Tariff Rates by the main chapters of the Harmonised System</w:t>
      </w:r>
    </w:p>
    <w:p w14:paraId="26E6A2AC" w14:textId="770DE9A4" w:rsidR="00832301" w:rsidRPr="00AC41DD" w:rsidRDefault="00DC1279" w:rsidP="00832301">
      <w:pPr>
        <w:spacing w:before="0" w:after="0" w:line="240" w:lineRule="auto"/>
        <w:jc w:val="both"/>
        <w:rPr>
          <w:rFonts w:ascii="Calibri" w:hAnsi="Calibri" w:cs="Calibri"/>
          <w:b/>
          <w:bCs/>
        </w:rPr>
      </w:pPr>
      <w:bookmarkStart w:id="15" w:name="_Hlk174789804"/>
      <w:r w:rsidRPr="00AC41DD">
        <w:rPr>
          <w:rFonts w:ascii="Calibri" w:hAnsi="Calibri" w:cs="Calibri"/>
          <w:b/>
          <w:bCs/>
        </w:rPr>
        <w:t xml:space="preserve">Tabe </w:t>
      </w:r>
      <w:r w:rsidR="0008007C" w:rsidRPr="00AC41DD">
        <w:rPr>
          <w:rFonts w:ascii="Calibri" w:hAnsi="Calibri" w:cs="Calibri"/>
          <w:b/>
          <w:bCs/>
        </w:rPr>
        <w:t>3</w:t>
      </w:r>
      <w:r w:rsidRPr="00AC41DD">
        <w:rPr>
          <w:rFonts w:ascii="Calibri" w:hAnsi="Calibri" w:cs="Calibri"/>
          <w:b/>
          <w:bCs/>
        </w:rPr>
        <w:t>.1: MFN and Preferential Tariff Rates</w:t>
      </w:r>
    </w:p>
    <w:tbl>
      <w:tblPr>
        <w:tblW w:w="8359" w:type="dxa"/>
        <w:tblLook w:val="04A0" w:firstRow="1" w:lastRow="0" w:firstColumn="1" w:lastColumn="0" w:noHBand="0" w:noVBand="1"/>
      </w:tblPr>
      <w:tblGrid>
        <w:gridCol w:w="846"/>
        <w:gridCol w:w="2551"/>
        <w:gridCol w:w="851"/>
        <w:gridCol w:w="992"/>
        <w:gridCol w:w="709"/>
        <w:gridCol w:w="709"/>
        <w:gridCol w:w="992"/>
        <w:gridCol w:w="709"/>
      </w:tblGrid>
      <w:tr w:rsidR="00832301" w:rsidRPr="00AC41DD" w14:paraId="2217B3F1" w14:textId="77777777" w:rsidTr="009F7C29">
        <w:trPr>
          <w:trHeight w:val="294"/>
          <w:tblHeader/>
        </w:trPr>
        <w:tc>
          <w:tcPr>
            <w:tcW w:w="846" w:type="dxa"/>
            <w:vMerge w:val="restart"/>
            <w:tcBorders>
              <w:top w:val="single" w:sz="4" w:space="0" w:color="auto"/>
              <w:left w:val="single" w:sz="4" w:space="0" w:color="auto"/>
              <w:right w:val="single" w:sz="4" w:space="0" w:color="auto"/>
            </w:tcBorders>
            <w:shd w:val="clear" w:color="auto" w:fill="auto"/>
            <w:noWrap/>
            <w:vAlign w:val="center"/>
            <w:hideMark/>
          </w:tcPr>
          <w:p w14:paraId="78FB7560" w14:textId="77777777" w:rsidR="00832301" w:rsidRPr="00AC41DD" w:rsidRDefault="00832301" w:rsidP="009F7C29">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Section Code</w:t>
            </w:r>
          </w:p>
          <w:p w14:paraId="61D2DC5C" w14:textId="028EC5A4" w:rsidR="00832301" w:rsidRPr="00AC41DD" w:rsidRDefault="00832301" w:rsidP="009F7C29">
            <w:pPr>
              <w:spacing w:before="0" w:after="0" w:line="240" w:lineRule="auto"/>
              <w:jc w:val="center"/>
              <w:rPr>
                <w:rFonts w:ascii="Calibri" w:eastAsia="Times New Roman" w:hAnsi="Calibri" w:cs="Calibri"/>
                <w:b/>
                <w:bCs/>
                <w:color w:val="000000"/>
                <w:kern w:val="0"/>
                <w:sz w:val="20"/>
                <w:szCs w:val="20"/>
                <w14:ligatures w14:val="none"/>
              </w:rPr>
            </w:pPr>
          </w:p>
        </w:tc>
        <w:tc>
          <w:tcPr>
            <w:tcW w:w="2551" w:type="dxa"/>
            <w:vMerge w:val="restart"/>
            <w:tcBorders>
              <w:top w:val="single" w:sz="4" w:space="0" w:color="auto"/>
              <w:left w:val="nil"/>
              <w:right w:val="single" w:sz="4" w:space="0" w:color="auto"/>
            </w:tcBorders>
            <w:shd w:val="clear" w:color="auto" w:fill="auto"/>
            <w:noWrap/>
            <w:vAlign w:val="center"/>
            <w:hideMark/>
          </w:tcPr>
          <w:p w14:paraId="715C9241" w14:textId="77777777" w:rsidR="00832301" w:rsidRPr="00AC41DD" w:rsidRDefault="00832301" w:rsidP="009F7C29">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Section Description</w:t>
            </w:r>
          </w:p>
          <w:p w14:paraId="0763C9D8" w14:textId="3A40C5C6" w:rsidR="00832301" w:rsidRPr="00AC41DD" w:rsidRDefault="00832301" w:rsidP="009F7C29">
            <w:pPr>
              <w:spacing w:before="0" w:after="0" w:line="240" w:lineRule="auto"/>
              <w:jc w:val="center"/>
              <w:rPr>
                <w:rFonts w:ascii="Calibri" w:eastAsia="Times New Roman" w:hAnsi="Calibri" w:cs="Calibri"/>
                <w:b/>
                <w:bCs/>
                <w:color w:val="000000"/>
                <w:kern w:val="0"/>
                <w:sz w:val="20"/>
                <w:szCs w:val="20"/>
                <w14:ligatures w14:val="none"/>
              </w:rPr>
            </w:pPr>
          </w:p>
        </w:tc>
        <w:tc>
          <w:tcPr>
            <w:tcW w:w="2552" w:type="dxa"/>
            <w:gridSpan w:val="3"/>
            <w:tcBorders>
              <w:top w:val="single" w:sz="4" w:space="0" w:color="auto"/>
              <w:left w:val="nil"/>
              <w:bottom w:val="single" w:sz="4" w:space="0" w:color="auto"/>
              <w:right w:val="single" w:sz="4" w:space="0" w:color="auto"/>
            </w:tcBorders>
            <w:shd w:val="clear" w:color="auto" w:fill="auto"/>
            <w:noWrap/>
            <w:vAlign w:val="center"/>
            <w:hideMark/>
          </w:tcPr>
          <w:p w14:paraId="1A430B42" w14:textId="77777777" w:rsidR="00832301" w:rsidRPr="00AC41DD" w:rsidRDefault="00832301" w:rsidP="009F7C29">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Simple Average</w:t>
            </w:r>
          </w:p>
        </w:tc>
        <w:tc>
          <w:tcPr>
            <w:tcW w:w="2410" w:type="dxa"/>
            <w:gridSpan w:val="3"/>
            <w:tcBorders>
              <w:top w:val="single" w:sz="4" w:space="0" w:color="auto"/>
              <w:left w:val="nil"/>
              <w:bottom w:val="single" w:sz="4" w:space="0" w:color="auto"/>
              <w:right w:val="single" w:sz="4" w:space="0" w:color="auto"/>
            </w:tcBorders>
            <w:shd w:val="clear" w:color="auto" w:fill="auto"/>
            <w:noWrap/>
            <w:vAlign w:val="center"/>
            <w:hideMark/>
          </w:tcPr>
          <w:p w14:paraId="1913A7C3" w14:textId="77777777" w:rsidR="00832301" w:rsidRPr="00AC41DD" w:rsidRDefault="00832301" w:rsidP="009F7C29">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Trade weighted</w:t>
            </w:r>
          </w:p>
        </w:tc>
      </w:tr>
      <w:tr w:rsidR="00832301" w:rsidRPr="00AC41DD" w14:paraId="233B8C6B" w14:textId="77777777" w:rsidTr="009F7C29">
        <w:trPr>
          <w:trHeight w:val="58"/>
          <w:tblHeader/>
        </w:trPr>
        <w:tc>
          <w:tcPr>
            <w:tcW w:w="846" w:type="dxa"/>
            <w:vMerge/>
            <w:tcBorders>
              <w:left w:val="single" w:sz="4" w:space="0" w:color="auto"/>
              <w:bottom w:val="single" w:sz="4" w:space="0" w:color="auto"/>
              <w:right w:val="single" w:sz="4" w:space="0" w:color="auto"/>
            </w:tcBorders>
            <w:shd w:val="clear" w:color="auto" w:fill="auto"/>
            <w:noWrap/>
            <w:vAlign w:val="center"/>
            <w:hideMark/>
          </w:tcPr>
          <w:p w14:paraId="025EDEB3" w14:textId="77777777" w:rsidR="00832301" w:rsidRPr="00AC41DD" w:rsidRDefault="00832301" w:rsidP="009F7C29">
            <w:pPr>
              <w:spacing w:before="0" w:after="0" w:line="240" w:lineRule="auto"/>
              <w:jc w:val="center"/>
              <w:rPr>
                <w:rFonts w:ascii="Calibri" w:eastAsia="Times New Roman" w:hAnsi="Calibri" w:cs="Calibri"/>
                <w:color w:val="000000"/>
                <w:kern w:val="0"/>
                <w:sz w:val="20"/>
                <w:szCs w:val="20"/>
                <w14:ligatures w14:val="none"/>
              </w:rPr>
            </w:pPr>
          </w:p>
        </w:tc>
        <w:tc>
          <w:tcPr>
            <w:tcW w:w="2551" w:type="dxa"/>
            <w:vMerge/>
            <w:tcBorders>
              <w:left w:val="nil"/>
              <w:bottom w:val="single" w:sz="4" w:space="0" w:color="auto"/>
              <w:right w:val="single" w:sz="4" w:space="0" w:color="auto"/>
            </w:tcBorders>
            <w:shd w:val="clear" w:color="auto" w:fill="auto"/>
            <w:noWrap/>
            <w:vAlign w:val="center"/>
            <w:hideMark/>
          </w:tcPr>
          <w:p w14:paraId="0C922AB5" w14:textId="77777777" w:rsidR="00832301" w:rsidRPr="00AC41DD" w:rsidRDefault="00832301" w:rsidP="009F7C29">
            <w:pPr>
              <w:spacing w:before="0" w:after="0" w:line="240" w:lineRule="auto"/>
              <w:jc w:val="center"/>
              <w:rPr>
                <w:rFonts w:ascii="Calibri" w:eastAsia="Times New Roman" w:hAnsi="Calibri" w:cs="Calibri"/>
                <w:color w:val="000000"/>
                <w:kern w:val="0"/>
                <w:sz w:val="20"/>
                <w:szCs w:val="20"/>
                <w14:ligatures w14:val="none"/>
              </w:rPr>
            </w:pP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E7D25A4" w14:textId="77777777" w:rsidR="00832301" w:rsidRPr="00AC41DD" w:rsidRDefault="00832301" w:rsidP="009F7C29">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MFN</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219E4C8" w14:textId="77777777" w:rsidR="00832301" w:rsidRPr="00AC41DD" w:rsidRDefault="00832301" w:rsidP="009F7C29">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COMESA</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66A798A" w14:textId="77777777" w:rsidR="00832301" w:rsidRPr="00AC41DD" w:rsidRDefault="00832301" w:rsidP="009F7C29">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SADC</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DC57568" w14:textId="77777777" w:rsidR="00832301" w:rsidRPr="00AC41DD" w:rsidRDefault="00832301" w:rsidP="009F7C29">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MFN</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B35F233" w14:textId="77777777" w:rsidR="00832301" w:rsidRPr="00AC41DD" w:rsidRDefault="00832301" w:rsidP="009F7C29">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COMESA</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F9932B8" w14:textId="77777777" w:rsidR="00832301" w:rsidRPr="00AC41DD" w:rsidRDefault="00832301" w:rsidP="009F7C29">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SADC</w:t>
            </w:r>
          </w:p>
        </w:tc>
      </w:tr>
      <w:tr w:rsidR="00832301" w:rsidRPr="00AC41DD" w14:paraId="06D362FF"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6BAF7"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F6441" w14:textId="6BE9C746"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Live animals</w:t>
            </w:r>
            <w:r w:rsidR="009F7C29" w:rsidRPr="00AC41DD">
              <w:rPr>
                <w:rFonts w:ascii="Calibri" w:eastAsia="Times New Roman" w:hAnsi="Calibri" w:cs="Calibri"/>
                <w:color w:val="000000"/>
                <w:kern w:val="0"/>
                <w:sz w:val="20"/>
                <w:szCs w:val="20"/>
                <w14:ligatures w14:val="none"/>
              </w:rPr>
              <w:t xml:space="preserve"> and animal products (fresh/frozen)</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5F93D"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30.86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77B04"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15.40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72AD5"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31A2C"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34.75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0004C"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7C8362E"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5200AE90"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993C5"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II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6E32E"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Vegetable products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623D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19.72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AD26B"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9.85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71362"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F7F80"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15.17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C3B36BB"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c>
          <w:tcPr>
            <w:tcW w:w="709" w:type="dxa"/>
            <w:tcBorders>
              <w:top w:val="nil"/>
              <w:left w:val="nil"/>
              <w:bottom w:val="single" w:sz="4" w:space="0" w:color="auto"/>
              <w:right w:val="single" w:sz="4" w:space="0" w:color="auto"/>
            </w:tcBorders>
            <w:shd w:val="clear" w:color="auto" w:fill="auto"/>
            <w:noWrap/>
            <w:vAlign w:val="center"/>
            <w:hideMark/>
          </w:tcPr>
          <w:p w14:paraId="46AF669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50AB244E"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5AB1E"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III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291D0"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Animals or vegetable Fats and oils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0B267"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15.85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8EB18"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7.92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FAAB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62F9C"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7.31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6DD65CA"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c>
          <w:tcPr>
            <w:tcW w:w="709" w:type="dxa"/>
            <w:tcBorders>
              <w:top w:val="nil"/>
              <w:left w:val="nil"/>
              <w:bottom w:val="single" w:sz="4" w:space="0" w:color="auto"/>
              <w:right w:val="single" w:sz="4" w:space="0" w:color="auto"/>
            </w:tcBorders>
            <w:shd w:val="clear" w:color="auto" w:fill="auto"/>
            <w:noWrap/>
            <w:vAlign w:val="center"/>
            <w:hideMark/>
          </w:tcPr>
          <w:p w14:paraId="3696C25C"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74E17B14"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C98DB"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IV</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0DF34"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Prepared Foodstuffs; spirits, vinegar, beverages, tobacco</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F98F9"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21.86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C3C15"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10.93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9D13D"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CE24E"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19.58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242BFAD"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0.73</w:t>
            </w:r>
          </w:p>
        </w:tc>
        <w:tc>
          <w:tcPr>
            <w:tcW w:w="709" w:type="dxa"/>
            <w:tcBorders>
              <w:top w:val="nil"/>
              <w:left w:val="nil"/>
              <w:bottom w:val="single" w:sz="4" w:space="0" w:color="auto"/>
              <w:right w:val="single" w:sz="4" w:space="0" w:color="auto"/>
            </w:tcBorders>
            <w:shd w:val="clear" w:color="auto" w:fill="auto"/>
            <w:noWrap/>
            <w:vAlign w:val="center"/>
            <w:hideMark/>
          </w:tcPr>
          <w:p w14:paraId="45C0148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7B4C7F1A"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B92E6"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IX</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F32EF"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Wood</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1C934"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38.91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08337"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19.46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6BF13"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D43E6"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39.95</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F529C1B"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c>
          <w:tcPr>
            <w:tcW w:w="709" w:type="dxa"/>
            <w:tcBorders>
              <w:top w:val="nil"/>
              <w:left w:val="nil"/>
              <w:bottom w:val="single" w:sz="4" w:space="0" w:color="auto"/>
              <w:right w:val="single" w:sz="4" w:space="0" w:color="auto"/>
            </w:tcBorders>
            <w:shd w:val="clear" w:color="auto" w:fill="auto"/>
            <w:noWrap/>
            <w:vAlign w:val="center"/>
            <w:hideMark/>
          </w:tcPr>
          <w:p w14:paraId="0F3B9193"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357BC6CE"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50C52"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V</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673A3"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Mineral products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F29DB"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8.25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570EE"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3.84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A210C"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4280E1"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18.03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057286E"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0.01</w:t>
            </w:r>
          </w:p>
        </w:tc>
        <w:tc>
          <w:tcPr>
            <w:tcW w:w="709" w:type="dxa"/>
            <w:tcBorders>
              <w:top w:val="nil"/>
              <w:left w:val="nil"/>
              <w:bottom w:val="single" w:sz="4" w:space="0" w:color="auto"/>
              <w:right w:val="single" w:sz="4" w:space="0" w:color="auto"/>
            </w:tcBorders>
            <w:shd w:val="clear" w:color="auto" w:fill="auto"/>
            <w:noWrap/>
            <w:vAlign w:val="center"/>
            <w:hideMark/>
          </w:tcPr>
          <w:p w14:paraId="5AB6E4FE"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3A0307FC"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6A134"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VI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335F7"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Chemicals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9F1B1"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5.60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9C62E"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2.70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49300"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D83AF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2.44</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35C13DE"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0.17</w:t>
            </w:r>
          </w:p>
        </w:tc>
        <w:tc>
          <w:tcPr>
            <w:tcW w:w="709" w:type="dxa"/>
            <w:tcBorders>
              <w:top w:val="nil"/>
              <w:left w:val="nil"/>
              <w:bottom w:val="single" w:sz="4" w:space="0" w:color="auto"/>
              <w:right w:val="single" w:sz="4" w:space="0" w:color="auto"/>
            </w:tcBorders>
            <w:shd w:val="clear" w:color="auto" w:fill="auto"/>
            <w:noWrap/>
            <w:vAlign w:val="center"/>
            <w:hideMark/>
          </w:tcPr>
          <w:p w14:paraId="1E72ED37"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49164DBF"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62072"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VII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77D59"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Plastics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008133"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8.48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9280A"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4.16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1FDC8"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1B5CE"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8.31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70852A2"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c>
          <w:tcPr>
            <w:tcW w:w="709" w:type="dxa"/>
            <w:tcBorders>
              <w:top w:val="nil"/>
              <w:left w:val="nil"/>
              <w:bottom w:val="single" w:sz="4" w:space="0" w:color="auto"/>
              <w:right w:val="single" w:sz="4" w:space="0" w:color="auto"/>
            </w:tcBorders>
            <w:shd w:val="clear" w:color="auto" w:fill="auto"/>
            <w:noWrap/>
            <w:vAlign w:val="center"/>
            <w:hideMark/>
          </w:tcPr>
          <w:p w14:paraId="155716E7"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3DD58198"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16A35"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VIII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45A94"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Leather</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3CC31"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19.64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D20FB"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9.82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72B54"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60FC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24.98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15926F5"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0.11</w:t>
            </w:r>
          </w:p>
        </w:tc>
        <w:tc>
          <w:tcPr>
            <w:tcW w:w="709" w:type="dxa"/>
            <w:tcBorders>
              <w:top w:val="nil"/>
              <w:left w:val="nil"/>
              <w:bottom w:val="single" w:sz="4" w:space="0" w:color="auto"/>
              <w:right w:val="single" w:sz="4" w:space="0" w:color="auto"/>
            </w:tcBorders>
            <w:shd w:val="clear" w:color="auto" w:fill="auto"/>
            <w:noWrap/>
            <w:vAlign w:val="center"/>
            <w:hideMark/>
          </w:tcPr>
          <w:p w14:paraId="443845AB"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1EA4675E"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D98134"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E91B1"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Pulp and paper</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7F90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11.50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A9269"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5.59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F9770"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41A6F6"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9.21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CAF0E33"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c>
          <w:tcPr>
            <w:tcW w:w="709" w:type="dxa"/>
            <w:tcBorders>
              <w:top w:val="nil"/>
              <w:left w:val="nil"/>
              <w:bottom w:val="single" w:sz="4" w:space="0" w:color="auto"/>
              <w:right w:val="single" w:sz="4" w:space="0" w:color="auto"/>
            </w:tcBorders>
            <w:shd w:val="clear" w:color="auto" w:fill="auto"/>
            <w:noWrap/>
            <w:vAlign w:val="center"/>
            <w:hideMark/>
          </w:tcPr>
          <w:p w14:paraId="32C08468"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268C5116"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E55F8"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4D63F"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Textiles and clothing</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C0FD9"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16.81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8ACF5"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8.40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00487"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0.01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A7A7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17.69</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7BA309C"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0.50</w:t>
            </w:r>
          </w:p>
        </w:tc>
        <w:tc>
          <w:tcPr>
            <w:tcW w:w="709" w:type="dxa"/>
            <w:tcBorders>
              <w:top w:val="nil"/>
              <w:left w:val="nil"/>
              <w:bottom w:val="single" w:sz="4" w:space="0" w:color="auto"/>
              <w:right w:val="single" w:sz="4" w:space="0" w:color="auto"/>
            </w:tcBorders>
            <w:shd w:val="clear" w:color="auto" w:fill="auto"/>
            <w:noWrap/>
            <w:vAlign w:val="center"/>
            <w:hideMark/>
          </w:tcPr>
          <w:p w14:paraId="0CE77551"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0.04</w:t>
            </w:r>
          </w:p>
        </w:tc>
      </w:tr>
      <w:tr w:rsidR="00832301" w:rsidRPr="00AC41DD" w14:paraId="2F0E1963"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F765B"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XII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C7832"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Footwear</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BE8C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22.50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F3473"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11.25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C0528"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EA027"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22.06</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3C2E318"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c>
          <w:tcPr>
            <w:tcW w:w="709" w:type="dxa"/>
            <w:tcBorders>
              <w:top w:val="nil"/>
              <w:left w:val="nil"/>
              <w:bottom w:val="single" w:sz="4" w:space="0" w:color="auto"/>
              <w:right w:val="single" w:sz="4" w:space="0" w:color="auto"/>
            </w:tcBorders>
            <w:shd w:val="clear" w:color="auto" w:fill="auto"/>
            <w:noWrap/>
            <w:vAlign w:val="center"/>
            <w:hideMark/>
          </w:tcPr>
          <w:p w14:paraId="068ECAFE"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2105F8FC"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0BDC3"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XIII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CB0AB"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Stone, glass, cement</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246E5"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14.58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669091"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7.27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4C832"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0DE84"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11.81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2A511D8"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0.15</w:t>
            </w:r>
          </w:p>
        </w:tc>
        <w:tc>
          <w:tcPr>
            <w:tcW w:w="709" w:type="dxa"/>
            <w:tcBorders>
              <w:top w:val="nil"/>
              <w:left w:val="nil"/>
              <w:bottom w:val="single" w:sz="4" w:space="0" w:color="auto"/>
              <w:right w:val="single" w:sz="4" w:space="0" w:color="auto"/>
            </w:tcBorders>
            <w:shd w:val="clear" w:color="auto" w:fill="auto"/>
            <w:noWrap/>
            <w:vAlign w:val="center"/>
            <w:hideMark/>
          </w:tcPr>
          <w:p w14:paraId="21AA6589"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0AD59F5B"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DA892"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XIV</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A8DEC0"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Jewellery</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6535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19.18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96BBB"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9.59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6C776"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EF4AC"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23.40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56D5F85"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0.01</w:t>
            </w:r>
          </w:p>
        </w:tc>
        <w:tc>
          <w:tcPr>
            <w:tcW w:w="709" w:type="dxa"/>
            <w:tcBorders>
              <w:top w:val="nil"/>
              <w:left w:val="nil"/>
              <w:bottom w:val="single" w:sz="4" w:space="0" w:color="auto"/>
              <w:right w:val="single" w:sz="4" w:space="0" w:color="auto"/>
            </w:tcBorders>
            <w:shd w:val="clear" w:color="auto" w:fill="auto"/>
            <w:noWrap/>
            <w:vAlign w:val="center"/>
            <w:hideMark/>
          </w:tcPr>
          <w:p w14:paraId="5FF666E1"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5388749C"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F22D3"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XIX</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7DE68"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Arms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C08E2"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18.50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D9C6B"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9.25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6984C"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D9D50"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15.92</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688C9B9"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c>
          <w:tcPr>
            <w:tcW w:w="709" w:type="dxa"/>
            <w:tcBorders>
              <w:top w:val="nil"/>
              <w:left w:val="nil"/>
              <w:bottom w:val="single" w:sz="4" w:space="0" w:color="auto"/>
              <w:right w:val="single" w:sz="4" w:space="0" w:color="auto"/>
            </w:tcBorders>
            <w:shd w:val="clear" w:color="auto" w:fill="auto"/>
            <w:noWrap/>
            <w:vAlign w:val="center"/>
            <w:hideMark/>
          </w:tcPr>
          <w:p w14:paraId="08AF98E0"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24569E92"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E5718"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XV</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00611"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Base metals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5858E"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11.58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16815"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5.77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2E31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FC88B"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11.87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8ED63B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3.37</w:t>
            </w:r>
          </w:p>
        </w:tc>
        <w:tc>
          <w:tcPr>
            <w:tcW w:w="709" w:type="dxa"/>
            <w:tcBorders>
              <w:top w:val="nil"/>
              <w:left w:val="nil"/>
              <w:bottom w:val="single" w:sz="4" w:space="0" w:color="auto"/>
              <w:right w:val="single" w:sz="4" w:space="0" w:color="auto"/>
            </w:tcBorders>
            <w:shd w:val="clear" w:color="auto" w:fill="auto"/>
            <w:noWrap/>
            <w:vAlign w:val="center"/>
            <w:hideMark/>
          </w:tcPr>
          <w:p w14:paraId="76187BE9"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740AAC15"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E0382"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XVI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95C1A"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Machinery</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F5565"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9.07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BD896"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4.51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0C49E"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397D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9.68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E5621E0"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0.07</w:t>
            </w:r>
          </w:p>
        </w:tc>
        <w:tc>
          <w:tcPr>
            <w:tcW w:w="709" w:type="dxa"/>
            <w:tcBorders>
              <w:top w:val="nil"/>
              <w:left w:val="nil"/>
              <w:bottom w:val="single" w:sz="4" w:space="0" w:color="auto"/>
              <w:right w:val="single" w:sz="4" w:space="0" w:color="auto"/>
            </w:tcBorders>
            <w:shd w:val="clear" w:color="auto" w:fill="auto"/>
            <w:noWrap/>
            <w:vAlign w:val="center"/>
            <w:hideMark/>
          </w:tcPr>
          <w:p w14:paraId="395E5C60"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3A95663D"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8A055"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XVII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ABBCB7"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Transport equipment</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3782C"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9.12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5F298"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4.42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89D69"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BD070"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16.47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D8825F0"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0.94</w:t>
            </w:r>
          </w:p>
        </w:tc>
        <w:tc>
          <w:tcPr>
            <w:tcW w:w="709" w:type="dxa"/>
            <w:tcBorders>
              <w:top w:val="nil"/>
              <w:left w:val="nil"/>
              <w:bottom w:val="single" w:sz="4" w:space="0" w:color="auto"/>
              <w:right w:val="single" w:sz="4" w:space="0" w:color="auto"/>
            </w:tcBorders>
            <w:shd w:val="clear" w:color="auto" w:fill="auto"/>
            <w:noWrap/>
            <w:vAlign w:val="center"/>
            <w:hideMark/>
          </w:tcPr>
          <w:p w14:paraId="7B244C70"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62E18EA3"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00E40"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XVIII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F69CB"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Optics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A6198"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11.38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EDDAE"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5.69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B57C4"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2E846"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10.40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A8598B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c>
          <w:tcPr>
            <w:tcW w:w="709" w:type="dxa"/>
            <w:tcBorders>
              <w:top w:val="nil"/>
              <w:left w:val="nil"/>
              <w:bottom w:val="single" w:sz="4" w:space="0" w:color="auto"/>
              <w:right w:val="single" w:sz="4" w:space="0" w:color="auto"/>
            </w:tcBorders>
            <w:shd w:val="clear" w:color="auto" w:fill="auto"/>
            <w:noWrap/>
            <w:vAlign w:val="center"/>
            <w:hideMark/>
          </w:tcPr>
          <w:p w14:paraId="7241D6FD"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01313347"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9DE42"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XX</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031B1"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Miscellaneous manufactured articles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F111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21.99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0971F"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11.00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25755"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D0DE7"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24.06</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B9B2F56"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0.09</w:t>
            </w:r>
          </w:p>
        </w:tc>
        <w:tc>
          <w:tcPr>
            <w:tcW w:w="709" w:type="dxa"/>
            <w:tcBorders>
              <w:top w:val="nil"/>
              <w:left w:val="nil"/>
              <w:bottom w:val="single" w:sz="4" w:space="0" w:color="auto"/>
              <w:right w:val="single" w:sz="4" w:space="0" w:color="auto"/>
            </w:tcBorders>
            <w:shd w:val="clear" w:color="auto" w:fill="auto"/>
            <w:noWrap/>
            <w:vAlign w:val="center"/>
            <w:hideMark/>
          </w:tcPr>
          <w:p w14:paraId="5B73B69B"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4A9A9DE2"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88CB89"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XXI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52F12"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Works of Art</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BA4DA"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20.00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FF478"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0.38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27F0D"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0FF4C"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16.65</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67EDDE7"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c>
          <w:tcPr>
            <w:tcW w:w="709" w:type="dxa"/>
            <w:tcBorders>
              <w:top w:val="nil"/>
              <w:left w:val="nil"/>
              <w:bottom w:val="single" w:sz="4" w:space="0" w:color="auto"/>
              <w:right w:val="single" w:sz="4" w:space="0" w:color="auto"/>
            </w:tcBorders>
            <w:shd w:val="clear" w:color="auto" w:fill="auto"/>
            <w:noWrap/>
            <w:vAlign w:val="center"/>
            <w:hideMark/>
          </w:tcPr>
          <w:p w14:paraId="6C13B1D8"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r w:rsidR="00832301" w:rsidRPr="00AC41DD" w14:paraId="34A48630" w14:textId="77777777" w:rsidTr="009F7C29">
        <w:trPr>
          <w:trHeight w:val="294"/>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A7CF07" w14:textId="77777777" w:rsidR="00832301" w:rsidRPr="00AC41DD" w:rsidRDefault="00832301" w:rsidP="009F7C29">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XXII</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E16E9" w14:textId="77777777" w:rsidR="00832301" w:rsidRPr="00AC41DD" w:rsidRDefault="00832301" w:rsidP="001A6F58">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Other products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1BA8B"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25.00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E2E6D"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12.50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7F3D2"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1B29B"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25.00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D6DACB1"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11.72</w:t>
            </w:r>
          </w:p>
        </w:tc>
        <w:tc>
          <w:tcPr>
            <w:tcW w:w="709" w:type="dxa"/>
            <w:tcBorders>
              <w:top w:val="nil"/>
              <w:left w:val="nil"/>
              <w:bottom w:val="single" w:sz="4" w:space="0" w:color="auto"/>
              <w:right w:val="single" w:sz="4" w:space="0" w:color="auto"/>
            </w:tcBorders>
            <w:shd w:val="clear" w:color="auto" w:fill="auto"/>
            <w:noWrap/>
            <w:vAlign w:val="center"/>
            <w:hideMark/>
          </w:tcPr>
          <w:p w14:paraId="1386C79D" w14:textId="77777777" w:rsidR="00832301" w:rsidRPr="00AC41DD" w:rsidRDefault="00832301" w:rsidP="001A6F58">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hAnsi="Calibri" w:cs="Calibri"/>
                <w:color w:val="000000"/>
                <w:sz w:val="20"/>
                <w:szCs w:val="20"/>
              </w:rPr>
              <w:t>0.00</w:t>
            </w:r>
          </w:p>
        </w:tc>
      </w:tr>
    </w:tbl>
    <w:p w14:paraId="26BCA31A" w14:textId="77777777" w:rsidR="00832301" w:rsidRPr="00AC41DD" w:rsidRDefault="00832301" w:rsidP="00832301">
      <w:pPr>
        <w:spacing w:before="0" w:after="0" w:line="240" w:lineRule="auto"/>
        <w:rPr>
          <w:rFonts w:ascii="Calibri" w:hAnsi="Calibri" w:cs="Calibri"/>
          <w:sz w:val="20"/>
          <w:szCs w:val="20"/>
        </w:rPr>
      </w:pPr>
      <w:r w:rsidRPr="00AC41DD">
        <w:rPr>
          <w:rFonts w:ascii="Calibri" w:hAnsi="Calibri" w:cs="Calibri"/>
          <w:sz w:val="20"/>
          <w:szCs w:val="20"/>
        </w:rPr>
        <w:t>Source: COMESA Secretariat</w:t>
      </w:r>
    </w:p>
    <w:bookmarkEnd w:id="15"/>
    <w:p w14:paraId="4C05983B" w14:textId="0731A6C7" w:rsidR="00923961" w:rsidRPr="00AC41DD" w:rsidRDefault="006B5314" w:rsidP="006B5314">
      <w:pPr>
        <w:jc w:val="both"/>
        <w:rPr>
          <w:rFonts w:ascii="Calibri" w:hAnsi="Calibri" w:cs="Calibri"/>
        </w:rPr>
      </w:pPr>
      <w:r w:rsidRPr="00AC41DD">
        <w:rPr>
          <w:rFonts w:ascii="Calibri" w:hAnsi="Calibri" w:cs="Calibri"/>
        </w:rPr>
        <w:t xml:space="preserve">Zambia applies export taxes on some selected export goods, usually unprocessed raw materials, such as </w:t>
      </w:r>
      <w:r w:rsidR="00923961" w:rsidRPr="00AC41DD">
        <w:rPr>
          <w:rFonts w:ascii="Calibri" w:hAnsi="Calibri" w:cs="Calibri"/>
        </w:rPr>
        <w:t xml:space="preserve">wood (40 per cent), base metals (25 per cent), jewellery (15 per cent) and mineral products (10 per cent) </w:t>
      </w:r>
    </w:p>
    <w:p w14:paraId="5F19A740" w14:textId="77777777" w:rsidR="00C62EDE" w:rsidRPr="00AC41DD" w:rsidRDefault="006B5314" w:rsidP="00C62EDE">
      <w:pPr>
        <w:jc w:val="both"/>
        <w:rPr>
          <w:rFonts w:ascii="Calibri" w:hAnsi="Calibri" w:cs="Calibri"/>
        </w:rPr>
      </w:pPr>
      <w:r w:rsidRPr="00AC41DD">
        <w:rPr>
          <w:rFonts w:ascii="Calibri" w:hAnsi="Calibri" w:cs="Calibri"/>
        </w:rPr>
        <w:t xml:space="preserve">To expand non-traditional exports, Zambia has been implementing a duty drawback scheme since 1988. The aim is to provide incentives for exporters to increase their production and exports by making their products competitive in export markets. This is done by reducing costs by refunding the duty levied on imports of raw materials and intermediate goods used in export production. </w:t>
      </w:r>
    </w:p>
    <w:p w14:paraId="580FBCD4" w14:textId="77777777" w:rsidR="006B5314" w:rsidRPr="00AC41DD" w:rsidRDefault="006B5314" w:rsidP="00570489">
      <w:pPr>
        <w:pStyle w:val="Heading2"/>
        <w:numPr>
          <w:ilvl w:val="1"/>
          <w:numId w:val="2"/>
        </w:numPr>
        <w:spacing w:before="120" w:after="120"/>
        <w:ind w:left="709" w:hanging="709"/>
        <w:rPr>
          <w:rFonts w:ascii="Calibri" w:hAnsi="Calibri" w:cs="Calibri"/>
        </w:rPr>
      </w:pPr>
      <w:bookmarkStart w:id="16" w:name="_Toc195123745"/>
      <w:r w:rsidRPr="00AC41DD">
        <w:rPr>
          <w:rFonts w:ascii="Calibri" w:hAnsi="Calibri" w:cs="Calibri"/>
        </w:rPr>
        <w:t>Trade Agreements</w:t>
      </w:r>
      <w:bookmarkEnd w:id="16"/>
    </w:p>
    <w:p w14:paraId="6ECBFEEF" w14:textId="77777777" w:rsidR="006B5314" w:rsidRPr="00AC41DD" w:rsidRDefault="006B5314" w:rsidP="00570489">
      <w:pPr>
        <w:pStyle w:val="Heading3"/>
        <w:numPr>
          <w:ilvl w:val="2"/>
          <w:numId w:val="2"/>
        </w:numPr>
        <w:spacing w:before="120" w:after="120"/>
        <w:ind w:left="709" w:hanging="709"/>
        <w:rPr>
          <w:rFonts w:ascii="Calibri" w:hAnsi="Calibri" w:cs="Calibri"/>
        </w:rPr>
      </w:pPr>
      <w:bookmarkStart w:id="17" w:name="_Toc195123746"/>
      <w:r w:rsidRPr="00AC41DD">
        <w:rPr>
          <w:rFonts w:ascii="Calibri" w:hAnsi="Calibri" w:cs="Calibri"/>
        </w:rPr>
        <w:t>World Trade Organisation</w:t>
      </w:r>
      <w:bookmarkEnd w:id="17"/>
    </w:p>
    <w:p w14:paraId="1A0E9FF6" w14:textId="41AAE941" w:rsidR="006B5314" w:rsidRPr="00AC41DD" w:rsidRDefault="006B5314" w:rsidP="00741F6B">
      <w:pPr>
        <w:jc w:val="both"/>
        <w:rPr>
          <w:rFonts w:ascii="Calibri" w:hAnsi="Calibri" w:cs="Calibri"/>
        </w:rPr>
      </w:pPr>
      <w:r w:rsidRPr="00AC41DD">
        <w:rPr>
          <w:rFonts w:ascii="Calibri" w:hAnsi="Calibri" w:cs="Calibri"/>
        </w:rPr>
        <w:t>Zambia has been a member of the World Trade Organisation since 1</w:t>
      </w:r>
      <w:r w:rsidRPr="00AC41DD">
        <w:rPr>
          <w:rFonts w:ascii="Calibri" w:hAnsi="Calibri" w:cs="Calibri"/>
          <w:vertAlign w:val="superscript"/>
        </w:rPr>
        <w:t>st</w:t>
      </w:r>
      <w:r w:rsidRPr="00AC41DD">
        <w:rPr>
          <w:rFonts w:ascii="Calibri" w:hAnsi="Calibri" w:cs="Calibri"/>
        </w:rPr>
        <w:t xml:space="preserve"> January 1995 and a member of the General Agreement on </w:t>
      </w:r>
      <w:r w:rsidR="00741F6B" w:rsidRPr="00AC41DD">
        <w:rPr>
          <w:rFonts w:ascii="Calibri" w:hAnsi="Calibri" w:cs="Calibri"/>
        </w:rPr>
        <w:t>T</w:t>
      </w:r>
      <w:r w:rsidRPr="00AC41DD">
        <w:rPr>
          <w:rFonts w:ascii="Calibri" w:hAnsi="Calibri" w:cs="Calibri"/>
        </w:rPr>
        <w:t>ariffs and Trade (GATT) since 10</w:t>
      </w:r>
      <w:r w:rsidRPr="00AC41DD">
        <w:rPr>
          <w:rFonts w:ascii="Calibri" w:hAnsi="Calibri" w:cs="Calibri"/>
          <w:vertAlign w:val="superscript"/>
        </w:rPr>
        <w:t>th</w:t>
      </w:r>
      <w:r w:rsidRPr="00AC41DD">
        <w:rPr>
          <w:rFonts w:ascii="Calibri" w:hAnsi="Calibri" w:cs="Calibri"/>
        </w:rPr>
        <w:t xml:space="preserve"> February 1982.  </w:t>
      </w:r>
    </w:p>
    <w:p w14:paraId="3E1B732A" w14:textId="77777777" w:rsidR="006B5314" w:rsidRPr="00AC41DD" w:rsidRDefault="006B5314" w:rsidP="00570489">
      <w:pPr>
        <w:pStyle w:val="Heading3"/>
        <w:numPr>
          <w:ilvl w:val="2"/>
          <w:numId w:val="2"/>
        </w:numPr>
        <w:spacing w:before="120" w:after="120"/>
        <w:ind w:left="709" w:hanging="709"/>
        <w:rPr>
          <w:rFonts w:ascii="Calibri" w:hAnsi="Calibri" w:cs="Calibri"/>
        </w:rPr>
      </w:pPr>
      <w:bookmarkStart w:id="18" w:name="_Toc195123747"/>
      <w:r w:rsidRPr="00AC41DD">
        <w:rPr>
          <w:rFonts w:ascii="Calibri" w:hAnsi="Calibri" w:cs="Calibri"/>
        </w:rPr>
        <w:t>African Continental Free Trade Agreement</w:t>
      </w:r>
      <w:bookmarkEnd w:id="18"/>
    </w:p>
    <w:p w14:paraId="4101F87E" w14:textId="77777777" w:rsidR="0018590C" w:rsidRPr="00AC41DD" w:rsidRDefault="0018590C" w:rsidP="0018590C">
      <w:pPr>
        <w:jc w:val="both"/>
        <w:rPr>
          <w:rFonts w:ascii="Calibri" w:hAnsi="Calibri" w:cs="Calibri"/>
        </w:rPr>
      </w:pPr>
      <w:r w:rsidRPr="00AC41DD">
        <w:rPr>
          <w:rFonts w:ascii="Calibri" w:hAnsi="Calibri" w:cs="Calibri"/>
        </w:rPr>
        <w:t xml:space="preserve">The African Continental Free Trade Area (AfCFTA) is flagship project of the African Union’s Agenda 2063. The main objective of the AfCFTA is to create a single market for goods and services, facilitated by movement of persons. </w:t>
      </w:r>
    </w:p>
    <w:p w14:paraId="7AE2B11F" w14:textId="77777777" w:rsidR="00741F6B" w:rsidRPr="00AC41DD" w:rsidRDefault="0018590C" w:rsidP="0018590C">
      <w:pPr>
        <w:jc w:val="both"/>
        <w:rPr>
          <w:rFonts w:ascii="Calibri" w:hAnsi="Calibri" w:cs="Calibri"/>
        </w:rPr>
      </w:pPr>
      <w:r w:rsidRPr="00AC41DD">
        <w:rPr>
          <w:rFonts w:ascii="Calibri" w:hAnsi="Calibri" w:cs="Calibri"/>
        </w:rPr>
        <w:t xml:space="preserve">Under the AfCFTA the State Parties have committed themselves to progressively eliminate tariffs and non-tariff barriers. They have also committed themselves to progressively liberalise trade in services. The AfCFTA also has clauses which commit State Parties to cooperate on investment, intellectual property rights and competition policy. The AfCFTA also recognises the positive impact trade facilitation will play in deepening continental trade and has annexes detailing </w:t>
      </w:r>
      <w:r w:rsidR="00741F6B" w:rsidRPr="00AC41DD">
        <w:rPr>
          <w:rFonts w:ascii="Calibri" w:hAnsi="Calibri" w:cs="Calibri"/>
        </w:rPr>
        <w:t>what has been agreed to facilitate trade and deepen Customs cooperation.</w:t>
      </w:r>
    </w:p>
    <w:p w14:paraId="047A8E37" w14:textId="411FBD87" w:rsidR="00741F6B" w:rsidRPr="00AC41DD" w:rsidRDefault="00741F6B" w:rsidP="0018590C">
      <w:pPr>
        <w:jc w:val="both"/>
        <w:rPr>
          <w:rFonts w:ascii="Calibri" w:hAnsi="Calibri" w:cs="Calibri"/>
        </w:rPr>
      </w:pPr>
      <w:r w:rsidRPr="00AC41DD">
        <w:rPr>
          <w:rFonts w:ascii="Calibri" w:hAnsi="Calibri" w:cs="Calibri"/>
        </w:rPr>
        <w:t xml:space="preserve">Zambia deposited its instrument of ratification </w:t>
      </w:r>
      <w:r w:rsidR="00640EA4" w:rsidRPr="00AC41DD">
        <w:rPr>
          <w:rFonts w:ascii="Calibri" w:hAnsi="Calibri" w:cs="Calibri"/>
        </w:rPr>
        <w:t xml:space="preserve">of the AfCFTA </w:t>
      </w:r>
      <w:r w:rsidRPr="00AC41DD">
        <w:rPr>
          <w:rFonts w:ascii="Calibri" w:hAnsi="Calibri" w:cs="Calibri"/>
        </w:rPr>
        <w:t>with the Africa Union Commission on 5</w:t>
      </w:r>
      <w:r w:rsidRPr="00AC41DD">
        <w:rPr>
          <w:rFonts w:ascii="Calibri" w:hAnsi="Calibri" w:cs="Calibri"/>
          <w:vertAlign w:val="superscript"/>
        </w:rPr>
        <w:t>th</w:t>
      </w:r>
      <w:r w:rsidRPr="00AC41DD">
        <w:rPr>
          <w:rFonts w:ascii="Calibri" w:hAnsi="Calibri" w:cs="Calibri"/>
        </w:rPr>
        <w:t xml:space="preserve"> February 2021.</w:t>
      </w:r>
    </w:p>
    <w:p w14:paraId="7226F39C" w14:textId="3D4C82E2" w:rsidR="00741F6B" w:rsidRPr="00AC41DD" w:rsidRDefault="00741F6B" w:rsidP="0018590C">
      <w:pPr>
        <w:jc w:val="both"/>
        <w:rPr>
          <w:rFonts w:ascii="Calibri" w:hAnsi="Calibri" w:cs="Calibri"/>
        </w:rPr>
      </w:pPr>
      <w:r w:rsidRPr="00AC41DD">
        <w:rPr>
          <w:rFonts w:ascii="Calibri" w:hAnsi="Calibri" w:cs="Calibri"/>
        </w:rPr>
        <w:t xml:space="preserve">As at mid-2024 the AfCFTA </w:t>
      </w:r>
      <w:r w:rsidR="008B362D">
        <w:rPr>
          <w:rFonts w:ascii="Calibri" w:hAnsi="Calibri" w:cs="Calibri"/>
        </w:rPr>
        <w:t>has</w:t>
      </w:r>
      <w:r w:rsidR="008B362D" w:rsidRPr="00AC41DD">
        <w:rPr>
          <w:rFonts w:ascii="Calibri" w:hAnsi="Calibri" w:cs="Calibri"/>
        </w:rPr>
        <w:t xml:space="preserve"> </w:t>
      </w:r>
      <w:r w:rsidRPr="00AC41DD">
        <w:rPr>
          <w:rFonts w:ascii="Calibri" w:hAnsi="Calibri" w:cs="Calibri"/>
        </w:rPr>
        <w:t>not be</w:t>
      </w:r>
      <w:r w:rsidR="008B362D">
        <w:rPr>
          <w:rFonts w:ascii="Calibri" w:hAnsi="Calibri" w:cs="Calibri"/>
        </w:rPr>
        <w:t>en</w:t>
      </w:r>
      <w:r w:rsidRPr="00AC41DD">
        <w:rPr>
          <w:rFonts w:ascii="Calibri" w:hAnsi="Calibri" w:cs="Calibri"/>
        </w:rPr>
        <w:t xml:space="preserve"> fully ratified because not all tariffs and rules of origin are agreed. However, trade in goods for which rules of Origin have been agreed and finalised can take place under the tabled tariff offers.</w:t>
      </w:r>
    </w:p>
    <w:p w14:paraId="1B50BFC4" w14:textId="77777777" w:rsidR="006B5314" w:rsidRPr="00AC41DD" w:rsidRDefault="006B5314" w:rsidP="00570489">
      <w:pPr>
        <w:pStyle w:val="Heading3"/>
        <w:numPr>
          <w:ilvl w:val="2"/>
          <w:numId w:val="2"/>
        </w:numPr>
        <w:spacing w:before="120" w:after="120"/>
        <w:ind w:left="709" w:hanging="709"/>
        <w:rPr>
          <w:rFonts w:ascii="Calibri" w:hAnsi="Calibri" w:cs="Calibri"/>
        </w:rPr>
      </w:pPr>
      <w:bookmarkStart w:id="19" w:name="_Toc195123748"/>
      <w:r w:rsidRPr="00AC41DD">
        <w:rPr>
          <w:rFonts w:ascii="Calibri" w:hAnsi="Calibri" w:cs="Calibri"/>
        </w:rPr>
        <w:t>COMESA</w:t>
      </w:r>
      <w:bookmarkEnd w:id="19"/>
    </w:p>
    <w:p w14:paraId="47BF1614" w14:textId="3B45F444" w:rsidR="00794D83" w:rsidRPr="00AC41DD" w:rsidRDefault="00741F6B" w:rsidP="00794D83">
      <w:pPr>
        <w:jc w:val="both"/>
        <w:rPr>
          <w:rFonts w:ascii="Calibri" w:hAnsi="Calibri" w:cs="Calibri"/>
        </w:rPr>
      </w:pPr>
      <w:r w:rsidRPr="00AC41DD">
        <w:rPr>
          <w:rFonts w:ascii="Calibri" w:hAnsi="Calibri" w:cs="Calibri"/>
        </w:rPr>
        <w:t xml:space="preserve">The Common Market for Eastern and Southern Africa (COMESA) </w:t>
      </w:r>
      <w:r w:rsidR="00794D83" w:rsidRPr="00AC41DD">
        <w:rPr>
          <w:rFonts w:ascii="Calibri" w:hAnsi="Calibri" w:cs="Calibri"/>
        </w:rPr>
        <w:t xml:space="preserve">currently has </w:t>
      </w:r>
      <w:r w:rsidRPr="00AC41DD">
        <w:rPr>
          <w:rFonts w:ascii="Calibri" w:hAnsi="Calibri" w:cs="Calibri"/>
        </w:rPr>
        <w:t xml:space="preserve">twenty-one </w:t>
      </w:r>
      <w:r w:rsidR="00794D83" w:rsidRPr="00AC41DD">
        <w:rPr>
          <w:rFonts w:ascii="Calibri" w:hAnsi="Calibri" w:cs="Calibri"/>
        </w:rPr>
        <w:t xml:space="preserve">State Parties as its </w:t>
      </w:r>
      <w:r w:rsidRPr="00AC41DD">
        <w:rPr>
          <w:rFonts w:ascii="Calibri" w:hAnsi="Calibri" w:cs="Calibri"/>
        </w:rPr>
        <w:t>member</w:t>
      </w:r>
      <w:r w:rsidR="00794D83" w:rsidRPr="00AC41DD">
        <w:rPr>
          <w:rFonts w:ascii="Calibri" w:hAnsi="Calibri" w:cs="Calibri"/>
        </w:rPr>
        <w:t xml:space="preserve">s, mainly on the eastern side of Africa, from </w:t>
      </w:r>
      <w:r w:rsidR="003A4EFD">
        <w:rPr>
          <w:rFonts w:ascii="Calibri" w:hAnsi="Calibri" w:cs="Calibri"/>
        </w:rPr>
        <w:t xml:space="preserve">the </w:t>
      </w:r>
      <w:r w:rsidR="00794D83" w:rsidRPr="00AC41DD">
        <w:rPr>
          <w:rFonts w:ascii="Calibri" w:hAnsi="Calibri" w:cs="Calibri"/>
        </w:rPr>
        <w:t xml:space="preserve">north </w:t>
      </w:r>
      <w:r w:rsidR="003A4EFD">
        <w:rPr>
          <w:rFonts w:ascii="Calibri" w:hAnsi="Calibri" w:cs="Calibri"/>
        </w:rPr>
        <w:t xml:space="preserve">to the south of </w:t>
      </w:r>
      <w:r w:rsidR="00794D83" w:rsidRPr="00AC41DD">
        <w:rPr>
          <w:rFonts w:ascii="Calibri" w:hAnsi="Calibri" w:cs="Calibri"/>
        </w:rPr>
        <w:t>Africa</w:t>
      </w:r>
      <w:r w:rsidR="003A4EFD">
        <w:rPr>
          <w:rFonts w:ascii="Calibri" w:hAnsi="Calibri" w:cs="Calibri"/>
        </w:rPr>
        <w:t>.</w:t>
      </w:r>
      <w:r w:rsidR="00794D83" w:rsidRPr="00AC41DD">
        <w:rPr>
          <w:rFonts w:ascii="Calibri" w:hAnsi="Calibri" w:cs="Calibri"/>
        </w:rPr>
        <w:t xml:space="preserve"> </w:t>
      </w:r>
      <w:r w:rsidRPr="00AC41DD">
        <w:rPr>
          <w:rFonts w:ascii="Calibri" w:hAnsi="Calibri" w:cs="Calibri"/>
        </w:rPr>
        <w:t xml:space="preserve"> COMESA was formed in December 1994, replacing a Preferential Trade Area </w:t>
      </w:r>
      <w:r w:rsidR="001C1413">
        <w:rPr>
          <w:rFonts w:ascii="Calibri" w:hAnsi="Calibri" w:cs="Calibri"/>
        </w:rPr>
        <w:t xml:space="preserve">(PTA) </w:t>
      </w:r>
      <w:r w:rsidRPr="00AC41DD">
        <w:rPr>
          <w:rFonts w:ascii="Calibri" w:hAnsi="Calibri" w:cs="Calibri"/>
        </w:rPr>
        <w:t xml:space="preserve">which had existed since 1981. </w:t>
      </w:r>
      <w:r w:rsidR="00794D83" w:rsidRPr="00AC41DD">
        <w:rPr>
          <w:rFonts w:ascii="Calibri" w:hAnsi="Calibri" w:cs="Calibri"/>
        </w:rPr>
        <w:t xml:space="preserve">Zambia was amongst the first of COMESA’s members to sign up to the COMESA Free </w:t>
      </w:r>
      <w:r w:rsidR="00B73FD6" w:rsidRPr="00AC41DD">
        <w:rPr>
          <w:rFonts w:ascii="Calibri" w:hAnsi="Calibri" w:cs="Calibri"/>
        </w:rPr>
        <w:t>T</w:t>
      </w:r>
      <w:r w:rsidR="00794D83" w:rsidRPr="00AC41DD">
        <w:rPr>
          <w:rFonts w:ascii="Calibri" w:hAnsi="Calibri" w:cs="Calibri"/>
        </w:rPr>
        <w:t xml:space="preserve">rade </w:t>
      </w:r>
      <w:r w:rsidR="00B73FD6" w:rsidRPr="00AC41DD">
        <w:rPr>
          <w:rFonts w:ascii="Calibri" w:hAnsi="Calibri" w:cs="Calibri"/>
        </w:rPr>
        <w:t>A</w:t>
      </w:r>
      <w:r w:rsidR="00794D83" w:rsidRPr="00AC41DD">
        <w:rPr>
          <w:rFonts w:ascii="Calibri" w:hAnsi="Calibri" w:cs="Calibri"/>
        </w:rPr>
        <w:t>rea i</w:t>
      </w:r>
      <w:r w:rsidR="00B73FD6" w:rsidRPr="00AC41DD">
        <w:rPr>
          <w:rFonts w:ascii="Calibri" w:hAnsi="Calibri" w:cs="Calibri"/>
        </w:rPr>
        <w:t>n</w:t>
      </w:r>
      <w:r w:rsidR="00794D83" w:rsidRPr="00AC41DD">
        <w:rPr>
          <w:rFonts w:ascii="Calibri" w:hAnsi="Calibri" w:cs="Calibri"/>
        </w:rPr>
        <w:t xml:space="preserve"> 2000. Under the COMESA FTA Zambia can take advantage of zero tariffs </w:t>
      </w:r>
      <w:r w:rsidR="00B73FD6" w:rsidRPr="00AC41DD">
        <w:rPr>
          <w:rFonts w:ascii="Calibri" w:hAnsi="Calibri" w:cs="Calibri"/>
        </w:rPr>
        <w:t>on originating goods, with originating goods defined in the rules of origin.</w:t>
      </w:r>
    </w:p>
    <w:p w14:paraId="641D2000" w14:textId="255533AF" w:rsidR="00B73FD6" w:rsidRPr="00AC41DD" w:rsidRDefault="00B73FD6" w:rsidP="00794D83">
      <w:pPr>
        <w:jc w:val="both"/>
        <w:rPr>
          <w:rFonts w:ascii="Calibri" w:hAnsi="Calibri" w:cs="Calibri"/>
        </w:rPr>
      </w:pPr>
      <w:r w:rsidRPr="00AC41DD">
        <w:rPr>
          <w:rFonts w:ascii="Calibri" w:hAnsi="Calibri" w:cs="Calibri"/>
        </w:rPr>
        <w:t xml:space="preserve">Zambia’s Preference Utilisation Rate under the COMESA Free Trade Agreement </w:t>
      </w:r>
      <w:r w:rsidR="00606979" w:rsidRPr="00AC41DD">
        <w:rPr>
          <w:rFonts w:ascii="Calibri" w:hAnsi="Calibri" w:cs="Calibri"/>
        </w:rPr>
        <w:t xml:space="preserve">ranges from a high of </w:t>
      </w:r>
      <w:r w:rsidR="001B48C4" w:rsidRPr="00AC41DD">
        <w:rPr>
          <w:rFonts w:ascii="Calibri" w:hAnsi="Calibri" w:cs="Calibri"/>
        </w:rPr>
        <w:t>9</w:t>
      </w:r>
      <w:r w:rsidR="00606979" w:rsidRPr="00AC41DD">
        <w:rPr>
          <w:rFonts w:ascii="Calibri" w:hAnsi="Calibri" w:cs="Calibri"/>
        </w:rPr>
        <w:t xml:space="preserve">3 per cent for </w:t>
      </w:r>
      <w:r w:rsidR="001B48C4" w:rsidRPr="00AC41DD">
        <w:rPr>
          <w:rFonts w:ascii="Calibri" w:hAnsi="Calibri" w:cs="Calibri"/>
        </w:rPr>
        <w:t>footwear</w:t>
      </w:r>
      <w:r w:rsidR="00606979" w:rsidRPr="00AC41DD">
        <w:rPr>
          <w:rFonts w:ascii="Calibri" w:hAnsi="Calibri" w:cs="Calibri"/>
        </w:rPr>
        <w:t xml:space="preserve"> to 20 </w:t>
      </w:r>
      <w:r w:rsidRPr="00AC41DD">
        <w:rPr>
          <w:rFonts w:ascii="Calibri" w:hAnsi="Calibri" w:cs="Calibri"/>
        </w:rPr>
        <w:t>per cent</w:t>
      </w:r>
      <w:r w:rsidR="00606979" w:rsidRPr="00AC41DD">
        <w:rPr>
          <w:rFonts w:ascii="Calibri" w:hAnsi="Calibri" w:cs="Calibri"/>
        </w:rPr>
        <w:t xml:space="preserve"> of less for mineral products, chemicals, jewellery, base metals, machinery, optics, works of art and other goods.</w:t>
      </w:r>
    </w:p>
    <w:p w14:paraId="5D28E3F3" w14:textId="1DC5AE2C" w:rsidR="00B73FD6" w:rsidRPr="00AC41DD" w:rsidRDefault="00B73FD6" w:rsidP="00B73FD6">
      <w:pPr>
        <w:spacing w:before="0" w:after="0" w:line="240" w:lineRule="auto"/>
        <w:jc w:val="both"/>
        <w:rPr>
          <w:rFonts w:ascii="Calibri" w:hAnsi="Calibri" w:cs="Calibri"/>
          <w:b/>
          <w:bCs/>
        </w:rPr>
      </w:pPr>
      <w:bookmarkStart w:id="20" w:name="_Hlk174804528"/>
      <w:r w:rsidRPr="00AC41DD">
        <w:rPr>
          <w:rFonts w:ascii="Calibri" w:hAnsi="Calibri" w:cs="Calibri"/>
          <w:b/>
          <w:bCs/>
        </w:rPr>
        <w:t xml:space="preserve">Table </w:t>
      </w:r>
      <w:r w:rsidR="0008007C" w:rsidRPr="00AC41DD">
        <w:rPr>
          <w:rFonts w:ascii="Calibri" w:hAnsi="Calibri" w:cs="Calibri"/>
          <w:b/>
          <w:bCs/>
        </w:rPr>
        <w:t>3</w:t>
      </w:r>
      <w:r w:rsidR="00B057E4" w:rsidRPr="00AC41DD">
        <w:rPr>
          <w:rFonts w:ascii="Calibri" w:hAnsi="Calibri" w:cs="Calibri"/>
          <w:b/>
          <w:bCs/>
        </w:rPr>
        <w:t>.</w:t>
      </w:r>
      <w:r w:rsidR="003B7133" w:rsidRPr="00AC41DD">
        <w:rPr>
          <w:rFonts w:ascii="Calibri" w:hAnsi="Calibri" w:cs="Calibri"/>
          <w:b/>
          <w:bCs/>
        </w:rPr>
        <w:t>2</w:t>
      </w:r>
      <w:r w:rsidRPr="00AC41DD">
        <w:rPr>
          <w:rFonts w:ascii="Calibri" w:hAnsi="Calibri" w:cs="Calibri"/>
          <w:b/>
          <w:bCs/>
        </w:rPr>
        <w:t xml:space="preserve">: Zambia’s 2023 Preference Utilisation Rate by </w:t>
      </w:r>
      <w:r w:rsidR="009F7C29" w:rsidRPr="00AC41DD">
        <w:rPr>
          <w:rFonts w:ascii="Calibri" w:hAnsi="Calibri" w:cs="Calibri"/>
          <w:b/>
          <w:bCs/>
        </w:rPr>
        <w:t xml:space="preserve">HS Section </w:t>
      </w:r>
      <w:r w:rsidR="0095667C" w:rsidRPr="00AC41DD">
        <w:rPr>
          <w:rFonts w:ascii="Calibri" w:hAnsi="Calibri" w:cs="Calibri"/>
          <w:b/>
          <w:bCs/>
        </w:rPr>
        <w:t>under the COMESA FTA</w:t>
      </w:r>
    </w:p>
    <w:tbl>
      <w:tblPr>
        <w:tblW w:w="9011" w:type="dxa"/>
        <w:tblInd w:w="5" w:type="dxa"/>
        <w:tblLook w:val="04A0" w:firstRow="1" w:lastRow="0" w:firstColumn="1" w:lastColumn="0" w:noHBand="0" w:noVBand="1"/>
      </w:tblPr>
      <w:tblGrid>
        <w:gridCol w:w="878"/>
        <w:gridCol w:w="3206"/>
        <w:gridCol w:w="1290"/>
        <w:gridCol w:w="1317"/>
        <w:gridCol w:w="1207"/>
        <w:gridCol w:w="1113"/>
      </w:tblGrid>
      <w:tr w:rsidR="006662F6" w:rsidRPr="00AC41DD" w14:paraId="521B56BE" w14:textId="77777777" w:rsidTr="00622369">
        <w:trPr>
          <w:trHeight w:val="417"/>
          <w:tblHeader/>
        </w:trPr>
        <w:tc>
          <w:tcPr>
            <w:tcW w:w="8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7896BF" w14:textId="04A49942" w:rsidR="002869E4" w:rsidRPr="00AC41DD" w:rsidRDefault="002869E4" w:rsidP="00622369">
            <w:pPr>
              <w:spacing w:before="0" w:after="0" w:line="240" w:lineRule="auto"/>
              <w:rPr>
                <w:rFonts w:ascii="Calibri" w:hAnsi="Calibri" w:cs="Calibri"/>
                <w:b/>
                <w:bCs/>
                <w:sz w:val="20"/>
                <w:szCs w:val="20"/>
              </w:rPr>
            </w:pPr>
            <w:r w:rsidRPr="00AC41DD">
              <w:rPr>
                <w:rFonts w:ascii="Calibri" w:hAnsi="Calibri" w:cs="Calibri"/>
                <w:b/>
                <w:bCs/>
                <w:sz w:val="20"/>
                <w:szCs w:val="20"/>
              </w:rPr>
              <w:t>HS Section</w:t>
            </w:r>
          </w:p>
        </w:tc>
        <w:tc>
          <w:tcPr>
            <w:tcW w:w="3208" w:type="dxa"/>
            <w:tcBorders>
              <w:top w:val="single" w:sz="4" w:space="0" w:color="auto"/>
              <w:left w:val="nil"/>
              <w:bottom w:val="single" w:sz="4" w:space="0" w:color="auto"/>
              <w:right w:val="single" w:sz="4" w:space="0" w:color="auto"/>
            </w:tcBorders>
            <w:shd w:val="clear" w:color="auto" w:fill="auto"/>
            <w:vAlign w:val="center"/>
            <w:hideMark/>
          </w:tcPr>
          <w:p w14:paraId="633BFB6C" w14:textId="1F723E5B" w:rsidR="002869E4" w:rsidRPr="00AC41DD" w:rsidRDefault="002869E4" w:rsidP="00622369">
            <w:pPr>
              <w:spacing w:before="0" w:after="0" w:line="240" w:lineRule="auto"/>
              <w:rPr>
                <w:rFonts w:ascii="Calibri" w:hAnsi="Calibri" w:cs="Calibri"/>
                <w:b/>
                <w:bCs/>
                <w:sz w:val="20"/>
                <w:szCs w:val="20"/>
              </w:rPr>
            </w:pPr>
            <w:r w:rsidRPr="00AC41DD">
              <w:rPr>
                <w:rFonts w:ascii="Calibri" w:hAnsi="Calibri" w:cs="Calibri"/>
                <w:b/>
                <w:bCs/>
                <w:sz w:val="20"/>
                <w:szCs w:val="20"/>
              </w:rPr>
              <w:t>Section Description</w:t>
            </w:r>
          </w:p>
        </w:tc>
        <w:tc>
          <w:tcPr>
            <w:tcW w:w="1290" w:type="dxa"/>
            <w:tcBorders>
              <w:top w:val="single" w:sz="4" w:space="0" w:color="auto"/>
              <w:left w:val="nil"/>
              <w:bottom w:val="single" w:sz="4" w:space="0" w:color="auto"/>
              <w:right w:val="single" w:sz="4" w:space="0" w:color="auto"/>
            </w:tcBorders>
            <w:shd w:val="clear" w:color="auto" w:fill="auto"/>
            <w:vAlign w:val="center"/>
            <w:hideMark/>
          </w:tcPr>
          <w:p w14:paraId="0F294D82" w14:textId="12F9CF20" w:rsidR="002869E4" w:rsidRPr="00AC41DD" w:rsidRDefault="002869E4" w:rsidP="002869E4">
            <w:pPr>
              <w:spacing w:before="0" w:after="0" w:line="240" w:lineRule="auto"/>
              <w:jc w:val="center"/>
              <w:rPr>
                <w:rFonts w:ascii="Calibri" w:hAnsi="Calibri" w:cs="Calibri"/>
                <w:b/>
                <w:bCs/>
                <w:sz w:val="20"/>
                <w:szCs w:val="20"/>
              </w:rPr>
            </w:pPr>
            <w:r w:rsidRPr="00AC41DD">
              <w:rPr>
                <w:rFonts w:ascii="Calibri" w:hAnsi="Calibri" w:cs="Calibri"/>
                <w:b/>
                <w:bCs/>
                <w:sz w:val="20"/>
                <w:szCs w:val="20"/>
              </w:rPr>
              <w:t>Value of Imports from COMESA</w:t>
            </w:r>
            <w:r w:rsidR="001150DF" w:rsidRPr="00AC41DD">
              <w:rPr>
                <w:rFonts w:ascii="Calibri" w:hAnsi="Calibri" w:cs="Calibri"/>
                <w:b/>
                <w:bCs/>
                <w:sz w:val="20"/>
                <w:szCs w:val="20"/>
              </w:rPr>
              <w:t xml:space="preserve"> (USD)</w:t>
            </w:r>
          </w:p>
        </w:tc>
        <w:tc>
          <w:tcPr>
            <w:tcW w:w="1317" w:type="dxa"/>
            <w:tcBorders>
              <w:top w:val="single" w:sz="4" w:space="0" w:color="auto"/>
              <w:left w:val="nil"/>
              <w:bottom w:val="single" w:sz="4" w:space="0" w:color="auto"/>
              <w:right w:val="single" w:sz="4" w:space="0" w:color="auto"/>
            </w:tcBorders>
            <w:shd w:val="clear" w:color="auto" w:fill="auto"/>
            <w:vAlign w:val="center"/>
            <w:hideMark/>
          </w:tcPr>
          <w:p w14:paraId="4ED1DA64" w14:textId="77777777" w:rsidR="002869E4" w:rsidRPr="00AC41DD" w:rsidRDefault="002869E4" w:rsidP="002869E4">
            <w:pPr>
              <w:spacing w:before="0" w:after="0" w:line="240" w:lineRule="auto"/>
              <w:jc w:val="center"/>
              <w:rPr>
                <w:rFonts w:ascii="Calibri" w:hAnsi="Calibri" w:cs="Calibri"/>
                <w:b/>
                <w:bCs/>
                <w:sz w:val="20"/>
                <w:szCs w:val="20"/>
              </w:rPr>
            </w:pPr>
            <w:r w:rsidRPr="00AC41DD">
              <w:rPr>
                <w:rFonts w:ascii="Calibri" w:hAnsi="Calibri" w:cs="Calibri"/>
                <w:b/>
                <w:bCs/>
                <w:sz w:val="20"/>
                <w:szCs w:val="20"/>
              </w:rPr>
              <w:t>Imports Covered by COMESA Preference</w:t>
            </w:r>
          </w:p>
          <w:p w14:paraId="3E8F1D96" w14:textId="4096649A" w:rsidR="001150DF" w:rsidRPr="00AC41DD" w:rsidRDefault="001150DF" w:rsidP="002869E4">
            <w:pPr>
              <w:spacing w:before="0" w:after="0" w:line="240" w:lineRule="auto"/>
              <w:jc w:val="center"/>
              <w:rPr>
                <w:rFonts w:ascii="Calibri" w:hAnsi="Calibri" w:cs="Calibri"/>
                <w:b/>
                <w:bCs/>
                <w:sz w:val="20"/>
                <w:szCs w:val="20"/>
              </w:rPr>
            </w:pPr>
            <w:r w:rsidRPr="00AC41DD">
              <w:rPr>
                <w:rFonts w:ascii="Calibri" w:hAnsi="Calibri" w:cs="Calibri"/>
                <w:b/>
                <w:bCs/>
                <w:sz w:val="20"/>
                <w:szCs w:val="20"/>
              </w:rPr>
              <w:t>(USD)</w:t>
            </w:r>
          </w:p>
        </w:tc>
        <w:tc>
          <w:tcPr>
            <w:tcW w:w="1207" w:type="dxa"/>
            <w:tcBorders>
              <w:top w:val="single" w:sz="4" w:space="0" w:color="auto"/>
              <w:left w:val="nil"/>
              <w:bottom w:val="single" w:sz="4" w:space="0" w:color="auto"/>
              <w:right w:val="single" w:sz="4" w:space="0" w:color="auto"/>
            </w:tcBorders>
            <w:shd w:val="clear" w:color="auto" w:fill="auto"/>
            <w:vAlign w:val="center"/>
            <w:hideMark/>
          </w:tcPr>
          <w:p w14:paraId="136EE786" w14:textId="6406AED0" w:rsidR="002869E4" w:rsidRPr="00AC41DD" w:rsidRDefault="002869E4" w:rsidP="002869E4">
            <w:pPr>
              <w:spacing w:before="0" w:after="0" w:line="240" w:lineRule="auto"/>
              <w:jc w:val="center"/>
              <w:rPr>
                <w:rFonts w:ascii="Calibri" w:hAnsi="Calibri" w:cs="Calibri"/>
                <w:b/>
                <w:bCs/>
                <w:sz w:val="20"/>
                <w:szCs w:val="20"/>
              </w:rPr>
            </w:pPr>
            <w:r w:rsidRPr="00AC41DD">
              <w:rPr>
                <w:rFonts w:ascii="Calibri" w:hAnsi="Calibri" w:cs="Calibri"/>
                <w:b/>
                <w:bCs/>
                <w:sz w:val="20"/>
                <w:szCs w:val="20"/>
              </w:rPr>
              <w:t>Imports receiving COMESA FT</w:t>
            </w:r>
            <w:r w:rsidR="001150DF" w:rsidRPr="00AC41DD">
              <w:rPr>
                <w:rFonts w:ascii="Calibri" w:hAnsi="Calibri" w:cs="Calibri"/>
                <w:b/>
                <w:bCs/>
                <w:sz w:val="20"/>
                <w:szCs w:val="20"/>
              </w:rPr>
              <w:t>A (USD)</w:t>
            </w:r>
          </w:p>
        </w:tc>
        <w:tc>
          <w:tcPr>
            <w:tcW w:w="1110" w:type="dxa"/>
            <w:tcBorders>
              <w:top w:val="single" w:sz="4" w:space="0" w:color="auto"/>
              <w:left w:val="nil"/>
              <w:bottom w:val="single" w:sz="4" w:space="0" w:color="auto"/>
              <w:right w:val="single" w:sz="4" w:space="0" w:color="auto"/>
            </w:tcBorders>
            <w:shd w:val="clear" w:color="auto" w:fill="auto"/>
            <w:vAlign w:val="center"/>
            <w:hideMark/>
          </w:tcPr>
          <w:p w14:paraId="20B4C5F7" w14:textId="2BCB7268" w:rsidR="002869E4" w:rsidRPr="00AC41DD" w:rsidRDefault="002869E4" w:rsidP="002869E4">
            <w:pPr>
              <w:spacing w:before="0" w:after="0" w:line="240" w:lineRule="auto"/>
              <w:jc w:val="center"/>
              <w:rPr>
                <w:rFonts w:ascii="Calibri" w:hAnsi="Calibri" w:cs="Calibri"/>
                <w:b/>
                <w:bCs/>
                <w:sz w:val="20"/>
                <w:szCs w:val="20"/>
              </w:rPr>
            </w:pPr>
            <w:r w:rsidRPr="00AC41DD">
              <w:rPr>
                <w:rFonts w:ascii="Calibri" w:hAnsi="Calibri" w:cs="Calibri"/>
                <w:b/>
                <w:bCs/>
                <w:sz w:val="20"/>
                <w:szCs w:val="20"/>
              </w:rPr>
              <w:t>COMESA Utilization Preference Rate (</w:t>
            </w:r>
            <w:r w:rsidR="00DD462E" w:rsidRPr="00AC41DD">
              <w:rPr>
                <w:rFonts w:ascii="Calibri" w:hAnsi="Calibri" w:cs="Calibri"/>
                <w:b/>
                <w:bCs/>
                <w:sz w:val="20"/>
                <w:szCs w:val="20"/>
              </w:rPr>
              <w:t>per cent</w:t>
            </w:r>
            <w:r w:rsidRPr="00AC41DD">
              <w:rPr>
                <w:rFonts w:ascii="Calibri" w:hAnsi="Calibri" w:cs="Calibri"/>
                <w:b/>
                <w:bCs/>
                <w:sz w:val="20"/>
                <w:szCs w:val="20"/>
              </w:rPr>
              <w:t>)</w:t>
            </w:r>
          </w:p>
        </w:tc>
      </w:tr>
      <w:tr w:rsidR="006662F6" w:rsidRPr="00AC41DD" w14:paraId="60FA24CF"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6B769E46"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I</w:t>
            </w:r>
          </w:p>
        </w:tc>
        <w:tc>
          <w:tcPr>
            <w:tcW w:w="3208" w:type="dxa"/>
            <w:tcBorders>
              <w:top w:val="single" w:sz="4" w:space="0" w:color="auto"/>
              <w:left w:val="nil"/>
              <w:bottom w:val="single" w:sz="4" w:space="0" w:color="auto"/>
              <w:right w:val="single" w:sz="4" w:space="0" w:color="auto"/>
            </w:tcBorders>
            <w:noWrap/>
            <w:vAlign w:val="center"/>
            <w:hideMark/>
          </w:tcPr>
          <w:p w14:paraId="40A2D40C"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Live animals &amp; animal products</w:t>
            </w:r>
          </w:p>
        </w:tc>
        <w:tc>
          <w:tcPr>
            <w:tcW w:w="1290" w:type="dxa"/>
            <w:tcBorders>
              <w:top w:val="single" w:sz="4" w:space="0" w:color="auto"/>
              <w:left w:val="nil"/>
              <w:bottom w:val="single" w:sz="4" w:space="0" w:color="auto"/>
              <w:right w:val="single" w:sz="4" w:space="0" w:color="auto"/>
            </w:tcBorders>
            <w:noWrap/>
            <w:vAlign w:val="center"/>
            <w:hideMark/>
          </w:tcPr>
          <w:p w14:paraId="41ADAA80" w14:textId="2539F21B"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1,404,235 </w:t>
            </w:r>
          </w:p>
        </w:tc>
        <w:tc>
          <w:tcPr>
            <w:tcW w:w="1317" w:type="dxa"/>
            <w:tcBorders>
              <w:top w:val="single" w:sz="4" w:space="0" w:color="auto"/>
              <w:left w:val="nil"/>
              <w:bottom w:val="single" w:sz="4" w:space="0" w:color="auto"/>
              <w:right w:val="single" w:sz="4" w:space="0" w:color="auto"/>
            </w:tcBorders>
            <w:noWrap/>
            <w:vAlign w:val="center"/>
            <w:hideMark/>
          </w:tcPr>
          <w:p w14:paraId="3E72B7AF" w14:textId="5DDE8FDC"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1,404,235 </w:t>
            </w:r>
          </w:p>
        </w:tc>
        <w:tc>
          <w:tcPr>
            <w:tcW w:w="1207" w:type="dxa"/>
            <w:tcBorders>
              <w:top w:val="single" w:sz="4" w:space="0" w:color="auto"/>
              <w:left w:val="nil"/>
              <w:bottom w:val="single" w:sz="4" w:space="0" w:color="auto"/>
              <w:right w:val="single" w:sz="4" w:space="0" w:color="auto"/>
            </w:tcBorders>
            <w:noWrap/>
            <w:vAlign w:val="center"/>
            <w:hideMark/>
          </w:tcPr>
          <w:p w14:paraId="51FD7D7B" w14:textId="0DBB46EF"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1,160,529 </w:t>
            </w:r>
          </w:p>
        </w:tc>
        <w:tc>
          <w:tcPr>
            <w:tcW w:w="1110" w:type="dxa"/>
            <w:tcBorders>
              <w:top w:val="nil"/>
              <w:left w:val="nil"/>
              <w:bottom w:val="single" w:sz="4" w:space="0" w:color="auto"/>
              <w:right w:val="single" w:sz="4" w:space="0" w:color="auto"/>
            </w:tcBorders>
            <w:noWrap/>
            <w:vAlign w:val="center"/>
            <w:hideMark/>
          </w:tcPr>
          <w:p w14:paraId="04C3A769" w14:textId="4F5097EB"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83</w:t>
            </w:r>
            <w:r w:rsidR="00DD462E" w:rsidRPr="00AC41DD">
              <w:rPr>
                <w:rFonts w:ascii="Calibri" w:hAnsi="Calibri" w:cs="Calibri"/>
                <w:sz w:val="20"/>
                <w:szCs w:val="20"/>
              </w:rPr>
              <w:t xml:space="preserve"> </w:t>
            </w:r>
          </w:p>
        </w:tc>
      </w:tr>
      <w:tr w:rsidR="006662F6" w:rsidRPr="00AC41DD" w14:paraId="1C196BBA"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2CE417D8"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II</w:t>
            </w:r>
          </w:p>
        </w:tc>
        <w:tc>
          <w:tcPr>
            <w:tcW w:w="3208" w:type="dxa"/>
            <w:tcBorders>
              <w:top w:val="single" w:sz="4" w:space="0" w:color="auto"/>
              <w:left w:val="nil"/>
              <w:bottom w:val="single" w:sz="4" w:space="0" w:color="auto"/>
              <w:right w:val="single" w:sz="4" w:space="0" w:color="auto"/>
            </w:tcBorders>
            <w:noWrap/>
            <w:vAlign w:val="center"/>
            <w:hideMark/>
          </w:tcPr>
          <w:p w14:paraId="4573945B"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Vegetable products</w:t>
            </w:r>
          </w:p>
        </w:tc>
        <w:tc>
          <w:tcPr>
            <w:tcW w:w="1290" w:type="dxa"/>
            <w:tcBorders>
              <w:top w:val="single" w:sz="4" w:space="0" w:color="auto"/>
              <w:left w:val="nil"/>
              <w:bottom w:val="single" w:sz="4" w:space="0" w:color="auto"/>
              <w:right w:val="single" w:sz="4" w:space="0" w:color="auto"/>
            </w:tcBorders>
            <w:noWrap/>
            <w:vAlign w:val="center"/>
            <w:hideMark/>
          </w:tcPr>
          <w:p w14:paraId="7E0F4D8F" w14:textId="6360D09F"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5,816,791 </w:t>
            </w:r>
          </w:p>
        </w:tc>
        <w:tc>
          <w:tcPr>
            <w:tcW w:w="1317" w:type="dxa"/>
            <w:tcBorders>
              <w:top w:val="single" w:sz="4" w:space="0" w:color="auto"/>
              <w:left w:val="nil"/>
              <w:bottom w:val="single" w:sz="4" w:space="0" w:color="auto"/>
              <w:right w:val="single" w:sz="4" w:space="0" w:color="auto"/>
            </w:tcBorders>
            <w:noWrap/>
            <w:vAlign w:val="center"/>
            <w:hideMark/>
          </w:tcPr>
          <w:p w14:paraId="2C1F535F" w14:textId="752D15E8"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5,816,791 </w:t>
            </w:r>
          </w:p>
        </w:tc>
        <w:tc>
          <w:tcPr>
            <w:tcW w:w="1207" w:type="dxa"/>
            <w:tcBorders>
              <w:top w:val="single" w:sz="4" w:space="0" w:color="auto"/>
              <w:left w:val="nil"/>
              <w:bottom w:val="single" w:sz="4" w:space="0" w:color="auto"/>
              <w:right w:val="single" w:sz="4" w:space="0" w:color="auto"/>
            </w:tcBorders>
            <w:noWrap/>
            <w:vAlign w:val="center"/>
            <w:hideMark/>
          </w:tcPr>
          <w:p w14:paraId="48CE370E" w14:textId="30B7AD5F"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3,472,985 </w:t>
            </w:r>
          </w:p>
        </w:tc>
        <w:tc>
          <w:tcPr>
            <w:tcW w:w="1110" w:type="dxa"/>
            <w:tcBorders>
              <w:top w:val="nil"/>
              <w:left w:val="nil"/>
              <w:bottom w:val="single" w:sz="4" w:space="0" w:color="auto"/>
              <w:right w:val="single" w:sz="4" w:space="0" w:color="auto"/>
            </w:tcBorders>
            <w:noWrap/>
            <w:vAlign w:val="center"/>
            <w:hideMark/>
          </w:tcPr>
          <w:p w14:paraId="2A23023B" w14:textId="55FD01AA"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60</w:t>
            </w:r>
          </w:p>
        </w:tc>
      </w:tr>
      <w:tr w:rsidR="006662F6" w:rsidRPr="00AC41DD" w14:paraId="64108E2E"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26DCF02E"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III</w:t>
            </w:r>
          </w:p>
        </w:tc>
        <w:tc>
          <w:tcPr>
            <w:tcW w:w="3208" w:type="dxa"/>
            <w:tcBorders>
              <w:top w:val="single" w:sz="4" w:space="0" w:color="auto"/>
              <w:left w:val="nil"/>
              <w:bottom w:val="single" w:sz="4" w:space="0" w:color="auto"/>
              <w:right w:val="single" w:sz="4" w:space="0" w:color="auto"/>
            </w:tcBorders>
            <w:noWrap/>
            <w:vAlign w:val="center"/>
            <w:hideMark/>
          </w:tcPr>
          <w:p w14:paraId="04F6E530"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Animals or vegetable Fats and oils</w:t>
            </w:r>
          </w:p>
        </w:tc>
        <w:tc>
          <w:tcPr>
            <w:tcW w:w="1290" w:type="dxa"/>
            <w:tcBorders>
              <w:top w:val="single" w:sz="4" w:space="0" w:color="auto"/>
              <w:left w:val="nil"/>
              <w:bottom w:val="single" w:sz="4" w:space="0" w:color="auto"/>
              <w:right w:val="single" w:sz="4" w:space="0" w:color="auto"/>
            </w:tcBorders>
            <w:noWrap/>
            <w:vAlign w:val="center"/>
            <w:hideMark/>
          </w:tcPr>
          <w:p w14:paraId="0EC31910" w14:textId="7AC6D08B"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9,282,799 </w:t>
            </w:r>
          </w:p>
        </w:tc>
        <w:tc>
          <w:tcPr>
            <w:tcW w:w="1317" w:type="dxa"/>
            <w:tcBorders>
              <w:top w:val="single" w:sz="4" w:space="0" w:color="auto"/>
              <w:left w:val="nil"/>
              <w:bottom w:val="single" w:sz="4" w:space="0" w:color="auto"/>
              <w:right w:val="single" w:sz="4" w:space="0" w:color="auto"/>
            </w:tcBorders>
            <w:noWrap/>
            <w:vAlign w:val="center"/>
            <w:hideMark/>
          </w:tcPr>
          <w:p w14:paraId="6DA53E3F" w14:textId="5406A22B"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9,282,799 </w:t>
            </w:r>
          </w:p>
        </w:tc>
        <w:tc>
          <w:tcPr>
            <w:tcW w:w="1207" w:type="dxa"/>
            <w:tcBorders>
              <w:top w:val="single" w:sz="4" w:space="0" w:color="auto"/>
              <w:left w:val="nil"/>
              <w:bottom w:val="single" w:sz="4" w:space="0" w:color="auto"/>
              <w:right w:val="single" w:sz="4" w:space="0" w:color="auto"/>
            </w:tcBorders>
            <w:noWrap/>
            <w:vAlign w:val="center"/>
            <w:hideMark/>
          </w:tcPr>
          <w:p w14:paraId="7751E301" w14:textId="3B56512D"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8,365,459 </w:t>
            </w:r>
          </w:p>
        </w:tc>
        <w:tc>
          <w:tcPr>
            <w:tcW w:w="1110" w:type="dxa"/>
            <w:tcBorders>
              <w:top w:val="nil"/>
              <w:left w:val="nil"/>
              <w:bottom w:val="single" w:sz="4" w:space="0" w:color="auto"/>
              <w:right w:val="single" w:sz="4" w:space="0" w:color="auto"/>
            </w:tcBorders>
            <w:noWrap/>
            <w:vAlign w:val="center"/>
            <w:hideMark/>
          </w:tcPr>
          <w:p w14:paraId="1B7EA1C4" w14:textId="34B163E9"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90</w:t>
            </w:r>
          </w:p>
        </w:tc>
      </w:tr>
      <w:tr w:rsidR="006662F6" w:rsidRPr="00AC41DD" w14:paraId="73EBFCE5"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1C3A8CAE"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IV</w:t>
            </w:r>
          </w:p>
        </w:tc>
        <w:tc>
          <w:tcPr>
            <w:tcW w:w="3208" w:type="dxa"/>
            <w:tcBorders>
              <w:top w:val="single" w:sz="4" w:space="0" w:color="auto"/>
              <w:left w:val="nil"/>
              <w:bottom w:val="single" w:sz="4" w:space="0" w:color="auto"/>
              <w:right w:val="single" w:sz="4" w:space="0" w:color="auto"/>
            </w:tcBorders>
            <w:noWrap/>
            <w:vAlign w:val="center"/>
            <w:hideMark/>
          </w:tcPr>
          <w:p w14:paraId="0D33B5F2"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Prepared Foodstuffs; spirits, vinegar, beverages, tobacco</w:t>
            </w:r>
          </w:p>
        </w:tc>
        <w:tc>
          <w:tcPr>
            <w:tcW w:w="1290" w:type="dxa"/>
            <w:tcBorders>
              <w:top w:val="single" w:sz="4" w:space="0" w:color="auto"/>
              <w:left w:val="nil"/>
              <w:bottom w:val="single" w:sz="4" w:space="0" w:color="auto"/>
              <w:right w:val="single" w:sz="4" w:space="0" w:color="auto"/>
            </w:tcBorders>
            <w:noWrap/>
            <w:vAlign w:val="center"/>
            <w:hideMark/>
          </w:tcPr>
          <w:p w14:paraId="13D7CA60" w14:textId="33249B60"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25,128,821 </w:t>
            </w:r>
          </w:p>
        </w:tc>
        <w:tc>
          <w:tcPr>
            <w:tcW w:w="1317" w:type="dxa"/>
            <w:tcBorders>
              <w:top w:val="single" w:sz="4" w:space="0" w:color="auto"/>
              <w:left w:val="nil"/>
              <w:bottom w:val="single" w:sz="4" w:space="0" w:color="auto"/>
              <w:right w:val="single" w:sz="4" w:space="0" w:color="auto"/>
            </w:tcBorders>
            <w:noWrap/>
            <w:vAlign w:val="center"/>
            <w:hideMark/>
          </w:tcPr>
          <w:p w14:paraId="587B86F6" w14:textId="567629B2"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25,128,821 </w:t>
            </w:r>
          </w:p>
        </w:tc>
        <w:tc>
          <w:tcPr>
            <w:tcW w:w="1207" w:type="dxa"/>
            <w:tcBorders>
              <w:top w:val="single" w:sz="4" w:space="0" w:color="auto"/>
              <w:left w:val="nil"/>
              <w:bottom w:val="single" w:sz="4" w:space="0" w:color="auto"/>
              <w:right w:val="single" w:sz="4" w:space="0" w:color="auto"/>
            </w:tcBorders>
            <w:noWrap/>
            <w:vAlign w:val="center"/>
            <w:hideMark/>
          </w:tcPr>
          <w:p w14:paraId="15F56D27" w14:textId="771EA0BB"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11,487,244 </w:t>
            </w:r>
          </w:p>
        </w:tc>
        <w:tc>
          <w:tcPr>
            <w:tcW w:w="1110" w:type="dxa"/>
            <w:tcBorders>
              <w:top w:val="nil"/>
              <w:left w:val="nil"/>
              <w:bottom w:val="single" w:sz="4" w:space="0" w:color="auto"/>
              <w:right w:val="single" w:sz="4" w:space="0" w:color="auto"/>
            </w:tcBorders>
            <w:noWrap/>
            <w:vAlign w:val="center"/>
            <w:hideMark/>
          </w:tcPr>
          <w:p w14:paraId="03692639" w14:textId="237FCD22"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46</w:t>
            </w:r>
            <w:r w:rsidR="00DD462E" w:rsidRPr="00AC41DD">
              <w:rPr>
                <w:rFonts w:ascii="Calibri" w:hAnsi="Calibri" w:cs="Calibri"/>
                <w:sz w:val="20"/>
                <w:szCs w:val="20"/>
              </w:rPr>
              <w:t xml:space="preserve"> </w:t>
            </w:r>
          </w:p>
        </w:tc>
      </w:tr>
      <w:tr w:rsidR="006662F6" w:rsidRPr="00AC41DD" w14:paraId="793F7788"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411D6F3B"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IX</w:t>
            </w:r>
          </w:p>
        </w:tc>
        <w:tc>
          <w:tcPr>
            <w:tcW w:w="3208" w:type="dxa"/>
            <w:tcBorders>
              <w:top w:val="single" w:sz="4" w:space="0" w:color="auto"/>
              <w:left w:val="nil"/>
              <w:bottom w:val="single" w:sz="4" w:space="0" w:color="auto"/>
              <w:right w:val="single" w:sz="4" w:space="0" w:color="auto"/>
            </w:tcBorders>
            <w:noWrap/>
            <w:vAlign w:val="center"/>
            <w:hideMark/>
          </w:tcPr>
          <w:p w14:paraId="214106E6"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Wood</w:t>
            </w:r>
          </w:p>
        </w:tc>
        <w:tc>
          <w:tcPr>
            <w:tcW w:w="1290" w:type="dxa"/>
            <w:tcBorders>
              <w:top w:val="single" w:sz="4" w:space="0" w:color="auto"/>
              <w:left w:val="nil"/>
              <w:bottom w:val="single" w:sz="4" w:space="0" w:color="auto"/>
              <w:right w:val="single" w:sz="4" w:space="0" w:color="auto"/>
            </w:tcBorders>
            <w:noWrap/>
            <w:vAlign w:val="center"/>
            <w:hideMark/>
          </w:tcPr>
          <w:p w14:paraId="56B25E93" w14:textId="09F725BB"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5,414,913 </w:t>
            </w:r>
          </w:p>
        </w:tc>
        <w:tc>
          <w:tcPr>
            <w:tcW w:w="1317" w:type="dxa"/>
            <w:tcBorders>
              <w:top w:val="single" w:sz="4" w:space="0" w:color="auto"/>
              <w:left w:val="nil"/>
              <w:bottom w:val="single" w:sz="4" w:space="0" w:color="auto"/>
              <w:right w:val="single" w:sz="4" w:space="0" w:color="auto"/>
            </w:tcBorders>
            <w:noWrap/>
            <w:vAlign w:val="center"/>
            <w:hideMark/>
          </w:tcPr>
          <w:p w14:paraId="13E31003" w14:textId="4F2E22B6"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5,414,913 </w:t>
            </w:r>
          </w:p>
        </w:tc>
        <w:tc>
          <w:tcPr>
            <w:tcW w:w="1207" w:type="dxa"/>
            <w:tcBorders>
              <w:top w:val="single" w:sz="4" w:space="0" w:color="auto"/>
              <w:left w:val="nil"/>
              <w:bottom w:val="single" w:sz="4" w:space="0" w:color="auto"/>
              <w:right w:val="single" w:sz="4" w:space="0" w:color="auto"/>
            </w:tcBorders>
            <w:noWrap/>
            <w:vAlign w:val="center"/>
            <w:hideMark/>
          </w:tcPr>
          <w:p w14:paraId="08E9F811" w14:textId="53AD433E"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4,126,060 </w:t>
            </w:r>
          </w:p>
        </w:tc>
        <w:tc>
          <w:tcPr>
            <w:tcW w:w="1110" w:type="dxa"/>
            <w:tcBorders>
              <w:top w:val="nil"/>
              <w:left w:val="nil"/>
              <w:bottom w:val="single" w:sz="4" w:space="0" w:color="auto"/>
              <w:right w:val="single" w:sz="4" w:space="0" w:color="auto"/>
            </w:tcBorders>
            <w:noWrap/>
            <w:vAlign w:val="center"/>
            <w:hideMark/>
          </w:tcPr>
          <w:p w14:paraId="12DE67C4" w14:textId="6D786EA0"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76</w:t>
            </w:r>
            <w:r w:rsidR="00DD462E" w:rsidRPr="00AC41DD">
              <w:rPr>
                <w:rFonts w:ascii="Calibri" w:hAnsi="Calibri" w:cs="Calibri"/>
                <w:sz w:val="20"/>
                <w:szCs w:val="20"/>
              </w:rPr>
              <w:t xml:space="preserve"> </w:t>
            </w:r>
          </w:p>
        </w:tc>
      </w:tr>
      <w:tr w:rsidR="006662F6" w:rsidRPr="00AC41DD" w14:paraId="3A0C53A3"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40BBC575"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V</w:t>
            </w:r>
          </w:p>
        </w:tc>
        <w:tc>
          <w:tcPr>
            <w:tcW w:w="3208" w:type="dxa"/>
            <w:tcBorders>
              <w:top w:val="single" w:sz="4" w:space="0" w:color="auto"/>
              <w:left w:val="nil"/>
              <w:bottom w:val="single" w:sz="4" w:space="0" w:color="auto"/>
              <w:right w:val="single" w:sz="4" w:space="0" w:color="auto"/>
            </w:tcBorders>
            <w:noWrap/>
            <w:vAlign w:val="center"/>
            <w:hideMark/>
          </w:tcPr>
          <w:p w14:paraId="7E92EF5E"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Mineral products</w:t>
            </w:r>
          </w:p>
        </w:tc>
        <w:tc>
          <w:tcPr>
            <w:tcW w:w="1290" w:type="dxa"/>
            <w:tcBorders>
              <w:top w:val="single" w:sz="4" w:space="0" w:color="auto"/>
              <w:left w:val="nil"/>
              <w:bottom w:val="single" w:sz="4" w:space="0" w:color="auto"/>
              <w:right w:val="single" w:sz="4" w:space="0" w:color="auto"/>
            </w:tcBorders>
            <w:noWrap/>
            <w:vAlign w:val="center"/>
            <w:hideMark/>
          </w:tcPr>
          <w:p w14:paraId="65F5EF7E" w14:textId="177865B4"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185,625,855 </w:t>
            </w:r>
          </w:p>
        </w:tc>
        <w:tc>
          <w:tcPr>
            <w:tcW w:w="1317" w:type="dxa"/>
            <w:tcBorders>
              <w:top w:val="single" w:sz="4" w:space="0" w:color="auto"/>
              <w:left w:val="nil"/>
              <w:bottom w:val="single" w:sz="4" w:space="0" w:color="auto"/>
              <w:right w:val="single" w:sz="4" w:space="0" w:color="auto"/>
            </w:tcBorders>
            <w:noWrap/>
            <w:vAlign w:val="center"/>
            <w:hideMark/>
          </w:tcPr>
          <w:p w14:paraId="26F1A8D7" w14:textId="6CDCD3AA"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185,625,855 </w:t>
            </w:r>
          </w:p>
        </w:tc>
        <w:tc>
          <w:tcPr>
            <w:tcW w:w="1207" w:type="dxa"/>
            <w:tcBorders>
              <w:top w:val="single" w:sz="4" w:space="0" w:color="auto"/>
              <w:left w:val="nil"/>
              <w:bottom w:val="single" w:sz="4" w:space="0" w:color="auto"/>
              <w:right w:val="single" w:sz="4" w:space="0" w:color="auto"/>
            </w:tcBorders>
            <w:noWrap/>
            <w:vAlign w:val="center"/>
            <w:hideMark/>
          </w:tcPr>
          <w:p w14:paraId="1FE70172" w14:textId="1CF0AD21"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26,325,101 </w:t>
            </w:r>
          </w:p>
        </w:tc>
        <w:tc>
          <w:tcPr>
            <w:tcW w:w="1110" w:type="dxa"/>
            <w:tcBorders>
              <w:top w:val="nil"/>
              <w:left w:val="nil"/>
              <w:bottom w:val="single" w:sz="4" w:space="0" w:color="auto"/>
              <w:right w:val="single" w:sz="4" w:space="0" w:color="auto"/>
            </w:tcBorders>
            <w:noWrap/>
            <w:vAlign w:val="center"/>
            <w:hideMark/>
          </w:tcPr>
          <w:p w14:paraId="7C2F34DF" w14:textId="79A28237"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14</w:t>
            </w:r>
          </w:p>
        </w:tc>
      </w:tr>
      <w:tr w:rsidR="006662F6" w:rsidRPr="00AC41DD" w14:paraId="39464DEF"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1743815A"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VI</w:t>
            </w:r>
          </w:p>
        </w:tc>
        <w:tc>
          <w:tcPr>
            <w:tcW w:w="3208" w:type="dxa"/>
            <w:tcBorders>
              <w:top w:val="single" w:sz="4" w:space="0" w:color="auto"/>
              <w:left w:val="nil"/>
              <w:bottom w:val="single" w:sz="4" w:space="0" w:color="auto"/>
              <w:right w:val="single" w:sz="4" w:space="0" w:color="auto"/>
            </w:tcBorders>
            <w:noWrap/>
            <w:vAlign w:val="center"/>
            <w:hideMark/>
          </w:tcPr>
          <w:p w14:paraId="13C60F6C"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Chemicals</w:t>
            </w:r>
          </w:p>
        </w:tc>
        <w:tc>
          <w:tcPr>
            <w:tcW w:w="1290" w:type="dxa"/>
            <w:tcBorders>
              <w:top w:val="single" w:sz="4" w:space="0" w:color="auto"/>
              <w:left w:val="nil"/>
              <w:bottom w:val="single" w:sz="4" w:space="0" w:color="auto"/>
              <w:right w:val="single" w:sz="4" w:space="0" w:color="auto"/>
            </w:tcBorders>
            <w:noWrap/>
            <w:vAlign w:val="center"/>
            <w:hideMark/>
          </w:tcPr>
          <w:p w14:paraId="304A5EC7" w14:textId="7E59D2F4"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28,524,034 </w:t>
            </w:r>
          </w:p>
        </w:tc>
        <w:tc>
          <w:tcPr>
            <w:tcW w:w="1317" w:type="dxa"/>
            <w:tcBorders>
              <w:top w:val="single" w:sz="4" w:space="0" w:color="auto"/>
              <w:left w:val="nil"/>
              <w:bottom w:val="single" w:sz="4" w:space="0" w:color="auto"/>
              <w:right w:val="single" w:sz="4" w:space="0" w:color="auto"/>
            </w:tcBorders>
            <w:noWrap/>
            <w:vAlign w:val="center"/>
            <w:hideMark/>
          </w:tcPr>
          <w:p w14:paraId="3022C924" w14:textId="66EE8F69"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28,524,034 </w:t>
            </w:r>
          </w:p>
        </w:tc>
        <w:tc>
          <w:tcPr>
            <w:tcW w:w="1207" w:type="dxa"/>
            <w:tcBorders>
              <w:top w:val="single" w:sz="4" w:space="0" w:color="auto"/>
              <w:left w:val="nil"/>
              <w:bottom w:val="single" w:sz="4" w:space="0" w:color="auto"/>
              <w:right w:val="single" w:sz="4" w:space="0" w:color="auto"/>
            </w:tcBorders>
            <w:noWrap/>
            <w:vAlign w:val="center"/>
            <w:hideMark/>
          </w:tcPr>
          <w:p w14:paraId="418B438B" w14:textId="5AF9E413"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4,203,436 </w:t>
            </w:r>
          </w:p>
        </w:tc>
        <w:tc>
          <w:tcPr>
            <w:tcW w:w="1110" w:type="dxa"/>
            <w:tcBorders>
              <w:top w:val="nil"/>
              <w:left w:val="nil"/>
              <w:bottom w:val="single" w:sz="4" w:space="0" w:color="auto"/>
              <w:right w:val="single" w:sz="4" w:space="0" w:color="auto"/>
            </w:tcBorders>
            <w:noWrap/>
            <w:vAlign w:val="center"/>
            <w:hideMark/>
          </w:tcPr>
          <w:p w14:paraId="16AB00B1" w14:textId="161BD0C7"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15</w:t>
            </w:r>
            <w:r w:rsidR="00DD462E" w:rsidRPr="00AC41DD">
              <w:rPr>
                <w:rFonts w:ascii="Calibri" w:hAnsi="Calibri" w:cs="Calibri"/>
                <w:sz w:val="20"/>
                <w:szCs w:val="20"/>
              </w:rPr>
              <w:t xml:space="preserve"> </w:t>
            </w:r>
          </w:p>
        </w:tc>
      </w:tr>
      <w:tr w:rsidR="006662F6" w:rsidRPr="00AC41DD" w14:paraId="7CC17A30"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051619B6"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VII</w:t>
            </w:r>
          </w:p>
        </w:tc>
        <w:tc>
          <w:tcPr>
            <w:tcW w:w="3208" w:type="dxa"/>
            <w:tcBorders>
              <w:top w:val="single" w:sz="4" w:space="0" w:color="auto"/>
              <w:left w:val="nil"/>
              <w:bottom w:val="single" w:sz="4" w:space="0" w:color="auto"/>
              <w:right w:val="single" w:sz="4" w:space="0" w:color="auto"/>
            </w:tcBorders>
            <w:noWrap/>
            <w:vAlign w:val="center"/>
            <w:hideMark/>
          </w:tcPr>
          <w:p w14:paraId="3BE51B08"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Plastics</w:t>
            </w:r>
          </w:p>
        </w:tc>
        <w:tc>
          <w:tcPr>
            <w:tcW w:w="1290" w:type="dxa"/>
            <w:tcBorders>
              <w:top w:val="single" w:sz="4" w:space="0" w:color="auto"/>
              <w:left w:val="nil"/>
              <w:bottom w:val="single" w:sz="4" w:space="0" w:color="auto"/>
              <w:right w:val="single" w:sz="4" w:space="0" w:color="auto"/>
            </w:tcBorders>
            <w:noWrap/>
            <w:vAlign w:val="center"/>
            <w:hideMark/>
          </w:tcPr>
          <w:p w14:paraId="5F4AD96C" w14:textId="653DC319"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22,357,316 </w:t>
            </w:r>
          </w:p>
        </w:tc>
        <w:tc>
          <w:tcPr>
            <w:tcW w:w="1317" w:type="dxa"/>
            <w:tcBorders>
              <w:top w:val="single" w:sz="4" w:space="0" w:color="auto"/>
              <w:left w:val="nil"/>
              <w:bottom w:val="single" w:sz="4" w:space="0" w:color="auto"/>
              <w:right w:val="single" w:sz="4" w:space="0" w:color="auto"/>
            </w:tcBorders>
            <w:noWrap/>
            <w:vAlign w:val="center"/>
            <w:hideMark/>
          </w:tcPr>
          <w:p w14:paraId="5583E411" w14:textId="47302C40"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22,357,316 </w:t>
            </w:r>
          </w:p>
        </w:tc>
        <w:tc>
          <w:tcPr>
            <w:tcW w:w="1207" w:type="dxa"/>
            <w:tcBorders>
              <w:top w:val="single" w:sz="4" w:space="0" w:color="auto"/>
              <w:left w:val="nil"/>
              <w:bottom w:val="single" w:sz="4" w:space="0" w:color="auto"/>
              <w:right w:val="single" w:sz="4" w:space="0" w:color="auto"/>
            </w:tcBorders>
            <w:noWrap/>
            <w:vAlign w:val="center"/>
            <w:hideMark/>
          </w:tcPr>
          <w:p w14:paraId="3FD1463A" w14:textId="05D9572F"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8,860,396 </w:t>
            </w:r>
          </w:p>
        </w:tc>
        <w:tc>
          <w:tcPr>
            <w:tcW w:w="1110" w:type="dxa"/>
            <w:tcBorders>
              <w:top w:val="nil"/>
              <w:left w:val="nil"/>
              <w:bottom w:val="single" w:sz="4" w:space="0" w:color="auto"/>
              <w:right w:val="single" w:sz="4" w:space="0" w:color="auto"/>
            </w:tcBorders>
            <w:noWrap/>
            <w:vAlign w:val="center"/>
            <w:hideMark/>
          </w:tcPr>
          <w:p w14:paraId="5A80080B" w14:textId="2D03ED43"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40</w:t>
            </w:r>
            <w:r w:rsidR="00DD462E" w:rsidRPr="00AC41DD">
              <w:rPr>
                <w:rFonts w:ascii="Calibri" w:hAnsi="Calibri" w:cs="Calibri"/>
                <w:sz w:val="20"/>
                <w:szCs w:val="20"/>
              </w:rPr>
              <w:t xml:space="preserve"> </w:t>
            </w:r>
          </w:p>
        </w:tc>
      </w:tr>
      <w:tr w:rsidR="006662F6" w:rsidRPr="00AC41DD" w14:paraId="62AC4EA2" w14:textId="77777777" w:rsidTr="00622369">
        <w:trPr>
          <w:trHeight w:val="357"/>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4365692F"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VIII</w:t>
            </w:r>
          </w:p>
        </w:tc>
        <w:tc>
          <w:tcPr>
            <w:tcW w:w="3208" w:type="dxa"/>
            <w:tcBorders>
              <w:top w:val="single" w:sz="4" w:space="0" w:color="auto"/>
              <w:left w:val="nil"/>
              <w:bottom w:val="single" w:sz="4" w:space="0" w:color="auto"/>
              <w:right w:val="single" w:sz="4" w:space="0" w:color="auto"/>
            </w:tcBorders>
            <w:noWrap/>
            <w:vAlign w:val="center"/>
            <w:hideMark/>
          </w:tcPr>
          <w:p w14:paraId="24811455"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Leather</w:t>
            </w:r>
          </w:p>
        </w:tc>
        <w:tc>
          <w:tcPr>
            <w:tcW w:w="1290" w:type="dxa"/>
            <w:tcBorders>
              <w:top w:val="single" w:sz="4" w:space="0" w:color="auto"/>
              <w:left w:val="nil"/>
              <w:bottom w:val="single" w:sz="4" w:space="0" w:color="auto"/>
              <w:right w:val="single" w:sz="4" w:space="0" w:color="auto"/>
            </w:tcBorders>
            <w:noWrap/>
            <w:vAlign w:val="center"/>
            <w:hideMark/>
          </w:tcPr>
          <w:p w14:paraId="06F5B5B5" w14:textId="31B91F2D"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82,536 </w:t>
            </w:r>
          </w:p>
        </w:tc>
        <w:tc>
          <w:tcPr>
            <w:tcW w:w="1317" w:type="dxa"/>
            <w:tcBorders>
              <w:top w:val="single" w:sz="4" w:space="0" w:color="auto"/>
              <w:left w:val="nil"/>
              <w:bottom w:val="single" w:sz="4" w:space="0" w:color="auto"/>
              <w:right w:val="single" w:sz="4" w:space="0" w:color="auto"/>
            </w:tcBorders>
            <w:noWrap/>
            <w:vAlign w:val="center"/>
            <w:hideMark/>
          </w:tcPr>
          <w:p w14:paraId="1B489668" w14:textId="76184B44"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82,536 </w:t>
            </w:r>
          </w:p>
        </w:tc>
        <w:tc>
          <w:tcPr>
            <w:tcW w:w="1207" w:type="dxa"/>
            <w:tcBorders>
              <w:top w:val="single" w:sz="4" w:space="0" w:color="auto"/>
              <w:left w:val="nil"/>
              <w:bottom w:val="single" w:sz="4" w:space="0" w:color="auto"/>
              <w:right w:val="single" w:sz="4" w:space="0" w:color="auto"/>
            </w:tcBorders>
            <w:noWrap/>
            <w:vAlign w:val="center"/>
            <w:hideMark/>
          </w:tcPr>
          <w:p w14:paraId="4ABEC95B" w14:textId="39BFB003"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53,418 </w:t>
            </w:r>
          </w:p>
        </w:tc>
        <w:tc>
          <w:tcPr>
            <w:tcW w:w="1110" w:type="dxa"/>
            <w:tcBorders>
              <w:top w:val="nil"/>
              <w:left w:val="nil"/>
              <w:bottom w:val="single" w:sz="4" w:space="0" w:color="auto"/>
              <w:right w:val="single" w:sz="4" w:space="0" w:color="auto"/>
            </w:tcBorders>
            <w:noWrap/>
            <w:vAlign w:val="center"/>
            <w:hideMark/>
          </w:tcPr>
          <w:p w14:paraId="143F7D08" w14:textId="6D521568"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65</w:t>
            </w:r>
            <w:r w:rsidR="00DD462E" w:rsidRPr="00AC41DD">
              <w:rPr>
                <w:rFonts w:ascii="Calibri" w:hAnsi="Calibri" w:cs="Calibri"/>
                <w:sz w:val="20"/>
                <w:szCs w:val="20"/>
              </w:rPr>
              <w:t xml:space="preserve"> </w:t>
            </w:r>
          </w:p>
        </w:tc>
      </w:tr>
      <w:tr w:rsidR="006662F6" w:rsidRPr="00AC41DD" w14:paraId="62D46714"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5B1817E9"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X</w:t>
            </w:r>
          </w:p>
        </w:tc>
        <w:tc>
          <w:tcPr>
            <w:tcW w:w="3208" w:type="dxa"/>
            <w:tcBorders>
              <w:top w:val="single" w:sz="4" w:space="0" w:color="auto"/>
              <w:left w:val="nil"/>
              <w:bottom w:val="single" w:sz="4" w:space="0" w:color="auto"/>
              <w:right w:val="single" w:sz="4" w:space="0" w:color="auto"/>
            </w:tcBorders>
            <w:noWrap/>
            <w:vAlign w:val="center"/>
            <w:hideMark/>
          </w:tcPr>
          <w:p w14:paraId="465A367D"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Pulp and paper</w:t>
            </w:r>
          </w:p>
        </w:tc>
        <w:tc>
          <w:tcPr>
            <w:tcW w:w="1290" w:type="dxa"/>
            <w:tcBorders>
              <w:top w:val="single" w:sz="4" w:space="0" w:color="auto"/>
              <w:left w:val="nil"/>
              <w:bottom w:val="single" w:sz="4" w:space="0" w:color="auto"/>
              <w:right w:val="single" w:sz="4" w:space="0" w:color="auto"/>
            </w:tcBorders>
            <w:noWrap/>
            <w:vAlign w:val="center"/>
            <w:hideMark/>
          </w:tcPr>
          <w:p w14:paraId="0DE92205" w14:textId="290E9CBD"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9,347,534 </w:t>
            </w:r>
          </w:p>
        </w:tc>
        <w:tc>
          <w:tcPr>
            <w:tcW w:w="1317" w:type="dxa"/>
            <w:tcBorders>
              <w:top w:val="single" w:sz="4" w:space="0" w:color="auto"/>
              <w:left w:val="nil"/>
              <w:bottom w:val="single" w:sz="4" w:space="0" w:color="auto"/>
              <w:right w:val="single" w:sz="4" w:space="0" w:color="auto"/>
            </w:tcBorders>
            <w:noWrap/>
            <w:vAlign w:val="center"/>
            <w:hideMark/>
          </w:tcPr>
          <w:p w14:paraId="43CACDAB" w14:textId="01E8099C"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9,347,534 </w:t>
            </w:r>
          </w:p>
        </w:tc>
        <w:tc>
          <w:tcPr>
            <w:tcW w:w="1207" w:type="dxa"/>
            <w:tcBorders>
              <w:top w:val="single" w:sz="4" w:space="0" w:color="auto"/>
              <w:left w:val="nil"/>
              <w:bottom w:val="single" w:sz="4" w:space="0" w:color="auto"/>
              <w:right w:val="single" w:sz="4" w:space="0" w:color="auto"/>
            </w:tcBorders>
            <w:noWrap/>
            <w:vAlign w:val="center"/>
            <w:hideMark/>
          </w:tcPr>
          <w:p w14:paraId="5640E745" w14:textId="5C29480E"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6,016,284 </w:t>
            </w:r>
          </w:p>
        </w:tc>
        <w:tc>
          <w:tcPr>
            <w:tcW w:w="1110" w:type="dxa"/>
            <w:tcBorders>
              <w:top w:val="nil"/>
              <w:left w:val="nil"/>
              <w:bottom w:val="single" w:sz="4" w:space="0" w:color="auto"/>
              <w:right w:val="single" w:sz="4" w:space="0" w:color="auto"/>
            </w:tcBorders>
            <w:noWrap/>
            <w:vAlign w:val="center"/>
            <w:hideMark/>
          </w:tcPr>
          <w:p w14:paraId="12F52D38" w14:textId="7A26B9B9"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64</w:t>
            </w:r>
          </w:p>
        </w:tc>
      </w:tr>
      <w:tr w:rsidR="006662F6" w:rsidRPr="00AC41DD" w14:paraId="1CAC36C8"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0CD865F9"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XI</w:t>
            </w:r>
          </w:p>
        </w:tc>
        <w:tc>
          <w:tcPr>
            <w:tcW w:w="3208" w:type="dxa"/>
            <w:tcBorders>
              <w:top w:val="single" w:sz="4" w:space="0" w:color="auto"/>
              <w:left w:val="nil"/>
              <w:bottom w:val="single" w:sz="4" w:space="0" w:color="auto"/>
              <w:right w:val="single" w:sz="4" w:space="0" w:color="auto"/>
            </w:tcBorders>
            <w:noWrap/>
            <w:vAlign w:val="center"/>
            <w:hideMark/>
          </w:tcPr>
          <w:p w14:paraId="64CCC557"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Textiles and clothing</w:t>
            </w:r>
          </w:p>
        </w:tc>
        <w:tc>
          <w:tcPr>
            <w:tcW w:w="1290" w:type="dxa"/>
            <w:tcBorders>
              <w:top w:val="single" w:sz="4" w:space="0" w:color="auto"/>
              <w:left w:val="nil"/>
              <w:bottom w:val="single" w:sz="4" w:space="0" w:color="auto"/>
              <w:right w:val="single" w:sz="4" w:space="0" w:color="auto"/>
            </w:tcBorders>
            <w:noWrap/>
            <w:vAlign w:val="center"/>
            <w:hideMark/>
          </w:tcPr>
          <w:p w14:paraId="1EBB8A2D" w14:textId="1F3D1FE3"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5,406,296 </w:t>
            </w:r>
          </w:p>
        </w:tc>
        <w:tc>
          <w:tcPr>
            <w:tcW w:w="1317" w:type="dxa"/>
            <w:tcBorders>
              <w:top w:val="single" w:sz="4" w:space="0" w:color="auto"/>
              <w:left w:val="nil"/>
              <w:bottom w:val="single" w:sz="4" w:space="0" w:color="auto"/>
              <w:right w:val="single" w:sz="4" w:space="0" w:color="auto"/>
            </w:tcBorders>
            <w:noWrap/>
            <w:vAlign w:val="center"/>
            <w:hideMark/>
          </w:tcPr>
          <w:p w14:paraId="1BB0A595" w14:textId="762EF620"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5,406,296 </w:t>
            </w:r>
          </w:p>
        </w:tc>
        <w:tc>
          <w:tcPr>
            <w:tcW w:w="1207" w:type="dxa"/>
            <w:tcBorders>
              <w:top w:val="single" w:sz="4" w:space="0" w:color="auto"/>
              <w:left w:val="nil"/>
              <w:bottom w:val="single" w:sz="4" w:space="0" w:color="auto"/>
              <w:right w:val="single" w:sz="4" w:space="0" w:color="auto"/>
            </w:tcBorders>
            <w:noWrap/>
            <w:vAlign w:val="center"/>
            <w:hideMark/>
          </w:tcPr>
          <w:p w14:paraId="62CD18AC" w14:textId="03D46CAC"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2,718,458 </w:t>
            </w:r>
          </w:p>
        </w:tc>
        <w:tc>
          <w:tcPr>
            <w:tcW w:w="1110" w:type="dxa"/>
            <w:tcBorders>
              <w:top w:val="nil"/>
              <w:left w:val="nil"/>
              <w:bottom w:val="single" w:sz="4" w:space="0" w:color="auto"/>
              <w:right w:val="single" w:sz="4" w:space="0" w:color="auto"/>
            </w:tcBorders>
            <w:noWrap/>
            <w:vAlign w:val="center"/>
            <w:hideMark/>
          </w:tcPr>
          <w:p w14:paraId="71386CA0" w14:textId="226106F3"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50</w:t>
            </w:r>
          </w:p>
        </w:tc>
      </w:tr>
      <w:tr w:rsidR="006662F6" w:rsidRPr="00AC41DD" w14:paraId="30A0DEF7"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3F7C940B"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XII</w:t>
            </w:r>
          </w:p>
        </w:tc>
        <w:tc>
          <w:tcPr>
            <w:tcW w:w="3208" w:type="dxa"/>
            <w:tcBorders>
              <w:top w:val="single" w:sz="4" w:space="0" w:color="auto"/>
              <w:left w:val="nil"/>
              <w:bottom w:val="single" w:sz="4" w:space="0" w:color="auto"/>
              <w:right w:val="single" w:sz="4" w:space="0" w:color="auto"/>
            </w:tcBorders>
            <w:noWrap/>
            <w:vAlign w:val="center"/>
            <w:hideMark/>
          </w:tcPr>
          <w:p w14:paraId="2948365A"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Footwear</w:t>
            </w:r>
          </w:p>
        </w:tc>
        <w:tc>
          <w:tcPr>
            <w:tcW w:w="1290" w:type="dxa"/>
            <w:tcBorders>
              <w:top w:val="single" w:sz="4" w:space="0" w:color="auto"/>
              <w:left w:val="nil"/>
              <w:bottom w:val="single" w:sz="4" w:space="0" w:color="auto"/>
              <w:right w:val="single" w:sz="4" w:space="0" w:color="auto"/>
            </w:tcBorders>
            <w:noWrap/>
            <w:vAlign w:val="center"/>
            <w:hideMark/>
          </w:tcPr>
          <w:p w14:paraId="5259D1B1" w14:textId="2DDA040B"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1,806,401 </w:t>
            </w:r>
          </w:p>
        </w:tc>
        <w:tc>
          <w:tcPr>
            <w:tcW w:w="1317" w:type="dxa"/>
            <w:tcBorders>
              <w:top w:val="single" w:sz="4" w:space="0" w:color="auto"/>
              <w:left w:val="nil"/>
              <w:bottom w:val="single" w:sz="4" w:space="0" w:color="auto"/>
              <w:right w:val="single" w:sz="4" w:space="0" w:color="auto"/>
            </w:tcBorders>
            <w:noWrap/>
            <w:vAlign w:val="center"/>
            <w:hideMark/>
          </w:tcPr>
          <w:p w14:paraId="5ACE5994" w14:textId="123974BD"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1,806,401 </w:t>
            </w:r>
          </w:p>
        </w:tc>
        <w:tc>
          <w:tcPr>
            <w:tcW w:w="1207" w:type="dxa"/>
            <w:tcBorders>
              <w:top w:val="single" w:sz="4" w:space="0" w:color="auto"/>
              <w:left w:val="nil"/>
              <w:bottom w:val="single" w:sz="4" w:space="0" w:color="auto"/>
              <w:right w:val="single" w:sz="4" w:space="0" w:color="auto"/>
            </w:tcBorders>
            <w:noWrap/>
            <w:vAlign w:val="center"/>
            <w:hideMark/>
          </w:tcPr>
          <w:p w14:paraId="394F5A48" w14:textId="56F5BF1C"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1,684,469 </w:t>
            </w:r>
          </w:p>
        </w:tc>
        <w:tc>
          <w:tcPr>
            <w:tcW w:w="1110" w:type="dxa"/>
            <w:tcBorders>
              <w:top w:val="nil"/>
              <w:left w:val="nil"/>
              <w:bottom w:val="single" w:sz="4" w:space="0" w:color="auto"/>
              <w:right w:val="single" w:sz="4" w:space="0" w:color="auto"/>
            </w:tcBorders>
            <w:noWrap/>
            <w:vAlign w:val="center"/>
            <w:hideMark/>
          </w:tcPr>
          <w:p w14:paraId="34475BFE" w14:textId="5994BA72"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93</w:t>
            </w:r>
            <w:r w:rsidR="00DD462E" w:rsidRPr="00AC41DD">
              <w:rPr>
                <w:rFonts w:ascii="Calibri" w:hAnsi="Calibri" w:cs="Calibri"/>
                <w:sz w:val="20"/>
                <w:szCs w:val="20"/>
              </w:rPr>
              <w:t xml:space="preserve"> </w:t>
            </w:r>
          </w:p>
        </w:tc>
      </w:tr>
      <w:tr w:rsidR="006662F6" w:rsidRPr="00AC41DD" w14:paraId="20154B5F"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73C731CD"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XIII</w:t>
            </w:r>
          </w:p>
        </w:tc>
        <w:tc>
          <w:tcPr>
            <w:tcW w:w="3208" w:type="dxa"/>
            <w:tcBorders>
              <w:top w:val="single" w:sz="4" w:space="0" w:color="auto"/>
              <w:left w:val="nil"/>
              <w:bottom w:val="single" w:sz="4" w:space="0" w:color="auto"/>
              <w:right w:val="single" w:sz="4" w:space="0" w:color="auto"/>
            </w:tcBorders>
            <w:noWrap/>
            <w:vAlign w:val="center"/>
            <w:hideMark/>
          </w:tcPr>
          <w:p w14:paraId="3BCE6A67"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Stone, glass, cement</w:t>
            </w:r>
          </w:p>
        </w:tc>
        <w:tc>
          <w:tcPr>
            <w:tcW w:w="1290" w:type="dxa"/>
            <w:tcBorders>
              <w:top w:val="single" w:sz="4" w:space="0" w:color="auto"/>
              <w:left w:val="nil"/>
              <w:bottom w:val="single" w:sz="4" w:space="0" w:color="auto"/>
              <w:right w:val="single" w:sz="4" w:space="0" w:color="auto"/>
            </w:tcBorders>
            <w:noWrap/>
            <w:vAlign w:val="center"/>
            <w:hideMark/>
          </w:tcPr>
          <w:p w14:paraId="78D4BEAA" w14:textId="5BD833EE"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2,730,183 </w:t>
            </w:r>
          </w:p>
        </w:tc>
        <w:tc>
          <w:tcPr>
            <w:tcW w:w="1317" w:type="dxa"/>
            <w:tcBorders>
              <w:top w:val="single" w:sz="4" w:space="0" w:color="auto"/>
              <w:left w:val="nil"/>
              <w:bottom w:val="single" w:sz="4" w:space="0" w:color="auto"/>
              <w:right w:val="single" w:sz="4" w:space="0" w:color="auto"/>
            </w:tcBorders>
            <w:noWrap/>
            <w:vAlign w:val="center"/>
            <w:hideMark/>
          </w:tcPr>
          <w:p w14:paraId="14A38A61" w14:textId="06C84804"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2,730,183 </w:t>
            </w:r>
          </w:p>
        </w:tc>
        <w:tc>
          <w:tcPr>
            <w:tcW w:w="1207" w:type="dxa"/>
            <w:tcBorders>
              <w:top w:val="single" w:sz="4" w:space="0" w:color="auto"/>
              <w:left w:val="nil"/>
              <w:bottom w:val="single" w:sz="4" w:space="0" w:color="auto"/>
              <w:right w:val="single" w:sz="4" w:space="0" w:color="auto"/>
            </w:tcBorders>
            <w:noWrap/>
            <w:vAlign w:val="center"/>
            <w:hideMark/>
          </w:tcPr>
          <w:p w14:paraId="61006036" w14:textId="113E5CC2"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2,172,881 </w:t>
            </w:r>
          </w:p>
        </w:tc>
        <w:tc>
          <w:tcPr>
            <w:tcW w:w="1110" w:type="dxa"/>
            <w:tcBorders>
              <w:top w:val="nil"/>
              <w:left w:val="nil"/>
              <w:bottom w:val="single" w:sz="4" w:space="0" w:color="auto"/>
              <w:right w:val="single" w:sz="4" w:space="0" w:color="auto"/>
            </w:tcBorders>
            <w:noWrap/>
            <w:vAlign w:val="center"/>
            <w:hideMark/>
          </w:tcPr>
          <w:p w14:paraId="6677E190" w14:textId="119AD701"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80</w:t>
            </w:r>
          </w:p>
        </w:tc>
      </w:tr>
      <w:tr w:rsidR="006662F6" w:rsidRPr="00AC41DD" w14:paraId="6C5BB054"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56AE167B"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XIV</w:t>
            </w:r>
          </w:p>
        </w:tc>
        <w:tc>
          <w:tcPr>
            <w:tcW w:w="3208" w:type="dxa"/>
            <w:tcBorders>
              <w:top w:val="single" w:sz="4" w:space="0" w:color="auto"/>
              <w:left w:val="nil"/>
              <w:bottom w:val="single" w:sz="4" w:space="0" w:color="auto"/>
              <w:right w:val="single" w:sz="4" w:space="0" w:color="auto"/>
            </w:tcBorders>
            <w:noWrap/>
            <w:vAlign w:val="center"/>
            <w:hideMark/>
          </w:tcPr>
          <w:p w14:paraId="6FA142A0"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Jewellery</w:t>
            </w:r>
          </w:p>
        </w:tc>
        <w:tc>
          <w:tcPr>
            <w:tcW w:w="1290" w:type="dxa"/>
            <w:tcBorders>
              <w:top w:val="single" w:sz="4" w:space="0" w:color="auto"/>
              <w:left w:val="nil"/>
              <w:bottom w:val="single" w:sz="4" w:space="0" w:color="auto"/>
              <w:right w:val="single" w:sz="4" w:space="0" w:color="auto"/>
            </w:tcBorders>
            <w:noWrap/>
            <w:vAlign w:val="center"/>
            <w:hideMark/>
          </w:tcPr>
          <w:p w14:paraId="1885DB14" w14:textId="2A400C5B"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74,561 </w:t>
            </w:r>
          </w:p>
        </w:tc>
        <w:tc>
          <w:tcPr>
            <w:tcW w:w="1317" w:type="dxa"/>
            <w:tcBorders>
              <w:top w:val="single" w:sz="4" w:space="0" w:color="auto"/>
              <w:left w:val="nil"/>
              <w:bottom w:val="single" w:sz="4" w:space="0" w:color="auto"/>
              <w:right w:val="single" w:sz="4" w:space="0" w:color="auto"/>
            </w:tcBorders>
            <w:noWrap/>
            <w:vAlign w:val="center"/>
            <w:hideMark/>
          </w:tcPr>
          <w:p w14:paraId="623257EB" w14:textId="1FD8552A"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74,561 </w:t>
            </w:r>
          </w:p>
        </w:tc>
        <w:tc>
          <w:tcPr>
            <w:tcW w:w="1207" w:type="dxa"/>
            <w:tcBorders>
              <w:top w:val="single" w:sz="4" w:space="0" w:color="auto"/>
              <w:left w:val="nil"/>
              <w:bottom w:val="single" w:sz="4" w:space="0" w:color="auto"/>
              <w:right w:val="single" w:sz="4" w:space="0" w:color="auto"/>
            </w:tcBorders>
            <w:noWrap/>
            <w:vAlign w:val="center"/>
            <w:hideMark/>
          </w:tcPr>
          <w:p w14:paraId="4063C16A" w14:textId="77777777"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w:t>
            </w:r>
          </w:p>
        </w:tc>
        <w:tc>
          <w:tcPr>
            <w:tcW w:w="1110" w:type="dxa"/>
            <w:tcBorders>
              <w:top w:val="nil"/>
              <w:left w:val="nil"/>
              <w:bottom w:val="single" w:sz="4" w:space="0" w:color="auto"/>
              <w:right w:val="single" w:sz="4" w:space="0" w:color="auto"/>
            </w:tcBorders>
            <w:noWrap/>
            <w:vAlign w:val="center"/>
            <w:hideMark/>
          </w:tcPr>
          <w:p w14:paraId="4DFFE0B0" w14:textId="1AC062B7"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0</w:t>
            </w:r>
          </w:p>
        </w:tc>
      </w:tr>
      <w:tr w:rsidR="006662F6" w:rsidRPr="00AC41DD" w14:paraId="7E770DF8" w14:textId="77777777" w:rsidTr="00622369">
        <w:trPr>
          <w:trHeight w:val="277"/>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518BB649"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XIX</w:t>
            </w:r>
          </w:p>
        </w:tc>
        <w:tc>
          <w:tcPr>
            <w:tcW w:w="3208" w:type="dxa"/>
            <w:tcBorders>
              <w:top w:val="single" w:sz="4" w:space="0" w:color="auto"/>
              <w:left w:val="nil"/>
              <w:bottom w:val="single" w:sz="4" w:space="0" w:color="auto"/>
              <w:right w:val="single" w:sz="4" w:space="0" w:color="auto"/>
            </w:tcBorders>
            <w:noWrap/>
            <w:vAlign w:val="center"/>
            <w:hideMark/>
          </w:tcPr>
          <w:p w14:paraId="77DCE163"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Arms</w:t>
            </w:r>
          </w:p>
        </w:tc>
        <w:tc>
          <w:tcPr>
            <w:tcW w:w="1290" w:type="dxa"/>
            <w:tcBorders>
              <w:top w:val="single" w:sz="4" w:space="0" w:color="auto"/>
              <w:left w:val="nil"/>
              <w:bottom w:val="single" w:sz="4" w:space="0" w:color="auto"/>
              <w:right w:val="single" w:sz="4" w:space="0" w:color="auto"/>
            </w:tcBorders>
            <w:noWrap/>
            <w:vAlign w:val="center"/>
            <w:hideMark/>
          </w:tcPr>
          <w:p w14:paraId="6FBF8F1E" w14:textId="34BA1629"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1,231 </w:t>
            </w:r>
          </w:p>
        </w:tc>
        <w:tc>
          <w:tcPr>
            <w:tcW w:w="1317" w:type="dxa"/>
            <w:tcBorders>
              <w:top w:val="single" w:sz="4" w:space="0" w:color="auto"/>
              <w:left w:val="nil"/>
              <w:bottom w:val="single" w:sz="4" w:space="0" w:color="auto"/>
              <w:right w:val="single" w:sz="4" w:space="0" w:color="auto"/>
            </w:tcBorders>
            <w:noWrap/>
            <w:vAlign w:val="center"/>
            <w:hideMark/>
          </w:tcPr>
          <w:p w14:paraId="22E2715B" w14:textId="364BE802"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1,231 </w:t>
            </w:r>
          </w:p>
        </w:tc>
        <w:tc>
          <w:tcPr>
            <w:tcW w:w="1207" w:type="dxa"/>
            <w:tcBorders>
              <w:top w:val="single" w:sz="4" w:space="0" w:color="auto"/>
              <w:left w:val="nil"/>
              <w:bottom w:val="single" w:sz="4" w:space="0" w:color="auto"/>
              <w:right w:val="single" w:sz="4" w:space="0" w:color="auto"/>
            </w:tcBorders>
            <w:noWrap/>
            <w:vAlign w:val="center"/>
            <w:hideMark/>
          </w:tcPr>
          <w:p w14:paraId="6423627C" w14:textId="501F60CB"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271 </w:t>
            </w:r>
          </w:p>
        </w:tc>
        <w:tc>
          <w:tcPr>
            <w:tcW w:w="1110" w:type="dxa"/>
            <w:tcBorders>
              <w:top w:val="nil"/>
              <w:left w:val="nil"/>
              <w:bottom w:val="single" w:sz="4" w:space="0" w:color="auto"/>
              <w:right w:val="single" w:sz="4" w:space="0" w:color="auto"/>
            </w:tcBorders>
            <w:noWrap/>
            <w:vAlign w:val="center"/>
            <w:hideMark/>
          </w:tcPr>
          <w:p w14:paraId="3C861241" w14:textId="1E16E569"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22</w:t>
            </w:r>
          </w:p>
        </w:tc>
      </w:tr>
      <w:tr w:rsidR="006662F6" w:rsidRPr="00AC41DD" w14:paraId="6054CB40"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4F18E987"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XV</w:t>
            </w:r>
          </w:p>
        </w:tc>
        <w:tc>
          <w:tcPr>
            <w:tcW w:w="3208" w:type="dxa"/>
            <w:tcBorders>
              <w:top w:val="single" w:sz="4" w:space="0" w:color="auto"/>
              <w:left w:val="nil"/>
              <w:bottom w:val="single" w:sz="4" w:space="0" w:color="auto"/>
              <w:right w:val="single" w:sz="4" w:space="0" w:color="auto"/>
            </w:tcBorders>
            <w:noWrap/>
            <w:vAlign w:val="center"/>
            <w:hideMark/>
          </w:tcPr>
          <w:p w14:paraId="09C3CDE4"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Base metals</w:t>
            </w:r>
          </w:p>
        </w:tc>
        <w:tc>
          <w:tcPr>
            <w:tcW w:w="1290" w:type="dxa"/>
            <w:tcBorders>
              <w:top w:val="single" w:sz="4" w:space="0" w:color="auto"/>
              <w:left w:val="nil"/>
              <w:bottom w:val="single" w:sz="4" w:space="0" w:color="auto"/>
              <w:right w:val="single" w:sz="4" w:space="0" w:color="auto"/>
            </w:tcBorders>
            <w:noWrap/>
            <w:vAlign w:val="center"/>
            <w:hideMark/>
          </w:tcPr>
          <w:p w14:paraId="37BE623F" w14:textId="539E470B"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43,867,555 </w:t>
            </w:r>
          </w:p>
        </w:tc>
        <w:tc>
          <w:tcPr>
            <w:tcW w:w="1317" w:type="dxa"/>
            <w:tcBorders>
              <w:top w:val="single" w:sz="4" w:space="0" w:color="auto"/>
              <w:left w:val="nil"/>
              <w:bottom w:val="single" w:sz="4" w:space="0" w:color="auto"/>
              <w:right w:val="single" w:sz="4" w:space="0" w:color="auto"/>
            </w:tcBorders>
            <w:noWrap/>
            <w:vAlign w:val="center"/>
            <w:hideMark/>
          </w:tcPr>
          <w:p w14:paraId="1DCBCA21" w14:textId="4EB16D76"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43,867,555 </w:t>
            </w:r>
          </w:p>
        </w:tc>
        <w:tc>
          <w:tcPr>
            <w:tcW w:w="1207" w:type="dxa"/>
            <w:tcBorders>
              <w:top w:val="single" w:sz="4" w:space="0" w:color="auto"/>
              <w:left w:val="nil"/>
              <w:bottom w:val="single" w:sz="4" w:space="0" w:color="auto"/>
              <w:right w:val="single" w:sz="4" w:space="0" w:color="auto"/>
            </w:tcBorders>
            <w:noWrap/>
            <w:vAlign w:val="center"/>
            <w:hideMark/>
          </w:tcPr>
          <w:p w14:paraId="2E161327" w14:textId="56080A69"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2,798,603 </w:t>
            </w:r>
          </w:p>
        </w:tc>
        <w:tc>
          <w:tcPr>
            <w:tcW w:w="1110" w:type="dxa"/>
            <w:tcBorders>
              <w:top w:val="nil"/>
              <w:left w:val="nil"/>
              <w:bottom w:val="single" w:sz="4" w:space="0" w:color="auto"/>
              <w:right w:val="single" w:sz="4" w:space="0" w:color="auto"/>
            </w:tcBorders>
            <w:noWrap/>
            <w:vAlign w:val="center"/>
            <w:hideMark/>
          </w:tcPr>
          <w:p w14:paraId="1FE99DBB" w14:textId="04D32521"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6</w:t>
            </w:r>
            <w:r w:rsidR="00DD462E" w:rsidRPr="00AC41DD">
              <w:rPr>
                <w:rFonts w:ascii="Calibri" w:hAnsi="Calibri" w:cs="Calibri"/>
                <w:sz w:val="20"/>
                <w:szCs w:val="20"/>
              </w:rPr>
              <w:t xml:space="preserve"> </w:t>
            </w:r>
          </w:p>
        </w:tc>
      </w:tr>
      <w:tr w:rsidR="006662F6" w:rsidRPr="00AC41DD" w14:paraId="1CF91B37"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79B48569"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XVI</w:t>
            </w:r>
          </w:p>
        </w:tc>
        <w:tc>
          <w:tcPr>
            <w:tcW w:w="3208" w:type="dxa"/>
            <w:tcBorders>
              <w:top w:val="single" w:sz="4" w:space="0" w:color="auto"/>
              <w:left w:val="nil"/>
              <w:bottom w:val="single" w:sz="4" w:space="0" w:color="auto"/>
              <w:right w:val="single" w:sz="4" w:space="0" w:color="auto"/>
            </w:tcBorders>
            <w:noWrap/>
            <w:vAlign w:val="center"/>
            <w:hideMark/>
          </w:tcPr>
          <w:p w14:paraId="1D6F0794"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Machinery</w:t>
            </w:r>
          </w:p>
        </w:tc>
        <w:tc>
          <w:tcPr>
            <w:tcW w:w="1290" w:type="dxa"/>
            <w:tcBorders>
              <w:top w:val="single" w:sz="4" w:space="0" w:color="auto"/>
              <w:left w:val="nil"/>
              <w:bottom w:val="single" w:sz="4" w:space="0" w:color="auto"/>
              <w:right w:val="single" w:sz="4" w:space="0" w:color="auto"/>
            </w:tcBorders>
            <w:noWrap/>
            <w:vAlign w:val="center"/>
            <w:hideMark/>
          </w:tcPr>
          <w:p w14:paraId="47828B1D" w14:textId="23D9A47B"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42,864,245 </w:t>
            </w:r>
          </w:p>
        </w:tc>
        <w:tc>
          <w:tcPr>
            <w:tcW w:w="1317" w:type="dxa"/>
            <w:tcBorders>
              <w:top w:val="single" w:sz="4" w:space="0" w:color="auto"/>
              <w:left w:val="nil"/>
              <w:bottom w:val="single" w:sz="4" w:space="0" w:color="auto"/>
              <w:right w:val="single" w:sz="4" w:space="0" w:color="auto"/>
            </w:tcBorders>
            <w:noWrap/>
            <w:vAlign w:val="center"/>
            <w:hideMark/>
          </w:tcPr>
          <w:p w14:paraId="761FA2E9" w14:textId="1AAC9938"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42,864,245 </w:t>
            </w:r>
          </w:p>
        </w:tc>
        <w:tc>
          <w:tcPr>
            <w:tcW w:w="1207" w:type="dxa"/>
            <w:tcBorders>
              <w:top w:val="single" w:sz="4" w:space="0" w:color="auto"/>
              <w:left w:val="nil"/>
              <w:bottom w:val="single" w:sz="4" w:space="0" w:color="auto"/>
              <w:right w:val="single" w:sz="4" w:space="0" w:color="auto"/>
            </w:tcBorders>
            <w:noWrap/>
            <w:vAlign w:val="center"/>
            <w:hideMark/>
          </w:tcPr>
          <w:p w14:paraId="36B9BA82" w14:textId="48DBD8F2"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5,757,672 </w:t>
            </w:r>
          </w:p>
        </w:tc>
        <w:tc>
          <w:tcPr>
            <w:tcW w:w="1110" w:type="dxa"/>
            <w:tcBorders>
              <w:top w:val="nil"/>
              <w:left w:val="nil"/>
              <w:bottom w:val="single" w:sz="4" w:space="0" w:color="auto"/>
              <w:right w:val="single" w:sz="4" w:space="0" w:color="auto"/>
            </w:tcBorders>
            <w:noWrap/>
            <w:vAlign w:val="center"/>
            <w:hideMark/>
          </w:tcPr>
          <w:p w14:paraId="0E34DC6E" w14:textId="10C1A798"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13</w:t>
            </w:r>
          </w:p>
        </w:tc>
      </w:tr>
      <w:tr w:rsidR="006662F6" w:rsidRPr="00AC41DD" w14:paraId="26B4D48C"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5C698A23"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XVII</w:t>
            </w:r>
          </w:p>
        </w:tc>
        <w:tc>
          <w:tcPr>
            <w:tcW w:w="3208" w:type="dxa"/>
            <w:tcBorders>
              <w:top w:val="single" w:sz="4" w:space="0" w:color="auto"/>
              <w:left w:val="nil"/>
              <w:bottom w:val="single" w:sz="4" w:space="0" w:color="auto"/>
              <w:right w:val="single" w:sz="4" w:space="0" w:color="auto"/>
            </w:tcBorders>
            <w:noWrap/>
            <w:vAlign w:val="center"/>
            <w:hideMark/>
          </w:tcPr>
          <w:p w14:paraId="57E5542E"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Transport equipment</w:t>
            </w:r>
          </w:p>
        </w:tc>
        <w:tc>
          <w:tcPr>
            <w:tcW w:w="1290" w:type="dxa"/>
            <w:tcBorders>
              <w:top w:val="single" w:sz="4" w:space="0" w:color="auto"/>
              <w:left w:val="nil"/>
              <w:bottom w:val="single" w:sz="4" w:space="0" w:color="auto"/>
              <w:right w:val="single" w:sz="4" w:space="0" w:color="auto"/>
            </w:tcBorders>
            <w:noWrap/>
            <w:vAlign w:val="center"/>
            <w:hideMark/>
          </w:tcPr>
          <w:p w14:paraId="13DB3F08" w14:textId="1BF52346"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6,226,001 </w:t>
            </w:r>
          </w:p>
        </w:tc>
        <w:tc>
          <w:tcPr>
            <w:tcW w:w="1317" w:type="dxa"/>
            <w:tcBorders>
              <w:top w:val="single" w:sz="4" w:space="0" w:color="auto"/>
              <w:left w:val="nil"/>
              <w:bottom w:val="single" w:sz="4" w:space="0" w:color="auto"/>
              <w:right w:val="single" w:sz="4" w:space="0" w:color="auto"/>
            </w:tcBorders>
            <w:noWrap/>
            <w:vAlign w:val="center"/>
            <w:hideMark/>
          </w:tcPr>
          <w:p w14:paraId="5D0DD2F9" w14:textId="26E3E3F7"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6,226,001 </w:t>
            </w:r>
          </w:p>
        </w:tc>
        <w:tc>
          <w:tcPr>
            <w:tcW w:w="1207" w:type="dxa"/>
            <w:tcBorders>
              <w:top w:val="single" w:sz="4" w:space="0" w:color="auto"/>
              <w:left w:val="nil"/>
              <w:bottom w:val="single" w:sz="4" w:space="0" w:color="auto"/>
              <w:right w:val="single" w:sz="4" w:space="0" w:color="auto"/>
            </w:tcBorders>
            <w:noWrap/>
            <w:vAlign w:val="center"/>
            <w:hideMark/>
          </w:tcPr>
          <w:p w14:paraId="766375B7" w14:textId="116C0E95"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1,908,080 </w:t>
            </w:r>
          </w:p>
        </w:tc>
        <w:tc>
          <w:tcPr>
            <w:tcW w:w="1110" w:type="dxa"/>
            <w:tcBorders>
              <w:top w:val="nil"/>
              <w:left w:val="nil"/>
              <w:bottom w:val="single" w:sz="4" w:space="0" w:color="auto"/>
              <w:right w:val="single" w:sz="4" w:space="0" w:color="auto"/>
            </w:tcBorders>
            <w:noWrap/>
            <w:vAlign w:val="center"/>
            <w:hideMark/>
          </w:tcPr>
          <w:p w14:paraId="60A7F6D3" w14:textId="29CD1A72"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31</w:t>
            </w:r>
            <w:r w:rsidR="00DD462E" w:rsidRPr="00AC41DD">
              <w:rPr>
                <w:rFonts w:ascii="Calibri" w:hAnsi="Calibri" w:cs="Calibri"/>
                <w:sz w:val="20"/>
                <w:szCs w:val="20"/>
              </w:rPr>
              <w:t xml:space="preserve"> </w:t>
            </w:r>
          </w:p>
        </w:tc>
      </w:tr>
      <w:tr w:rsidR="006662F6" w:rsidRPr="00AC41DD" w14:paraId="55F5EFF3"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07073AA6"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XVIII</w:t>
            </w:r>
          </w:p>
        </w:tc>
        <w:tc>
          <w:tcPr>
            <w:tcW w:w="3208" w:type="dxa"/>
            <w:tcBorders>
              <w:top w:val="single" w:sz="4" w:space="0" w:color="auto"/>
              <w:left w:val="nil"/>
              <w:bottom w:val="single" w:sz="4" w:space="0" w:color="auto"/>
              <w:right w:val="single" w:sz="4" w:space="0" w:color="auto"/>
            </w:tcBorders>
            <w:noWrap/>
            <w:vAlign w:val="center"/>
            <w:hideMark/>
          </w:tcPr>
          <w:p w14:paraId="3B61B6CB"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Optics</w:t>
            </w:r>
          </w:p>
        </w:tc>
        <w:tc>
          <w:tcPr>
            <w:tcW w:w="1290" w:type="dxa"/>
            <w:tcBorders>
              <w:top w:val="single" w:sz="4" w:space="0" w:color="auto"/>
              <w:left w:val="nil"/>
              <w:bottom w:val="single" w:sz="4" w:space="0" w:color="auto"/>
              <w:right w:val="single" w:sz="4" w:space="0" w:color="auto"/>
            </w:tcBorders>
            <w:noWrap/>
            <w:vAlign w:val="center"/>
            <w:hideMark/>
          </w:tcPr>
          <w:p w14:paraId="2EAE54F7" w14:textId="20F03010"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2,470,229 </w:t>
            </w:r>
          </w:p>
        </w:tc>
        <w:tc>
          <w:tcPr>
            <w:tcW w:w="1317" w:type="dxa"/>
            <w:tcBorders>
              <w:top w:val="single" w:sz="4" w:space="0" w:color="auto"/>
              <w:left w:val="nil"/>
              <w:bottom w:val="single" w:sz="4" w:space="0" w:color="auto"/>
              <w:right w:val="single" w:sz="4" w:space="0" w:color="auto"/>
            </w:tcBorders>
            <w:noWrap/>
            <w:vAlign w:val="center"/>
            <w:hideMark/>
          </w:tcPr>
          <w:p w14:paraId="70FE605E" w14:textId="6DB1BD6E"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2,470,229 </w:t>
            </w:r>
          </w:p>
        </w:tc>
        <w:tc>
          <w:tcPr>
            <w:tcW w:w="1207" w:type="dxa"/>
            <w:tcBorders>
              <w:top w:val="single" w:sz="4" w:space="0" w:color="auto"/>
              <w:left w:val="nil"/>
              <w:bottom w:val="single" w:sz="4" w:space="0" w:color="auto"/>
              <w:right w:val="single" w:sz="4" w:space="0" w:color="auto"/>
            </w:tcBorders>
            <w:noWrap/>
            <w:vAlign w:val="center"/>
            <w:hideMark/>
          </w:tcPr>
          <w:p w14:paraId="69C3F1C7" w14:textId="0DCB23EE"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124,660 </w:t>
            </w:r>
          </w:p>
        </w:tc>
        <w:tc>
          <w:tcPr>
            <w:tcW w:w="1110" w:type="dxa"/>
            <w:tcBorders>
              <w:top w:val="nil"/>
              <w:left w:val="nil"/>
              <w:bottom w:val="single" w:sz="4" w:space="0" w:color="auto"/>
              <w:right w:val="single" w:sz="4" w:space="0" w:color="auto"/>
            </w:tcBorders>
            <w:noWrap/>
            <w:vAlign w:val="center"/>
            <w:hideMark/>
          </w:tcPr>
          <w:p w14:paraId="1D1F5469" w14:textId="7BE3F679"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5</w:t>
            </w:r>
          </w:p>
        </w:tc>
      </w:tr>
      <w:tr w:rsidR="006662F6" w:rsidRPr="00AC41DD" w14:paraId="4CC62754"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2BF3F313"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XX</w:t>
            </w:r>
          </w:p>
        </w:tc>
        <w:tc>
          <w:tcPr>
            <w:tcW w:w="3208" w:type="dxa"/>
            <w:tcBorders>
              <w:top w:val="single" w:sz="4" w:space="0" w:color="auto"/>
              <w:left w:val="nil"/>
              <w:bottom w:val="single" w:sz="4" w:space="0" w:color="auto"/>
              <w:right w:val="single" w:sz="4" w:space="0" w:color="auto"/>
            </w:tcBorders>
            <w:noWrap/>
            <w:vAlign w:val="center"/>
            <w:hideMark/>
          </w:tcPr>
          <w:p w14:paraId="48C0DBC5" w14:textId="36B9188A"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Miscellaneous manufact</w:t>
            </w:r>
            <w:r w:rsidR="001B48C4" w:rsidRPr="00AC41DD">
              <w:rPr>
                <w:rFonts w:ascii="Calibri" w:hAnsi="Calibri" w:cs="Calibri"/>
                <w:sz w:val="20"/>
                <w:szCs w:val="20"/>
              </w:rPr>
              <w:t>ur</w:t>
            </w:r>
            <w:r w:rsidRPr="00AC41DD">
              <w:rPr>
                <w:rFonts w:ascii="Calibri" w:hAnsi="Calibri" w:cs="Calibri"/>
                <w:sz w:val="20"/>
                <w:szCs w:val="20"/>
              </w:rPr>
              <w:t>ed articles</w:t>
            </w:r>
          </w:p>
        </w:tc>
        <w:tc>
          <w:tcPr>
            <w:tcW w:w="1290" w:type="dxa"/>
            <w:tcBorders>
              <w:top w:val="single" w:sz="4" w:space="0" w:color="auto"/>
              <w:left w:val="nil"/>
              <w:bottom w:val="single" w:sz="4" w:space="0" w:color="auto"/>
              <w:right w:val="single" w:sz="4" w:space="0" w:color="auto"/>
            </w:tcBorders>
            <w:noWrap/>
            <w:vAlign w:val="center"/>
            <w:hideMark/>
          </w:tcPr>
          <w:p w14:paraId="29BBF36D" w14:textId="6A29D5AA"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5,224,874 </w:t>
            </w:r>
          </w:p>
        </w:tc>
        <w:tc>
          <w:tcPr>
            <w:tcW w:w="1317" w:type="dxa"/>
            <w:tcBorders>
              <w:top w:val="single" w:sz="4" w:space="0" w:color="auto"/>
              <w:left w:val="nil"/>
              <w:bottom w:val="single" w:sz="4" w:space="0" w:color="auto"/>
              <w:right w:val="single" w:sz="4" w:space="0" w:color="auto"/>
            </w:tcBorders>
            <w:noWrap/>
            <w:vAlign w:val="center"/>
            <w:hideMark/>
          </w:tcPr>
          <w:p w14:paraId="2A7674CA" w14:textId="5892CC9A"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5,224,874 </w:t>
            </w:r>
          </w:p>
        </w:tc>
        <w:tc>
          <w:tcPr>
            <w:tcW w:w="1207" w:type="dxa"/>
            <w:tcBorders>
              <w:top w:val="single" w:sz="4" w:space="0" w:color="auto"/>
              <w:left w:val="nil"/>
              <w:bottom w:val="single" w:sz="4" w:space="0" w:color="auto"/>
              <w:right w:val="single" w:sz="4" w:space="0" w:color="auto"/>
            </w:tcBorders>
            <w:noWrap/>
            <w:vAlign w:val="center"/>
            <w:hideMark/>
          </w:tcPr>
          <w:p w14:paraId="1D6B3B35" w14:textId="50886C72"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2,812,549 </w:t>
            </w:r>
          </w:p>
        </w:tc>
        <w:tc>
          <w:tcPr>
            <w:tcW w:w="1110" w:type="dxa"/>
            <w:tcBorders>
              <w:top w:val="nil"/>
              <w:left w:val="nil"/>
              <w:bottom w:val="single" w:sz="4" w:space="0" w:color="auto"/>
              <w:right w:val="single" w:sz="4" w:space="0" w:color="auto"/>
            </w:tcBorders>
            <w:noWrap/>
            <w:vAlign w:val="center"/>
            <w:hideMark/>
          </w:tcPr>
          <w:p w14:paraId="35CB2138" w14:textId="2BE0A985"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54</w:t>
            </w:r>
          </w:p>
        </w:tc>
      </w:tr>
      <w:tr w:rsidR="006662F6" w:rsidRPr="00AC41DD" w14:paraId="04D2C490" w14:textId="77777777" w:rsidTr="00622369">
        <w:trPr>
          <w:trHeight w:val="284"/>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63581AC0"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XXI</w:t>
            </w:r>
          </w:p>
        </w:tc>
        <w:tc>
          <w:tcPr>
            <w:tcW w:w="3208" w:type="dxa"/>
            <w:tcBorders>
              <w:top w:val="single" w:sz="4" w:space="0" w:color="auto"/>
              <w:left w:val="nil"/>
              <w:bottom w:val="single" w:sz="4" w:space="0" w:color="auto"/>
              <w:right w:val="single" w:sz="4" w:space="0" w:color="auto"/>
            </w:tcBorders>
            <w:noWrap/>
            <w:vAlign w:val="center"/>
            <w:hideMark/>
          </w:tcPr>
          <w:p w14:paraId="460715C9"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Works of Art</w:t>
            </w:r>
          </w:p>
        </w:tc>
        <w:tc>
          <w:tcPr>
            <w:tcW w:w="1290" w:type="dxa"/>
            <w:tcBorders>
              <w:top w:val="single" w:sz="4" w:space="0" w:color="auto"/>
              <w:left w:val="nil"/>
              <w:bottom w:val="single" w:sz="4" w:space="0" w:color="auto"/>
              <w:right w:val="single" w:sz="4" w:space="0" w:color="auto"/>
            </w:tcBorders>
            <w:noWrap/>
            <w:vAlign w:val="center"/>
            <w:hideMark/>
          </w:tcPr>
          <w:p w14:paraId="18DB984A" w14:textId="4FA6C7DA"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14,691 </w:t>
            </w:r>
          </w:p>
        </w:tc>
        <w:tc>
          <w:tcPr>
            <w:tcW w:w="1317" w:type="dxa"/>
            <w:tcBorders>
              <w:top w:val="single" w:sz="4" w:space="0" w:color="auto"/>
              <w:left w:val="nil"/>
              <w:bottom w:val="single" w:sz="4" w:space="0" w:color="auto"/>
              <w:right w:val="single" w:sz="4" w:space="0" w:color="auto"/>
            </w:tcBorders>
            <w:noWrap/>
            <w:vAlign w:val="center"/>
            <w:hideMark/>
          </w:tcPr>
          <w:p w14:paraId="3B6E014F" w14:textId="7F684640"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14,691 </w:t>
            </w:r>
          </w:p>
        </w:tc>
        <w:tc>
          <w:tcPr>
            <w:tcW w:w="1207" w:type="dxa"/>
            <w:tcBorders>
              <w:top w:val="single" w:sz="4" w:space="0" w:color="auto"/>
              <w:left w:val="nil"/>
              <w:bottom w:val="single" w:sz="4" w:space="0" w:color="auto"/>
              <w:right w:val="single" w:sz="4" w:space="0" w:color="auto"/>
            </w:tcBorders>
            <w:noWrap/>
            <w:vAlign w:val="center"/>
            <w:hideMark/>
          </w:tcPr>
          <w:p w14:paraId="063516E8" w14:textId="77777777"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w:t>
            </w:r>
          </w:p>
        </w:tc>
        <w:tc>
          <w:tcPr>
            <w:tcW w:w="1110" w:type="dxa"/>
            <w:tcBorders>
              <w:top w:val="nil"/>
              <w:left w:val="nil"/>
              <w:bottom w:val="single" w:sz="4" w:space="0" w:color="auto"/>
              <w:right w:val="single" w:sz="4" w:space="0" w:color="auto"/>
            </w:tcBorders>
            <w:noWrap/>
            <w:vAlign w:val="center"/>
            <w:hideMark/>
          </w:tcPr>
          <w:p w14:paraId="3DBC88A4" w14:textId="396D4B36"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0</w:t>
            </w:r>
          </w:p>
        </w:tc>
      </w:tr>
      <w:tr w:rsidR="006662F6" w:rsidRPr="00AC41DD" w14:paraId="0688B61A" w14:textId="77777777" w:rsidTr="00622369">
        <w:trPr>
          <w:trHeight w:val="58"/>
        </w:trPr>
        <w:tc>
          <w:tcPr>
            <w:tcW w:w="879" w:type="dxa"/>
            <w:tcBorders>
              <w:top w:val="single" w:sz="4" w:space="0" w:color="auto"/>
              <w:left w:val="single" w:sz="4" w:space="0" w:color="auto"/>
              <w:bottom w:val="single" w:sz="4" w:space="0" w:color="auto"/>
              <w:right w:val="single" w:sz="4" w:space="0" w:color="auto"/>
            </w:tcBorders>
            <w:noWrap/>
            <w:vAlign w:val="center"/>
            <w:hideMark/>
          </w:tcPr>
          <w:p w14:paraId="2CE00B7D"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XXII</w:t>
            </w:r>
          </w:p>
        </w:tc>
        <w:tc>
          <w:tcPr>
            <w:tcW w:w="3208" w:type="dxa"/>
            <w:tcBorders>
              <w:top w:val="single" w:sz="4" w:space="0" w:color="auto"/>
              <w:left w:val="nil"/>
              <w:bottom w:val="single" w:sz="4" w:space="0" w:color="auto"/>
              <w:right w:val="single" w:sz="4" w:space="0" w:color="auto"/>
            </w:tcBorders>
            <w:noWrap/>
            <w:vAlign w:val="center"/>
            <w:hideMark/>
          </w:tcPr>
          <w:p w14:paraId="2A258112" w14:textId="77777777" w:rsidR="002869E4" w:rsidRPr="00AC41DD" w:rsidRDefault="002869E4" w:rsidP="00622369">
            <w:pPr>
              <w:spacing w:before="0" w:after="0" w:line="240" w:lineRule="auto"/>
              <w:rPr>
                <w:rFonts w:ascii="Calibri" w:hAnsi="Calibri" w:cs="Calibri"/>
                <w:sz w:val="20"/>
                <w:szCs w:val="20"/>
              </w:rPr>
            </w:pPr>
            <w:r w:rsidRPr="00AC41DD">
              <w:rPr>
                <w:rFonts w:ascii="Calibri" w:hAnsi="Calibri" w:cs="Calibri"/>
                <w:sz w:val="20"/>
                <w:szCs w:val="20"/>
              </w:rPr>
              <w:t>Other products</w:t>
            </w:r>
          </w:p>
        </w:tc>
        <w:tc>
          <w:tcPr>
            <w:tcW w:w="1290" w:type="dxa"/>
            <w:tcBorders>
              <w:top w:val="single" w:sz="4" w:space="0" w:color="auto"/>
              <w:left w:val="nil"/>
              <w:bottom w:val="single" w:sz="4" w:space="0" w:color="auto"/>
              <w:right w:val="single" w:sz="4" w:space="0" w:color="auto"/>
            </w:tcBorders>
            <w:noWrap/>
            <w:vAlign w:val="center"/>
            <w:hideMark/>
          </w:tcPr>
          <w:p w14:paraId="7BD54E07" w14:textId="5A515A0E"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276,292 </w:t>
            </w:r>
          </w:p>
        </w:tc>
        <w:tc>
          <w:tcPr>
            <w:tcW w:w="1317" w:type="dxa"/>
            <w:tcBorders>
              <w:top w:val="single" w:sz="4" w:space="0" w:color="auto"/>
              <w:left w:val="nil"/>
              <w:bottom w:val="single" w:sz="4" w:space="0" w:color="auto"/>
              <w:right w:val="single" w:sz="4" w:space="0" w:color="auto"/>
            </w:tcBorders>
            <w:noWrap/>
            <w:vAlign w:val="center"/>
            <w:hideMark/>
          </w:tcPr>
          <w:p w14:paraId="411F4F1D" w14:textId="57540314"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xml:space="preserve">276,292 </w:t>
            </w:r>
          </w:p>
        </w:tc>
        <w:tc>
          <w:tcPr>
            <w:tcW w:w="1207" w:type="dxa"/>
            <w:tcBorders>
              <w:top w:val="single" w:sz="4" w:space="0" w:color="auto"/>
              <w:left w:val="nil"/>
              <w:bottom w:val="single" w:sz="4" w:space="0" w:color="auto"/>
              <w:right w:val="single" w:sz="4" w:space="0" w:color="auto"/>
            </w:tcBorders>
            <w:noWrap/>
            <w:vAlign w:val="center"/>
            <w:hideMark/>
          </w:tcPr>
          <w:p w14:paraId="692AED04" w14:textId="77777777"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 </w:t>
            </w:r>
          </w:p>
        </w:tc>
        <w:tc>
          <w:tcPr>
            <w:tcW w:w="1110" w:type="dxa"/>
            <w:tcBorders>
              <w:top w:val="nil"/>
              <w:left w:val="nil"/>
              <w:bottom w:val="single" w:sz="4" w:space="0" w:color="auto"/>
              <w:right w:val="single" w:sz="4" w:space="0" w:color="auto"/>
            </w:tcBorders>
            <w:noWrap/>
            <w:vAlign w:val="center"/>
            <w:hideMark/>
          </w:tcPr>
          <w:p w14:paraId="2ED3985B" w14:textId="478A8476" w:rsidR="002869E4" w:rsidRPr="00AC41DD" w:rsidRDefault="002869E4" w:rsidP="006662F6">
            <w:pPr>
              <w:spacing w:before="0" w:after="0" w:line="240" w:lineRule="auto"/>
              <w:jc w:val="right"/>
              <w:rPr>
                <w:rFonts w:ascii="Calibri" w:hAnsi="Calibri" w:cs="Calibri"/>
                <w:sz w:val="20"/>
                <w:szCs w:val="20"/>
              </w:rPr>
            </w:pPr>
            <w:r w:rsidRPr="00AC41DD">
              <w:rPr>
                <w:rFonts w:ascii="Calibri" w:hAnsi="Calibri" w:cs="Calibri"/>
                <w:sz w:val="20"/>
                <w:szCs w:val="20"/>
              </w:rPr>
              <w:t>0</w:t>
            </w:r>
            <w:r w:rsidR="00DD462E" w:rsidRPr="00AC41DD">
              <w:rPr>
                <w:rFonts w:ascii="Calibri" w:hAnsi="Calibri" w:cs="Calibri"/>
                <w:sz w:val="20"/>
                <w:szCs w:val="20"/>
              </w:rPr>
              <w:t xml:space="preserve"> </w:t>
            </w:r>
          </w:p>
        </w:tc>
      </w:tr>
    </w:tbl>
    <w:p w14:paraId="45BEAB28" w14:textId="11433612" w:rsidR="002869E4" w:rsidRPr="00AC41DD" w:rsidRDefault="006B369E" w:rsidP="002869E4">
      <w:pPr>
        <w:spacing w:before="0" w:after="0" w:line="240" w:lineRule="auto"/>
        <w:jc w:val="both"/>
        <w:rPr>
          <w:rFonts w:ascii="Calibri" w:hAnsi="Calibri" w:cs="Calibri"/>
          <w:sz w:val="20"/>
          <w:szCs w:val="20"/>
        </w:rPr>
      </w:pPr>
      <w:r w:rsidRPr="00AC41DD">
        <w:rPr>
          <w:rFonts w:ascii="Calibri" w:hAnsi="Calibri" w:cs="Calibri"/>
          <w:sz w:val="20"/>
          <w:szCs w:val="20"/>
        </w:rPr>
        <w:t xml:space="preserve">Source: </w:t>
      </w:r>
      <w:r w:rsidR="00622369" w:rsidRPr="00AC41DD">
        <w:rPr>
          <w:rFonts w:ascii="Calibri" w:hAnsi="Calibri" w:cs="Calibri"/>
          <w:sz w:val="20"/>
          <w:szCs w:val="20"/>
        </w:rPr>
        <w:t>Calculations by Authors</w:t>
      </w:r>
    </w:p>
    <w:p w14:paraId="4CFF5248" w14:textId="77777777" w:rsidR="006B5314" w:rsidRPr="00AC41DD" w:rsidRDefault="006B5314" w:rsidP="00570489">
      <w:pPr>
        <w:pStyle w:val="Heading3"/>
        <w:numPr>
          <w:ilvl w:val="2"/>
          <w:numId w:val="2"/>
        </w:numPr>
        <w:spacing w:before="120" w:after="120"/>
        <w:ind w:left="709" w:hanging="709"/>
        <w:rPr>
          <w:rFonts w:ascii="Calibri" w:hAnsi="Calibri" w:cs="Calibri"/>
        </w:rPr>
      </w:pPr>
      <w:bookmarkStart w:id="21" w:name="_Toc195123749"/>
      <w:bookmarkEnd w:id="20"/>
      <w:r w:rsidRPr="00AC41DD">
        <w:rPr>
          <w:rFonts w:ascii="Calibri" w:hAnsi="Calibri" w:cs="Calibri"/>
        </w:rPr>
        <w:t>SADC</w:t>
      </w:r>
      <w:bookmarkEnd w:id="21"/>
    </w:p>
    <w:p w14:paraId="7A0472DD" w14:textId="6C174DA6" w:rsidR="006B5314" w:rsidRPr="00AC41DD" w:rsidRDefault="0095667C" w:rsidP="0095667C">
      <w:pPr>
        <w:jc w:val="both"/>
        <w:rPr>
          <w:rFonts w:ascii="Calibri" w:hAnsi="Calibri" w:cs="Calibri"/>
        </w:rPr>
      </w:pPr>
      <w:r w:rsidRPr="00AC41DD">
        <w:rPr>
          <w:rFonts w:ascii="Calibri" w:hAnsi="Calibri" w:cs="Calibri"/>
        </w:rPr>
        <w:t>The main goals of the Southern African Development Community (SADC) are to form common political interests and support greater trade and investment flows between Member States. The SADC Free Trade Area (FTA) is key to achieving these goals. By January 2008 twelve of the fourteen SADC Member States established an FTA. The SADC FTA creates a regional market worth US</w:t>
      </w:r>
      <w:r w:rsidR="00622369" w:rsidRPr="00AC41DD">
        <w:rPr>
          <w:rFonts w:ascii="Calibri" w:hAnsi="Calibri" w:cs="Calibri"/>
        </w:rPr>
        <w:t>D</w:t>
      </w:r>
      <w:r w:rsidRPr="00AC41DD">
        <w:rPr>
          <w:rFonts w:ascii="Calibri" w:hAnsi="Calibri" w:cs="Calibri"/>
        </w:rPr>
        <w:t>360 billion with a total population of 170 million and includes economies growing by up to 7</w:t>
      </w:r>
      <w:r w:rsidR="00DD462E" w:rsidRPr="00AC41DD">
        <w:rPr>
          <w:rFonts w:ascii="Calibri" w:hAnsi="Calibri" w:cs="Calibri"/>
        </w:rPr>
        <w:t xml:space="preserve"> per cent</w:t>
      </w:r>
      <w:r w:rsidRPr="00AC41DD">
        <w:rPr>
          <w:rFonts w:ascii="Calibri" w:hAnsi="Calibri" w:cs="Calibri"/>
        </w:rPr>
        <w:t xml:space="preserve"> a year. Angola and the Democratic Republic of Congo are set to join the FTA adding a further US</w:t>
      </w:r>
      <w:r w:rsidR="00622369" w:rsidRPr="00AC41DD">
        <w:rPr>
          <w:rFonts w:ascii="Calibri" w:hAnsi="Calibri" w:cs="Calibri"/>
        </w:rPr>
        <w:t>D</w:t>
      </w:r>
      <w:r w:rsidRPr="00AC41DD">
        <w:rPr>
          <w:rFonts w:ascii="Calibri" w:hAnsi="Calibri" w:cs="Calibri"/>
        </w:rPr>
        <w:t>71 billion and 77 million people to the SADC market</w:t>
      </w:r>
      <w:r w:rsidRPr="00AC41DD">
        <w:rPr>
          <w:rStyle w:val="FootnoteReference"/>
          <w:rFonts w:ascii="Calibri" w:hAnsi="Calibri" w:cs="Calibri"/>
        </w:rPr>
        <w:footnoteReference w:id="15"/>
      </w:r>
      <w:r w:rsidRPr="00AC41DD">
        <w:rPr>
          <w:rFonts w:ascii="Calibri" w:hAnsi="Calibri" w:cs="Calibri"/>
        </w:rPr>
        <w:t>.</w:t>
      </w:r>
    </w:p>
    <w:p w14:paraId="0A6EEF53" w14:textId="071BF6F6" w:rsidR="0095667C" w:rsidRPr="00AC41DD" w:rsidRDefault="0095667C" w:rsidP="0095667C">
      <w:pPr>
        <w:jc w:val="both"/>
        <w:rPr>
          <w:rFonts w:ascii="Calibri" w:hAnsi="Calibri" w:cs="Calibri"/>
        </w:rPr>
      </w:pPr>
      <w:r w:rsidRPr="00AC41DD">
        <w:rPr>
          <w:rFonts w:ascii="Calibri" w:hAnsi="Calibri" w:cs="Calibri"/>
        </w:rPr>
        <w:t xml:space="preserve">Zambia’s Preference Utilisation Rate under the SADC Free Trade Agreement </w:t>
      </w:r>
      <w:r w:rsidR="001150DF" w:rsidRPr="00AC41DD">
        <w:rPr>
          <w:rFonts w:ascii="Calibri" w:hAnsi="Calibri" w:cs="Calibri"/>
        </w:rPr>
        <w:t xml:space="preserve">ranges from a high of 97 per cent </w:t>
      </w:r>
      <w:r w:rsidR="000D2F34" w:rsidRPr="00AC41DD">
        <w:rPr>
          <w:rFonts w:ascii="Calibri" w:hAnsi="Calibri" w:cs="Calibri"/>
        </w:rPr>
        <w:t xml:space="preserve">for live animals and animal products to 20 per cent or less for </w:t>
      </w:r>
      <w:r w:rsidR="00606979" w:rsidRPr="00AC41DD">
        <w:rPr>
          <w:rFonts w:ascii="Calibri" w:hAnsi="Calibri" w:cs="Calibri"/>
        </w:rPr>
        <w:t xml:space="preserve">mineral products, </w:t>
      </w:r>
      <w:r w:rsidR="000D2F34" w:rsidRPr="00AC41DD">
        <w:rPr>
          <w:rFonts w:ascii="Calibri" w:hAnsi="Calibri" w:cs="Calibri"/>
        </w:rPr>
        <w:t xml:space="preserve">0 per cent for </w:t>
      </w:r>
      <w:r w:rsidR="0049689C" w:rsidRPr="00AC41DD">
        <w:rPr>
          <w:rFonts w:ascii="Calibri" w:hAnsi="Calibri" w:cs="Calibri"/>
        </w:rPr>
        <w:t>Arms and</w:t>
      </w:r>
      <w:r w:rsidR="00606979" w:rsidRPr="00AC41DD">
        <w:rPr>
          <w:rFonts w:ascii="Calibri" w:hAnsi="Calibri" w:cs="Calibri"/>
        </w:rPr>
        <w:t xml:space="preserve"> other products.</w:t>
      </w:r>
    </w:p>
    <w:p w14:paraId="46E41BD1" w14:textId="744442A3" w:rsidR="0095667C" w:rsidRPr="00AC41DD" w:rsidRDefault="0095667C" w:rsidP="004552BC">
      <w:pPr>
        <w:spacing w:before="0" w:after="0" w:line="240" w:lineRule="auto"/>
        <w:jc w:val="both"/>
        <w:rPr>
          <w:rFonts w:ascii="Calibri" w:hAnsi="Calibri" w:cs="Calibri"/>
          <w:b/>
          <w:bCs/>
        </w:rPr>
      </w:pPr>
      <w:bookmarkStart w:id="22" w:name="_Hlk174804569"/>
      <w:r w:rsidRPr="00AC41DD">
        <w:rPr>
          <w:rFonts w:ascii="Calibri" w:hAnsi="Calibri" w:cs="Calibri"/>
          <w:b/>
          <w:bCs/>
        </w:rPr>
        <w:t xml:space="preserve">Table </w:t>
      </w:r>
      <w:r w:rsidR="0008007C" w:rsidRPr="00AC41DD">
        <w:rPr>
          <w:rFonts w:ascii="Calibri" w:hAnsi="Calibri" w:cs="Calibri"/>
          <w:b/>
          <w:bCs/>
        </w:rPr>
        <w:t>3</w:t>
      </w:r>
      <w:r w:rsidR="00B057E4" w:rsidRPr="00AC41DD">
        <w:rPr>
          <w:rFonts w:ascii="Calibri" w:hAnsi="Calibri" w:cs="Calibri"/>
          <w:b/>
          <w:bCs/>
        </w:rPr>
        <w:t>.</w:t>
      </w:r>
      <w:r w:rsidR="003B7133" w:rsidRPr="00AC41DD">
        <w:rPr>
          <w:rFonts w:ascii="Calibri" w:hAnsi="Calibri" w:cs="Calibri"/>
          <w:b/>
          <w:bCs/>
        </w:rPr>
        <w:t>3</w:t>
      </w:r>
      <w:r w:rsidRPr="00AC41DD">
        <w:rPr>
          <w:rFonts w:ascii="Calibri" w:hAnsi="Calibri" w:cs="Calibri"/>
          <w:b/>
          <w:bCs/>
        </w:rPr>
        <w:t>: Zambia’s 2023 Preference Utilisation Rate by HS Code under the SADC FTA</w:t>
      </w:r>
    </w:p>
    <w:tbl>
      <w:tblPr>
        <w:tblW w:w="9062" w:type="dxa"/>
        <w:tblInd w:w="5" w:type="dxa"/>
        <w:tblLook w:val="04A0" w:firstRow="1" w:lastRow="0" w:firstColumn="1" w:lastColumn="0" w:noHBand="0" w:noVBand="1"/>
      </w:tblPr>
      <w:tblGrid>
        <w:gridCol w:w="863"/>
        <w:gridCol w:w="3238"/>
        <w:gridCol w:w="1256"/>
        <w:gridCol w:w="1296"/>
        <w:gridCol w:w="1275"/>
        <w:gridCol w:w="1134"/>
      </w:tblGrid>
      <w:tr w:rsidR="001150DF" w:rsidRPr="00AC41DD" w14:paraId="4A3E9F98" w14:textId="77777777" w:rsidTr="00622369">
        <w:trPr>
          <w:trHeight w:val="1160"/>
          <w:tblHeader/>
        </w:trPr>
        <w:tc>
          <w:tcPr>
            <w:tcW w:w="8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37C434" w14:textId="053D8F1C" w:rsidR="001150DF" w:rsidRPr="00AC41DD" w:rsidRDefault="001150DF" w:rsidP="004552BC">
            <w:pPr>
              <w:spacing w:before="0" w:after="0" w:line="240" w:lineRule="auto"/>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Section</w:t>
            </w:r>
          </w:p>
        </w:tc>
        <w:tc>
          <w:tcPr>
            <w:tcW w:w="3238" w:type="dxa"/>
            <w:tcBorders>
              <w:top w:val="single" w:sz="4" w:space="0" w:color="auto"/>
              <w:left w:val="nil"/>
              <w:bottom w:val="single" w:sz="4" w:space="0" w:color="auto"/>
              <w:right w:val="single" w:sz="4" w:space="0" w:color="auto"/>
            </w:tcBorders>
            <w:shd w:val="clear" w:color="auto" w:fill="auto"/>
            <w:vAlign w:val="center"/>
            <w:hideMark/>
          </w:tcPr>
          <w:p w14:paraId="5B6ED85B" w14:textId="32FB6C4E" w:rsidR="001150DF" w:rsidRPr="00AC41DD" w:rsidRDefault="001150DF" w:rsidP="004552BC">
            <w:pPr>
              <w:spacing w:before="0" w:after="0" w:line="240" w:lineRule="auto"/>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Section Description</w:t>
            </w:r>
          </w:p>
        </w:tc>
        <w:tc>
          <w:tcPr>
            <w:tcW w:w="1256" w:type="dxa"/>
            <w:tcBorders>
              <w:top w:val="single" w:sz="4" w:space="0" w:color="auto"/>
              <w:left w:val="nil"/>
              <w:bottom w:val="single" w:sz="4" w:space="0" w:color="auto"/>
              <w:right w:val="single" w:sz="4" w:space="0" w:color="auto"/>
            </w:tcBorders>
            <w:shd w:val="clear" w:color="auto" w:fill="auto"/>
            <w:vAlign w:val="center"/>
            <w:hideMark/>
          </w:tcPr>
          <w:p w14:paraId="466EF041" w14:textId="789173D3" w:rsidR="001150DF" w:rsidRPr="00AC41DD" w:rsidRDefault="001150DF" w:rsidP="004552BC">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Value of Imports from SADC (USD)</w:t>
            </w:r>
          </w:p>
        </w:tc>
        <w:tc>
          <w:tcPr>
            <w:tcW w:w="1296" w:type="dxa"/>
            <w:tcBorders>
              <w:top w:val="single" w:sz="4" w:space="0" w:color="auto"/>
              <w:left w:val="nil"/>
              <w:bottom w:val="single" w:sz="4" w:space="0" w:color="auto"/>
              <w:right w:val="single" w:sz="4" w:space="0" w:color="auto"/>
            </w:tcBorders>
            <w:shd w:val="clear" w:color="auto" w:fill="auto"/>
            <w:vAlign w:val="center"/>
            <w:hideMark/>
          </w:tcPr>
          <w:p w14:paraId="2903B53F" w14:textId="5EA86663" w:rsidR="001150DF" w:rsidRPr="00AC41DD" w:rsidRDefault="001150DF" w:rsidP="004552BC">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Imports Covered by SADC Preference (USD)</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0E4CFE3E" w14:textId="27A3018C" w:rsidR="001150DF" w:rsidRPr="00AC41DD" w:rsidRDefault="001150DF" w:rsidP="004552BC">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Imports receiving SADC Preferences (USD)</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AC24785" w14:textId="550AC846" w:rsidR="001150DF" w:rsidRPr="00AC41DD" w:rsidRDefault="001150DF" w:rsidP="004552BC">
            <w:pPr>
              <w:spacing w:before="0" w:after="0" w:line="240" w:lineRule="auto"/>
              <w:jc w:val="center"/>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SADC Utilisation Preference Rate (</w:t>
            </w:r>
            <w:r w:rsidR="00DD462E" w:rsidRPr="00AC41DD">
              <w:rPr>
                <w:rFonts w:ascii="Calibri" w:eastAsia="Times New Roman" w:hAnsi="Calibri" w:cs="Calibri"/>
                <w:b/>
                <w:bCs/>
                <w:color w:val="000000"/>
                <w:kern w:val="0"/>
                <w:sz w:val="20"/>
                <w:szCs w:val="20"/>
                <w14:ligatures w14:val="none"/>
              </w:rPr>
              <w:t>per cent</w:t>
            </w:r>
            <w:r w:rsidRPr="00AC41DD">
              <w:rPr>
                <w:rFonts w:ascii="Calibri" w:eastAsia="Times New Roman" w:hAnsi="Calibri" w:cs="Calibri"/>
                <w:b/>
                <w:bCs/>
                <w:color w:val="000000"/>
                <w:kern w:val="0"/>
                <w:sz w:val="20"/>
                <w:szCs w:val="20"/>
                <w14:ligatures w14:val="none"/>
              </w:rPr>
              <w:t>)</w:t>
            </w:r>
          </w:p>
        </w:tc>
      </w:tr>
      <w:tr w:rsidR="001150DF" w:rsidRPr="00AC41DD" w14:paraId="2A46CD1D"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B4921"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I</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79D15D0A"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Live animals &amp; animal products</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6FEB319B" w14:textId="6EEFE3CA"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192,344,535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2CDAF395" w14:textId="2F46438B"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192,344,535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66BF60BC" w14:textId="2B761186"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186,808,518 </w:t>
            </w:r>
          </w:p>
        </w:tc>
        <w:tc>
          <w:tcPr>
            <w:tcW w:w="1134" w:type="dxa"/>
            <w:tcBorders>
              <w:top w:val="nil"/>
              <w:left w:val="nil"/>
              <w:bottom w:val="single" w:sz="4" w:space="0" w:color="auto"/>
              <w:right w:val="single" w:sz="4" w:space="0" w:color="auto"/>
            </w:tcBorders>
            <w:shd w:val="clear" w:color="auto" w:fill="auto"/>
            <w:noWrap/>
            <w:vAlign w:val="center"/>
            <w:hideMark/>
          </w:tcPr>
          <w:p w14:paraId="56EF02AF" w14:textId="3152C51D"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97</w:t>
            </w:r>
          </w:p>
        </w:tc>
      </w:tr>
      <w:tr w:rsidR="001150DF" w:rsidRPr="00AC41DD" w14:paraId="68B00FCD"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F6F89"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II</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3336CDEF"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Vegetable products</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58872AA1" w14:textId="5162ADD0"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81,285,111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547B5667" w14:textId="57D6C108"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81,285,111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1AAE872F" w14:textId="5D989258"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51,202,617 </w:t>
            </w:r>
          </w:p>
        </w:tc>
        <w:tc>
          <w:tcPr>
            <w:tcW w:w="1134" w:type="dxa"/>
            <w:tcBorders>
              <w:top w:val="nil"/>
              <w:left w:val="nil"/>
              <w:bottom w:val="single" w:sz="4" w:space="0" w:color="auto"/>
              <w:right w:val="single" w:sz="4" w:space="0" w:color="auto"/>
            </w:tcBorders>
            <w:shd w:val="clear" w:color="auto" w:fill="auto"/>
            <w:noWrap/>
            <w:vAlign w:val="center"/>
            <w:hideMark/>
          </w:tcPr>
          <w:p w14:paraId="3484E0C7" w14:textId="42AD1FD1"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63</w:t>
            </w:r>
          </w:p>
        </w:tc>
      </w:tr>
      <w:tr w:rsidR="001150DF" w:rsidRPr="00AC41DD" w14:paraId="3CDF7BCB"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B7236"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III</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24B96234"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Animals or vegetable Fats and oils</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76F91D89" w14:textId="17A5F5D9"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27,538,131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4DEEF6E5" w14:textId="39CB8C55"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27,538,131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63829F35" w14:textId="0E33DE50"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21,007,072 </w:t>
            </w:r>
          </w:p>
        </w:tc>
        <w:tc>
          <w:tcPr>
            <w:tcW w:w="1134" w:type="dxa"/>
            <w:tcBorders>
              <w:top w:val="nil"/>
              <w:left w:val="nil"/>
              <w:bottom w:val="single" w:sz="4" w:space="0" w:color="auto"/>
              <w:right w:val="single" w:sz="4" w:space="0" w:color="auto"/>
            </w:tcBorders>
            <w:shd w:val="clear" w:color="auto" w:fill="auto"/>
            <w:noWrap/>
            <w:vAlign w:val="center"/>
            <w:hideMark/>
          </w:tcPr>
          <w:p w14:paraId="2522A34D" w14:textId="5114527E"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76</w:t>
            </w:r>
          </w:p>
        </w:tc>
      </w:tr>
      <w:tr w:rsidR="001150DF" w:rsidRPr="00AC41DD" w14:paraId="0AA0AFAD"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16B73"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IV</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3B840DB8"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Prepared Foodstuffs; spirits, vinegar, beverages, tobacco</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540F17E5" w14:textId="078F7CA3"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182,096,813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6214940A" w14:textId="6256C3FE"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182,096,813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4A803A65" w14:textId="454AF050"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163,048,396 </w:t>
            </w:r>
          </w:p>
        </w:tc>
        <w:tc>
          <w:tcPr>
            <w:tcW w:w="1134" w:type="dxa"/>
            <w:tcBorders>
              <w:top w:val="nil"/>
              <w:left w:val="nil"/>
              <w:bottom w:val="single" w:sz="4" w:space="0" w:color="auto"/>
              <w:right w:val="single" w:sz="4" w:space="0" w:color="auto"/>
            </w:tcBorders>
            <w:shd w:val="clear" w:color="auto" w:fill="auto"/>
            <w:noWrap/>
            <w:vAlign w:val="center"/>
            <w:hideMark/>
          </w:tcPr>
          <w:p w14:paraId="344D0AB6" w14:textId="70680B56"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90</w:t>
            </w:r>
          </w:p>
        </w:tc>
      </w:tr>
      <w:tr w:rsidR="001150DF" w:rsidRPr="00AC41DD" w14:paraId="216D70D7"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CC9EA"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IX</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570AFBE9"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Wood</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5B6EF4AE" w14:textId="07FDFF3F"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25,526,958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4AADABA6" w14:textId="1006BA28"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25,526,958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39EE37D" w14:textId="1837323C"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17,682,106 </w:t>
            </w:r>
          </w:p>
        </w:tc>
        <w:tc>
          <w:tcPr>
            <w:tcW w:w="1134" w:type="dxa"/>
            <w:tcBorders>
              <w:top w:val="nil"/>
              <w:left w:val="nil"/>
              <w:bottom w:val="single" w:sz="4" w:space="0" w:color="auto"/>
              <w:right w:val="single" w:sz="4" w:space="0" w:color="auto"/>
            </w:tcBorders>
            <w:shd w:val="clear" w:color="auto" w:fill="auto"/>
            <w:noWrap/>
            <w:vAlign w:val="center"/>
            <w:hideMark/>
          </w:tcPr>
          <w:p w14:paraId="0189E045" w14:textId="6BA11110"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69</w:t>
            </w:r>
          </w:p>
        </w:tc>
      </w:tr>
      <w:tr w:rsidR="001150DF" w:rsidRPr="00AC41DD" w14:paraId="5D191C6E"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59D54"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V</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63E1759B"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Mineral products</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5B69B032" w14:textId="59DAB268"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485,355,141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009955CB" w14:textId="44D979F2"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485,355,141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157D083E" w14:textId="7B2BDEF1"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84,686,276 </w:t>
            </w:r>
          </w:p>
        </w:tc>
        <w:tc>
          <w:tcPr>
            <w:tcW w:w="1134" w:type="dxa"/>
            <w:tcBorders>
              <w:top w:val="nil"/>
              <w:left w:val="nil"/>
              <w:bottom w:val="single" w:sz="4" w:space="0" w:color="auto"/>
              <w:right w:val="single" w:sz="4" w:space="0" w:color="auto"/>
            </w:tcBorders>
            <w:shd w:val="clear" w:color="auto" w:fill="auto"/>
            <w:noWrap/>
            <w:vAlign w:val="center"/>
            <w:hideMark/>
          </w:tcPr>
          <w:p w14:paraId="78B1EE8A" w14:textId="6AEB17D4"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17</w:t>
            </w:r>
          </w:p>
        </w:tc>
      </w:tr>
      <w:tr w:rsidR="001150DF" w:rsidRPr="00AC41DD" w14:paraId="18A8514E"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C5EDE"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VI</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622048D5"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Chemicals</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0B96F996" w14:textId="3B4DE91E"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199,446,307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39F199AD" w14:textId="50A18275"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199,446,307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4A165CE" w14:textId="7BD192BF"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150,020,391 </w:t>
            </w:r>
          </w:p>
        </w:tc>
        <w:tc>
          <w:tcPr>
            <w:tcW w:w="1134" w:type="dxa"/>
            <w:tcBorders>
              <w:top w:val="nil"/>
              <w:left w:val="nil"/>
              <w:bottom w:val="single" w:sz="4" w:space="0" w:color="auto"/>
              <w:right w:val="single" w:sz="4" w:space="0" w:color="auto"/>
            </w:tcBorders>
            <w:shd w:val="clear" w:color="auto" w:fill="auto"/>
            <w:noWrap/>
            <w:vAlign w:val="bottom"/>
            <w:hideMark/>
          </w:tcPr>
          <w:p w14:paraId="3ECB4F27" w14:textId="49F8FF47"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75</w:t>
            </w:r>
          </w:p>
        </w:tc>
      </w:tr>
      <w:tr w:rsidR="001150DF" w:rsidRPr="00AC41DD" w14:paraId="596DE5DA"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58C34"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VII</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55A05F50"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Plastics</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0475514A" w14:textId="133BB414"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90,758,892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23BC3377" w14:textId="5CCAD7CA"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90,758,892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60F1CD3" w14:textId="6C1C5CF9"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53,629,402 </w:t>
            </w:r>
          </w:p>
        </w:tc>
        <w:tc>
          <w:tcPr>
            <w:tcW w:w="1134" w:type="dxa"/>
            <w:tcBorders>
              <w:top w:val="nil"/>
              <w:left w:val="nil"/>
              <w:bottom w:val="single" w:sz="4" w:space="0" w:color="auto"/>
              <w:right w:val="single" w:sz="4" w:space="0" w:color="auto"/>
            </w:tcBorders>
            <w:shd w:val="clear" w:color="auto" w:fill="auto"/>
            <w:noWrap/>
            <w:vAlign w:val="bottom"/>
            <w:hideMark/>
          </w:tcPr>
          <w:p w14:paraId="0CD16DCC" w14:textId="388CAEBE"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59</w:t>
            </w:r>
          </w:p>
        </w:tc>
      </w:tr>
      <w:tr w:rsidR="001150DF" w:rsidRPr="00AC41DD" w14:paraId="2DEC3A85" w14:textId="77777777" w:rsidTr="00622369">
        <w:trPr>
          <w:trHeight w:val="106"/>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52E0A"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VIII</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28C42833"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Leather</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0846FC08" w14:textId="1727B6D1"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1,143,736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263F67AB" w14:textId="5185F98C"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1,143,736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6978DDC4" w14:textId="5AF52629"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231,835 </w:t>
            </w:r>
          </w:p>
        </w:tc>
        <w:tc>
          <w:tcPr>
            <w:tcW w:w="1134" w:type="dxa"/>
            <w:tcBorders>
              <w:top w:val="nil"/>
              <w:left w:val="nil"/>
              <w:bottom w:val="single" w:sz="4" w:space="0" w:color="auto"/>
              <w:right w:val="single" w:sz="4" w:space="0" w:color="auto"/>
            </w:tcBorders>
            <w:shd w:val="clear" w:color="auto" w:fill="auto"/>
            <w:noWrap/>
            <w:vAlign w:val="center"/>
            <w:hideMark/>
          </w:tcPr>
          <w:p w14:paraId="5CE08F74" w14:textId="2F675EA8"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20</w:t>
            </w:r>
          </w:p>
        </w:tc>
      </w:tr>
      <w:tr w:rsidR="001150DF" w:rsidRPr="00AC41DD" w14:paraId="795D5524"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5721D"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39477DBB"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Pulp and paper</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06AF3572" w14:textId="2FDE7B9C"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84,634,329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0AA206F9" w14:textId="0BBCF2E5"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84,634,329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4F2268C" w14:textId="2DDBB784"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59,939,173 </w:t>
            </w:r>
          </w:p>
        </w:tc>
        <w:tc>
          <w:tcPr>
            <w:tcW w:w="1134" w:type="dxa"/>
            <w:tcBorders>
              <w:top w:val="nil"/>
              <w:left w:val="nil"/>
              <w:bottom w:val="single" w:sz="4" w:space="0" w:color="auto"/>
              <w:right w:val="single" w:sz="4" w:space="0" w:color="auto"/>
            </w:tcBorders>
            <w:shd w:val="clear" w:color="auto" w:fill="auto"/>
            <w:noWrap/>
            <w:vAlign w:val="center"/>
            <w:hideMark/>
          </w:tcPr>
          <w:p w14:paraId="58BD8327" w14:textId="0567F552"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71</w:t>
            </w:r>
          </w:p>
        </w:tc>
      </w:tr>
      <w:tr w:rsidR="001150DF" w:rsidRPr="00AC41DD" w14:paraId="05171A23"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65BBB"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XI</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70F9F97C"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Textiles and clothing</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40E5011C" w14:textId="78418EC2"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41,874,281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2C685AC7" w14:textId="2BC7897F"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41,874,281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3A6F4256" w14:textId="65EF71EA"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20,435,744 </w:t>
            </w:r>
          </w:p>
        </w:tc>
        <w:tc>
          <w:tcPr>
            <w:tcW w:w="1134" w:type="dxa"/>
            <w:tcBorders>
              <w:top w:val="nil"/>
              <w:left w:val="nil"/>
              <w:bottom w:val="single" w:sz="4" w:space="0" w:color="auto"/>
              <w:right w:val="single" w:sz="4" w:space="0" w:color="auto"/>
            </w:tcBorders>
            <w:shd w:val="clear" w:color="auto" w:fill="auto"/>
            <w:noWrap/>
            <w:vAlign w:val="center"/>
            <w:hideMark/>
          </w:tcPr>
          <w:p w14:paraId="5950A001" w14:textId="3E5F1EEE"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49</w:t>
            </w:r>
          </w:p>
        </w:tc>
      </w:tr>
      <w:tr w:rsidR="001150DF" w:rsidRPr="00AC41DD" w14:paraId="7BCCE20A"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1EFB8"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XIII</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68164945"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Stone, glass, cement</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3A05DDB1" w14:textId="38682D4C"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31,131,747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0E16B249" w14:textId="505C19DE"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31,131,747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17C24BFA" w14:textId="06724E51"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27,031,503 </w:t>
            </w:r>
          </w:p>
        </w:tc>
        <w:tc>
          <w:tcPr>
            <w:tcW w:w="1134" w:type="dxa"/>
            <w:tcBorders>
              <w:top w:val="nil"/>
              <w:left w:val="nil"/>
              <w:bottom w:val="single" w:sz="4" w:space="0" w:color="auto"/>
              <w:right w:val="single" w:sz="4" w:space="0" w:color="auto"/>
            </w:tcBorders>
            <w:shd w:val="clear" w:color="auto" w:fill="auto"/>
            <w:noWrap/>
            <w:vAlign w:val="center"/>
            <w:hideMark/>
          </w:tcPr>
          <w:p w14:paraId="13E964CE" w14:textId="56E77E61"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87</w:t>
            </w:r>
          </w:p>
        </w:tc>
      </w:tr>
      <w:tr w:rsidR="001150DF" w:rsidRPr="00AC41DD" w14:paraId="44D6F552" w14:textId="77777777" w:rsidTr="00622369">
        <w:trPr>
          <w:trHeight w:val="54"/>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0DDFF"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XIV</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2D113F8D"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Jewellery</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09BFDBBE" w14:textId="0EAF368F"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301,835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205DC17F" w14:textId="247204BF"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301,835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47D4E4D3" w14:textId="31FCDC0B"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70,759 </w:t>
            </w:r>
          </w:p>
        </w:tc>
        <w:tc>
          <w:tcPr>
            <w:tcW w:w="1134" w:type="dxa"/>
            <w:tcBorders>
              <w:top w:val="nil"/>
              <w:left w:val="nil"/>
              <w:bottom w:val="single" w:sz="4" w:space="0" w:color="auto"/>
              <w:right w:val="single" w:sz="4" w:space="0" w:color="auto"/>
            </w:tcBorders>
            <w:shd w:val="clear" w:color="auto" w:fill="auto"/>
            <w:noWrap/>
            <w:vAlign w:val="center"/>
            <w:hideMark/>
          </w:tcPr>
          <w:p w14:paraId="4D5B5BA0" w14:textId="3DA5B2C4"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23</w:t>
            </w:r>
          </w:p>
        </w:tc>
      </w:tr>
      <w:tr w:rsidR="001150DF" w:rsidRPr="00AC41DD" w14:paraId="2A76D63C"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97305"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XIX</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5D4E641A"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Arms</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236318C2" w14:textId="4762A51B"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394,047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2BB97FC1" w14:textId="360EECE7"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394,047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666C836" w14:textId="0F61CC9D"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32,015 </w:t>
            </w:r>
          </w:p>
        </w:tc>
        <w:tc>
          <w:tcPr>
            <w:tcW w:w="1134" w:type="dxa"/>
            <w:tcBorders>
              <w:top w:val="nil"/>
              <w:left w:val="nil"/>
              <w:bottom w:val="single" w:sz="4" w:space="0" w:color="auto"/>
              <w:right w:val="single" w:sz="4" w:space="0" w:color="auto"/>
            </w:tcBorders>
            <w:shd w:val="clear" w:color="auto" w:fill="auto"/>
            <w:noWrap/>
            <w:vAlign w:val="center"/>
            <w:hideMark/>
          </w:tcPr>
          <w:p w14:paraId="301B82D4" w14:textId="17071336"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8</w:t>
            </w:r>
          </w:p>
        </w:tc>
      </w:tr>
      <w:tr w:rsidR="001150DF" w:rsidRPr="00AC41DD" w14:paraId="7E31833A"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305A6"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XV</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10FC98C9"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Base metals</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457E0493" w14:textId="07502160"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163,892,805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0E826607" w14:textId="38328C72"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163,892,805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3B90E03A" w14:textId="6FFA880C"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92,119,525 </w:t>
            </w:r>
          </w:p>
        </w:tc>
        <w:tc>
          <w:tcPr>
            <w:tcW w:w="1134" w:type="dxa"/>
            <w:tcBorders>
              <w:top w:val="nil"/>
              <w:left w:val="nil"/>
              <w:bottom w:val="single" w:sz="4" w:space="0" w:color="auto"/>
              <w:right w:val="single" w:sz="4" w:space="0" w:color="auto"/>
            </w:tcBorders>
            <w:shd w:val="clear" w:color="auto" w:fill="auto"/>
            <w:noWrap/>
            <w:vAlign w:val="center"/>
            <w:hideMark/>
          </w:tcPr>
          <w:p w14:paraId="3FF6E810" w14:textId="60265920"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56</w:t>
            </w:r>
          </w:p>
        </w:tc>
      </w:tr>
      <w:tr w:rsidR="001150DF" w:rsidRPr="00AC41DD" w14:paraId="5563A67B"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CF286"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XVI</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5F30BDC5"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Machinery</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6BED0628" w14:textId="4C7AFC20"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318,736,624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7F121354" w14:textId="33AF8D42"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318,736,624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737C85CF" w14:textId="0D3FF400"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115,590,164 </w:t>
            </w:r>
          </w:p>
        </w:tc>
        <w:tc>
          <w:tcPr>
            <w:tcW w:w="1134" w:type="dxa"/>
            <w:tcBorders>
              <w:top w:val="nil"/>
              <w:left w:val="nil"/>
              <w:bottom w:val="single" w:sz="4" w:space="0" w:color="auto"/>
              <w:right w:val="single" w:sz="4" w:space="0" w:color="auto"/>
            </w:tcBorders>
            <w:shd w:val="clear" w:color="auto" w:fill="auto"/>
            <w:noWrap/>
            <w:vAlign w:val="center"/>
            <w:hideMark/>
          </w:tcPr>
          <w:p w14:paraId="0B263FA0" w14:textId="6AADDFF8"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36</w:t>
            </w:r>
          </w:p>
        </w:tc>
      </w:tr>
      <w:tr w:rsidR="001150DF" w:rsidRPr="00AC41DD" w14:paraId="2196C4E4"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98FDD"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XVII</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7410D9E3"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Transport equipment</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4583DA0B" w14:textId="5744575B"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326,994,060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6E50A625" w14:textId="432AE1B8"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326,994,060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2702C497" w14:textId="1EC3EDBE"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127,809,668 </w:t>
            </w:r>
          </w:p>
        </w:tc>
        <w:tc>
          <w:tcPr>
            <w:tcW w:w="1134" w:type="dxa"/>
            <w:tcBorders>
              <w:top w:val="nil"/>
              <w:left w:val="nil"/>
              <w:bottom w:val="single" w:sz="4" w:space="0" w:color="auto"/>
              <w:right w:val="single" w:sz="4" w:space="0" w:color="auto"/>
            </w:tcBorders>
            <w:shd w:val="clear" w:color="auto" w:fill="auto"/>
            <w:noWrap/>
            <w:vAlign w:val="center"/>
            <w:hideMark/>
          </w:tcPr>
          <w:p w14:paraId="303CA51B" w14:textId="64925E17"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39</w:t>
            </w:r>
          </w:p>
        </w:tc>
      </w:tr>
      <w:tr w:rsidR="001150DF" w:rsidRPr="00AC41DD" w14:paraId="0551B526"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59B1F"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XVIII</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7AFCDCC9"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Optics</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51AEF3C5" w14:textId="33E1050A"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21,758,806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3FCAA402" w14:textId="7FC4C769"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21,758,806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C02B997" w14:textId="4905C530"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6,825,699 </w:t>
            </w:r>
          </w:p>
        </w:tc>
        <w:tc>
          <w:tcPr>
            <w:tcW w:w="1134" w:type="dxa"/>
            <w:tcBorders>
              <w:top w:val="nil"/>
              <w:left w:val="nil"/>
              <w:bottom w:val="single" w:sz="4" w:space="0" w:color="auto"/>
              <w:right w:val="single" w:sz="4" w:space="0" w:color="auto"/>
            </w:tcBorders>
            <w:shd w:val="clear" w:color="auto" w:fill="auto"/>
            <w:noWrap/>
            <w:vAlign w:val="center"/>
            <w:hideMark/>
          </w:tcPr>
          <w:p w14:paraId="6F96C007" w14:textId="4EAAC1A6"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31</w:t>
            </w:r>
          </w:p>
        </w:tc>
      </w:tr>
      <w:tr w:rsidR="001150DF" w:rsidRPr="00AC41DD" w14:paraId="205BADF9"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40648"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XX</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7F41C375" w14:textId="2BDB933F"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Miscellaneous manufact</w:t>
            </w:r>
            <w:r w:rsidR="00C31429" w:rsidRPr="00AC41DD">
              <w:rPr>
                <w:rFonts w:ascii="Calibri" w:eastAsia="Times New Roman" w:hAnsi="Calibri" w:cs="Calibri"/>
                <w:color w:val="000000"/>
                <w:kern w:val="0"/>
                <w:sz w:val="20"/>
                <w:szCs w:val="20"/>
                <w14:ligatures w14:val="none"/>
              </w:rPr>
              <w:t>ur</w:t>
            </w:r>
            <w:r w:rsidRPr="00AC41DD">
              <w:rPr>
                <w:rFonts w:ascii="Calibri" w:eastAsia="Times New Roman" w:hAnsi="Calibri" w:cs="Calibri"/>
                <w:color w:val="000000"/>
                <w:kern w:val="0"/>
                <w:sz w:val="20"/>
                <w:szCs w:val="20"/>
                <w14:ligatures w14:val="none"/>
              </w:rPr>
              <w:t>ed articles</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18F44E67" w14:textId="0F71D1A6"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36,414,177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6F70724C" w14:textId="5C29E778"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36,414,177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47DDC63E" w14:textId="62AAF82A"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24,665,602 </w:t>
            </w:r>
          </w:p>
        </w:tc>
        <w:tc>
          <w:tcPr>
            <w:tcW w:w="1134" w:type="dxa"/>
            <w:tcBorders>
              <w:top w:val="nil"/>
              <w:left w:val="nil"/>
              <w:bottom w:val="single" w:sz="4" w:space="0" w:color="auto"/>
              <w:right w:val="single" w:sz="4" w:space="0" w:color="auto"/>
            </w:tcBorders>
            <w:shd w:val="clear" w:color="auto" w:fill="auto"/>
            <w:noWrap/>
            <w:vAlign w:val="center"/>
            <w:hideMark/>
          </w:tcPr>
          <w:p w14:paraId="220B2373" w14:textId="5879C7AF"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68</w:t>
            </w:r>
          </w:p>
        </w:tc>
      </w:tr>
      <w:tr w:rsidR="001150DF" w:rsidRPr="00AC41DD" w14:paraId="1B8740F6" w14:textId="77777777" w:rsidTr="00622369">
        <w:trPr>
          <w:trHeight w:val="58"/>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BADA6"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XXI</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792187C0"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Works of Art</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1661D7C6" w14:textId="77777777"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78,672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429F86B2" w14:textId="77777777"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78,672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7CFF243E" w14:textId="77777777"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17,778 </w:t>
            </w:r>
          </w:p>
        </w:tc>
        <w:tc>
          <w:tcPr>
            <w:tcW w:w="1134" w:type="dxa"/>
            <w:tcBorders>
              <w:top w:val="nil"/>
              <w:left w:val="nil"/>
              <w:bottom w:val="single" w:sz="4" w:space="0" w:color="auto"/>
              <w:right w:val="single" w:sz="4" w:space="0" w:color="auto"/>
            </w:tcBorders>
            <w:shd w:val="clear" w:color="auto" w:fill="auto"/>
            <w:noWrap/>
            <w:vAlign w:val="center"/>
            <w:hideMark/>
          </w:tcPr>
          <w:p w14:paraId="631E4699" w14:textId="636E4A64"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23</w:t>
            </w:r>
          </w:p>
        </w:tc>
      </w:tr>
      <w:tr w:rsidR="001150DF" w:rsidRPr="00AC41DD" w14:paraId="2352462B" w14:textId="77777777" w:rsidTr="00622369">
        <w:trPr>
          <w:trHeight w:val="290"/>
        </w:trPr>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DEDD6"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XXII</w:t>
            </w:r>
          </w:p>
        </w:tc>
        <w:tc>
          <w:tcPr>
            <w:tcW w:w="3238" w:type="dxa"/>
            <w:tcBorders>
              <w:top w:val="single" w:sz="4" w:space="0" w:color="auto"/>
              <w:left w:val="nil"/>
              <w:bottom w:val="single" w:sz="4" w:space="0" w:color="auto"/>
              <w:right w:val="single" w:sz="4" w:space="0" w:color="auto"/>
            </w:tcBorders>
            <w:shd w:val="clear" w:color="auto" w:fill="auto"/>
            <w:noWrap/>
            <w:vAlign w:val="center"/>
            <w:hideMark/>
          </w:tcPr>
          <w:p w14:paraId="1579E5F0" w14:textId="77777777" w:rsidR="001150DF" w:rsidRPr="00AC41DD" w:rsidRDefault="001150DF" w:rsidP="004552BC">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Other products</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0076EEB3" w14:textId="1C8479BD"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789,050 </w:t>
            </w:r>
          </w:p>
        </w:tc>
        <w:tc>
          <w:tcPr>
            <w:tcW w:w="1296" w:type="dxa"/>
            <w:tcBorders>
              <w:top w:val="single" w:sz="4" w:space="0" w:color="auto"/>
              <w:left w:val="nil"/>
              <w:bottom w:val="single" w:sz="4" w:space="0" w:color="auto"/>
              <w:right w:val="single" w:sz="4" w:space="0" w:color="auto"/>
            </w:tcBorders>
            <w:shd w:val="clear" w:color="auto" w:fill="auto"/>
            <w:noWrap/>
            <w:vAlign w:val="center"/>
            <w:hideMark/>
          </w:tcPr>
          <w:p w14:paraId="6DAFF994" w14:textId="77777777"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789,050 </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13069795" w14:textId="77777777"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69,659 </w:t>
            </w:r>
          </w:p>
        </w:tc>
        <w:tc>
          <w:tcPr>
            <w:tcW w:w="1134" w:type="dxa"/>
            <w:tcBorders>
              <w:top w:val="nil"/>
              <w:left w:val="nil"/>
              <w:bottom w:val="single" w:sz="4" w:space="0" w:color="auto"/>
              <w:right w:val="single" w:sz="4" w:space="0" w:color="auto"/>
            </w:tcBorders>
            <w:shd w:val="clear" w:color="auto" w:fill="auto"/>
            <w:noWrap/>
            <w:vAlign w:val="center"/>
            <w:hideMark/>
          </w:tcPr>
          <w:p w14:paraId="7EF1F509" w14:textId="4BBBF887" w:rsidR="001150DF" w:rsidRPr="00AC41DD" w:rsidRDefault="001150DF" w:rsidP="004552BC">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9</w:t>
            </w:r>
          </w:p>
        </w:tc>
      </w:tr>
    </w:tbl>
    <w:p w14:paraId="475267B9" w14:textId="4211BA2D" w:rsidR="007F5452" w:rsidRPr="00AC41DD" w:rsidRDefault="006B369E" w:rsidP="004552BC">
      <w:pPr>
        <w:spacing w:before="0" w:after="0" w:line="240" w:lineRule="auto"/>
        <w:jc w:val="both"/>
        <w:rPr>
          <w:rFonts w:ascii="Calibri" w:hAnsi="Calibri" w:cs="Calibri"/>
          <w:sz w:val="20"/>
          <w:szCs w:val="20"/>
        </w:rPr>
      </w:pPr>
      <w:r w:rsidRPr="00AC41DD">
        <w:rPr>
          <w:rFonts w:ascii="Calibri" w:hAnsi="Calibri" w:cs="Calibri"/>
          <w:sz w:val="20"/>
          <w:szCs w:val="20"/>
        </w:rPr>
        <w:t xml:space="preserve">Source: </w:t>
      </w:r>
      <w:r w:rsidR="00622369" w:rsidRPr="00AC41DD">
        <w:rPr>
          <w:rFonts w:ascii="Calibri" w:hAnsi="Calibri" w:cs="Calibri"/>
          <w:sz w:val="20"/>
          <w:szCs w:val="20"/>
        </w:rPr>
        <w:t>Calculations by Authors</w:t>
      </w:r>
    </w:p>
    <w:p w14:paraId="17B778E8" w14:textId="77777777" w:rsidR="006B5314" w:rsidRPr="00AC41DD" w:rsidRDefault="006B5314" w:rsidP="00570489">
      <w:pPr>
        <w:pStyle w:val="Heading3"/>
        <w:numPr>
          <w:ilvl w:val="2"/>
          <w:numId w:val="2"/>
        </w:numPr>
        <w:spacing w:before="120" w:after="120"/>
        <w:ind w:left="709" w:hanging="709"/>
        <w:rPr>
          <w:rFonts w:ascii="Calibri" w:hAnsi="Calibri" w:cs="Calibri"/>
        </w:rPr>
      </w:pPr>
      <w:bookmarkStart w:id="23" w:name="_Toc195123750"/>
      <w:bookmarkEnd w:id="22"/>
      <w:r w:rsidRPr="00AC41DD">
        <w:rPr>
          <w:rFonts w:ascii="Calibri" w:hAnsi="Calibri" w:cs="Calibri"/>
        </w:rPr>
        <w:t>Generalised System of Preferences</w:t>
      </w:r>
      <w:bookmarkEnd w:id="23"/>
      <w:r w:rsidRPr="00AC41DD">
        <w:rPr>
          <w:rFonts w:ascii="Calibri" w:hAnsi="Calibri" w:cs="Calibri"/>
        </w:rPr>
        <w:t xml:space="preserve"> </w:t>
      </w:r>
    </w:p>
    <w:p w14:paraId="5E21B4D4" w14:textId="2A89BECF" w:rsidR="00FF3030" w:rsidRPr="00AC41DD" w:rsidRDefault="00FF3030" w:rsidP="00FF3030">
      <w:pPr>
        <w:jc w:val="both"/>
        <w:rPr>
          <w:rFonts w:ascii="Calibri" w:hAnsi="Calibri" w:cs="Calibri"/>
        </w:rPr>
      </w:pPr>
      <w:r w:rsidRPr="00AC41DD">
        <w:rPr>
          <w:rFonts w:ascii="Calibri" w:hAnsi="Calibri" w:cs="Calibri"/>
        </w:rPr>
        <w:t>The Generalised System of Preferences (GSP), instituted in 1971 through UNCTAD, assists with the creation of an enabling trading environment for developing countries. Zambia mainly benefits from the European Generalised System of Preference – the Everything-but-Arms (EBA) GSP</w:t>
      </w:r>
      <w:r w:rsidR="00486748" w:rsidRPr="00AC41DD">
        <w:rPr>
          <w:rFonts w:ascii="Calibri" w:hAnsi="Calibri" w:cs="Calibri"/>
        </w:rPr>
        <w:t xml:space="preserve"> and the </w:t>
      </w:r>
      <w:r w:rsidR="004D7FFA" w:rsidRPr="00AC41DD">
        <w:rPr>
          <w:rFonts w:ascii="Calibri" w:hAnsi="Calibri" w:cs="Calibri"/>
        </w:rPr>
        <w:t>United States of America</w:t>
      </w:r>
      <w:r w:rsidR="00486748" w:rsidRPr="00AC41DD">
        <w:rPr>
          <w:rFonts w:ascii="Calibri" w:hAnsi="Calibri" w:cs="Calibri"/>
        </w:rPr>
        <w:t xml:space="preserve"> – the Africa Growth and Opportunity Act (AGOA)</w:t>
      </w:r>
      <w:r w:rsidRPr="00AC41DD">
        <w:rPr>
          <w:rFonts w:ascii="Calibri" w:hAnsi="Calibri" w:cs="Calibri"/>
        </w:rPr>
        <w:t>.</w:t>
      </w:r>
    </w:p>
    <w:p w14:paraId="3C74B9B4" w14:textId="074D2467" w:rsidR="004D7FFA" w:rsidRPr="00AC41DD" w:rsidRDefault="004D7FFA" w:rsidP="00FF3030">
      <w:pPr>
        <w:jc w:val="both"/>
        <w:rPr>
          <w:rFonts w:ascii="Calibri" w:hAnsi="Calibri" w:cs="Calibri"/>
          <w:b/>
          <w:bCs/>
        </w:rPr>
      </w:pPr>
      <w:r w:rsidRPr="00AC41DD">
        <w:rPr>
          <w:rFonts w:ascii="Calibri" w:hAnsi="Calibri" w:cs="Calibri"/>
          <w:b/>
          <w:bCs/>
        </w:rPr>
        <w:t>European Union’s Everything but Arms (EBA)</w:t>
      </w:r>
      <w:r w:rsidRPr="00AC41DD">
        <w:rPr>
          <w:rStyle w:val="FootnoteReference"/>
          <w:rFonts w:ascii="Calibri" w:hAnsi="Calibri" w:cs="Calibri"/>
          <w:b/>
          <w:bCs/>
        </w:rPr>
        <w:footnoteReference w:id="16"/>
      </w:r>
    </w:p>
    <w:p w14:paraId="32ACA0A7" w14:textId="7ECE1857" w:rsidR="00FF3030" w:rsidRPr="00AC41DD" w:rsidRDefault="00FF3030" w:rsidP="00FF3030">
      <w:pPr>
        <w:jc w:val="both"/>
        <w:rPr>
          <w:rFonts w:ascii="Calibri" w:hAnsi="Calibri" w:cs="Calibri"/>
        </w:rPr>
      </w:pPr>
      <w:r w:rsidRPr="00AC41DD">
        <w:rPr>
          <w:rFonts w:ascii="Calibri" w:hAnsi="Calibri" w:cs="Calibri"/>
        </w:rPr>
        <w:t xml:space="preserve">Zambia has chosen not to implement the Economic Partnership Agreement with the European Union but has, instead, opted for the GSP EBA. The main benefit of the EBA as opposed to the EPA is that the EBA, as a GSP is </w:t>
      </w:r>
      <w:r w:rsidR="00486748" w:rsidRPr="00AC41DD">
        <w:rPr>
          <w:rFonts w:ascii="Calibri" w:hAnsi="Calibri" w:cs="Calibri"/>
        </w:rPr>
        <w:t>not reciprocal, meaning that Zambia has duty-free, quota free market access for originating goods into the European Union but the European Union faces Most Favoured Nation (MFN) tariffs when exporting into Zambia. The disadvantages of the GSP EBA compared to the EPA are:</w:t>
      </w:r>
    </w:p>
    <w:p w14:paraId="1C3BAE6D" w14:textId="77777777" w:rsidR="00486748" w:rsidRPr="00AC41DD" w:rsidRDefault="00486748" w:rsidP="00570489">
      <w:pPr>
        <w:pStyle w:val="ListParagraph"/>
        <w:numPr>
          <w:ilvl w:val="0"/>
          <w:numId w:val="1"/>
        </w:numPr>
        <w:jc w:val="both"/>
        <w:rPr>
          <w:rFonts w:ascii="Calibri" w:hAnsi="Calibri" w:cs="Calibri"/>
        </w:rPr>
      </w:pPr>
      <w:r w:rsidRPr="00AC41DD">
        <w:rPr>
          <w:rFonts w:ascii="Calibri" w:hAnsi="Calibri" w:cs="Calibri"/>
        </w:rPr>
        <w:t>The EPA is a negotiated trade agreement whereas preferences and rules of origin for a GSP are determined only by the country providing the benefits, so not negotiable.</w:t>
      </w:r>
    </w:p>
    <w:p w14:paraId="7CF562DF" w14:textId="0334003C" w:rsidR="00486748" w:rsidRPr="00AC41DD" w:rsidRDefault="00486748" w:rsidP="00570489">
      <w:pPr>
        <w:pStyle w:val="ListParagraph"/>
        <w:numPr>
          <w:ilvl w:val="0"/>
          <w:numId w:val="1"/>
        </w:numPr>
        <w:jc w:val="both"/>
        <w:rPr>
          <w:rFonts w:ascii="Calibri" w:hAnsi="Calibri" w:cs="Calibri"/>
        </w:rPr>
      </w:pPr>
      <w:r w:rsidRPr="00AC41DD">
        <w:rPr>
          <w:rFonts w:ascii="Calibri" w:hAnsi="Calibri" w:cs="Calibri"/>
        </w:rPr>
        <w:t>The</w:t>
      </w:r>
      <w:r w:rsidR="00D07E49" w:rsidRPr="00AC41DD">
        <w:rPr>
          <w:rFonts w:ascii="Calibri" w:hAnsi="Calibri" w:cs="Calibri"/>
        </w:rPr>
        <w:t xml:space="preserve">re would be </w:t>
      </w:r>
      <w:r w:rsidRPr="00AC41DD">
        <w:rPr>
          <w:rFonts w:ascii="Calibri" w:hAnsi="Calibri" w:cs="Calibri"/>
        </w:rPr>
        <w:t>opportunity for Zambia to cumulate (so commodities and goods originating from neighbouring countries, under certain conditions, are deemed to have originated in Zambia) under an EPA than under a GSP</w:t>
      </w:r>
      <w:r w:rsidR="00D07E49" w:rsidRPr="00AC41DD">
        <w:rPr>
          <w:rFonts w:ascii="Calibri" w:hAnsi="Calibri" w:cs="Calibri"/>
        </w:rPr>
        <w:t>, which makes the process of qualifying for duty-free, quota free market access into the European Union 9and the UK) much simpler than under EBA (or GSP).</w:t>
      </w:r>
    </w:p>
    <w:p w14:paraId="6ED68715" w14:textId="3594D378" w:rsidR="00486748" w:rsidRPr="00AC41DD" w:rsidRDefault="00486748" w:rsidP="00570489">
      <w:pPr>
        <w:pStyle w:val="ListParagraph"/>
        <w:numPr>
          <w:ilvl w:val="0"/>
          <w:numId w:val="1"/>
        </w:numPr>
        <w:jc w:val="both"/>
        <w:rPr>
          <w:rFonts w:ascii="Calibri" w:hAnsi="Calibri" w:cs="Calibri"/>
        </w:rPr>
      </w:pPr>
      <w:r w:rsidRPr="00AC41DD">
        <w:rPr>
          <w:rFonts w:ascii="Calibri" w:hAnsi="Calibri" w:cs="Calibri"/>
        </w:rPr>
        <w:t xml:space="preserve">As an EPA is a negotiated agreement it cannot be arbitrarily removed or </w:t>
      </w:r>
      <w:r w:rsidR="00924B1E" w:rsidRPr="00AC41DD">
        <w:rPr>
          <w:rFonts w:ascii="Calibri" w:hAnsi="Calibri" w:cs="Calibri"/>
        </w:rPr>
        <w:t>changed as</w:t>
      </w:r>
      <w:r w:rsidRPr="00AC41DD">
        <w:rPr>
          <w:rFonts w:ascii="Calibri" w:hAnsi="Calibri" w:cs="Calibri"/>
        </w:rPr>
        <w:t xml:space="preserve"> is a </w:t>
      </w:r>
      <w:r w:rsidR="00924B1E" w:rsidRPr="00AC41DD">
        <w:rPr>
          <w:rFonts w:ascii="Calibri" w:hAnsi="Calibri" w:cs="Calibri"/>
        </w:rPr>
        <w:t>binding contractual agreement.</w:t>
      </w:r>
    </w:p>
    <w:p w14:paraId="4F59F6D0" w14:textId="5D7CD10B" w:rsidR="00FF3030" w:rsidRPr="00AC41DD" w:rsidRDefault="00D07E49" w:rsidP="00FF3030">
      <w:pPr>
        <w:jc w:val="both"/>
        <w:rPr>
          <w:rFonts w:ascii="Calibri" w:hAnsi="Calibri" w:cs="Calibri"/>
        </w:rPr>
      </w:pPr>
      <w:r w:rsidRPr="00AC41DD">
        <w:rPr>
          <w:rFonts w:ascii="Calibri" w:hAnsi="Calibri" w:cs="Calibri"/>
        </w:rPr>
        <w:t xml:space="preserve">Fifteen </w:t>
      </w:r>
      <w:r w:rsidR="00FF3030" w:rsidRPr="00AC41DD">
        <w:rPr>
          <w:rFonts w:ascii="Calibri" w:hAnsi="Calibri" w:cs="Calibri"/>
        </w:rPr>
        <w:t>countries grant GSP preferences</w:t>
      </w:r>
      <w:r w:rsidR="00924B1E" w:rsidRPr="00AC41DD">
        <w:rPr>
          <w:rFonts w:ascii="Calibri" w:hAnsi="Calibri" w:cs="Calibri"/>
        </w:rPr>
        <w:t xml:space="preserve"> to Zambia</w:t>
      </w:r>
      <w:r w:rsidRPr="00AC41DD">
        <w:rPr>
          <w:rFonts w:ascii="Calibri" w:hAnsi="Calibri" w:cs="Calibri"/>
        </w:rPr>
        <w:t>, these being</w:t>
      </w:r>
      <w:r w:rsidR="00FF3030" w:rsidRPr="00AC41DD">
        <w:rPr>
          <w:rFonts w:ascii="Calibri" w:hAnsi="Calibri" w:cs="Calibri"/>
        </w:rPr>
        <w:t>: Armenia, Australia, Belarus, Canada,</w:t>
      </w:r>
      <w:r w:rsidRPr="00AC41DD">
        <w:rPr>
          <w:rFonts w:ascii="Calibri" w:hAnsi="Calibri" w:cs="Calibri"/>
        </w:rPr>
        <w:t xml:space="preserve"> </w:t>
      </w:r>
      <w:r w:rsidR="00FF3030" w:rsidRPr="00AC41DD">
        <w:rPr>
          <w:rFonts w:ascii="Calibri" w:hAnsi="Calibri" w:cs="Calibri"/>
        </w:rPr>
        <w:t>European Union, Iceland, Japan, Kazakhstan, New Zealand, Norway, the Russian Federation, Switzerland, Turkey, United Kingdom and the United States of America.</w:t>
      </w:r>
    </w:p>
    <w:p w14:paraId="44278092" w14:textId="5B5263E0" w:rsidR="004D7FFA" w:rsidRPr="00AC41DD" w:rsidRDefault="004D7FFA" w:rsidP="00FF3030">
      <w:pPr>
        <w:jc w:val="both"/>
        <w:rPr>
          <w:rFonts w:ascii="Calibri" w:hAnsi="Calibri" w:cs="Calibri"/>
          <w:b/>
          <w:bCs/>
        </w:rPr>
      </w:pPr>
      <w:r w:rsidRPr="00AC41DD">
        <w:rPr>
          <w:rFonts w:ascii="Calibri" w:hAnsi="Calibri" w:cs="Calibri"/>
          <w:b/>
          <w:bCs/>
        </w:rPr>
        <w:t>United States’ Africa Growth and Opportunity Act (AGOA)</w:t>
      </w:r>
      <w:r w:rsidRPr="00AC41DD">
        <w:rPr>
          <w:rStyle w:val="FootnoteReference"/>
          <w:rFonts w:ascii="Calibri" w:hAnsi="Calibri" w:cs="Calibri"/>
          <w:b/>
          <w:bCs/>
        </w:rPr>
        <w:footnoteReference w:id="17"/>
      </w:r>
    </w:p>
    <w:p w14:paraId="48A32436" w14:textId="5AD70F20" w:rsidR="00C6200E" w:rsidRPr="00AC41DD" w:rsidRDefault="004D7FFA" w:rsidP="00FF3030">
      <w:pPr>
        <w:jc w:val="both"/>
        <w:rPr>
          <w:rFonts w:ascii="Calibri" w:hAnsi="Calibri" w:cs="Calibri"/>
        </w:rPr>
      </w:pPr>
      <w:r w:rsidRPr="00AC41DD">
        <w:rPr>
          <w:rFonts w:ascii="Calibri" w:hAnsi="Calibri" w:cs="Calibri"/>
        </w:rPr>
        <w:t xml:space="preserve">Zambia is one of 35 </w:t>
      </w:r>
      <w:r w:rsidR="00D07E49" w:rsidRPr="00AC41DD">
        <w:rPr>
          <w:rFonts w:ascii="Calibri" w:hAnsi="Calibri" w:cs="Calibri"/>
        </w:rPr>
        <w:t>s</w:t>
      </w:r>
      <w:r w:rsidRPr="00AC41DD">
        <w:rPr>
          <w:rFonts w:ascii="Calibri" w:hAnsi="Calibri" w:cs="Calibri"/>
        </w:rPr>
        <w:t>ub-Saharan African countries that benefit from preferential access to the United States market under the African Growth and Opportunity Act (AGOA), which grants +- 6,700 products duty-free status</w:t>
      </w:r>
      <w:r w:rsidR="00924B1E" w:rsidRPr="00AC41DD">
        <w:rPr>
          <w:rFonts w:ascii="Calibri" w:hAnsi="Calibri" w:cs="Calibri"/>
        </w:rPr>
        <w:t xml:space="preserve"> into the US</w:t>
      </w:r>
      <w:r w:rsidRPr="00AC41DD">
        <w:rPr>
          <w:rFonts w:ascii="Calibri" w:hAnsi="Calibri" w:cs="Calibri"/>
        </w:rPr>
        <w:t>. These preferences are currently available until end September 2025, unless the AGOA legislation is extended or replaced by another arrangement beyond that date.</w:t>
      </w:r>
    </w:p>
    <w:p w14:paraId="633C6A66" w14:textId="06E51DA0" w:rsidR="00C6200E" w:rsidRPr="00AC41DD" w:rsidRDefault="00C6200E" w:rsidP="00FF3030">
      <w:pPr>
        <w:jc w:val="both"/>
        <w:rPr>
          <w:rFonts w:ascii="Calibri" w:hAnsi="Calibri" w:cs="Calibri"/>
        </w:rPr>
      </w:pPr>
      <w:r w:rsidRPr="00AC41DD">
        <w:rPr>
          <w:rFonts w:ascii="Calibri" w:hAnsi="Calibri" w:cs="Calibri"/>
        </w:rPr>
        <w:t>Since 2021, Zambia has exported more to the USA than it has imported, indicating a positive trade balance for Zambia for goods traded under AGOA, meaning that the goods conform to the AGOA rules of origin (</w:t>
      </w:r>
      <w:r w:rsidRPr="00AC41DD">
        <w:rPr>
          <w:rFonts w:ascii="Calibri" w:hAnsi="Calibri" w:cs="Calibri"/>
          <w:b/>
          <w:bCs/>
        </w:rPr>
        <w:t xml:space="preserve">Figure </w:t>
      </w:r>
      <w:r w:rsidR="0008007C" w:rsidRPr="00AC41DD">
        <w:rPr>
          <w:rFonts w:ascii="Calibri" w:hAnsi="Calibri" w:cs="Calibri"/>
          <w:b/>
          <w:bCs/>
        </w:rPr>
        <w:t>3</w:t>
      </w:r>
      <w:r w:rsidR="00B057E4" w:rsidRPr="00AC41DD">
        <w:rPr>
          <w:rFonts w:ascii="Calibri" w:hAnsi="Calibri" w:cs="Calibri"/>
          <w:b/>
          <w:bCs/>
        </w:rPr>
        <w:t>.1</w:t>
      </w:r>
      <w:r w:rsidRPr="00AC41DD">
        <w:rPr>
          <w:rFonts w:ascii="Calibri" w:hAnsi="Calibri" w:cs="Calibri"/>
        </w:rPr>
        <w:t>)</w:t>
      </w:r>
    </w:p>
    <w:p w14:paraId="23BC75F8" w14:textId="702A1D27" w:rsidR="00C6200E" w:rsidRPr="00AC41DD" w:rsidRDefault="00C6200E" w:rsidP="00C6200E">
      <w:pPr>
        <w:spacing w:before="0" w:after="0" w:line="240" w:lineRule="auto"/>
        <w:jc w:val="both"/>
        <w:rPr>
          <w:rFonts w:ascii="Calibri" w:hAnsi="Calibri" w:cs="Calibri"/>
          <w:b/>
          <w:bCs/>
        </w:rPr>
      </w:pPr>
      <w:r w:rsidRPr="00AC41DD">
        <w:rPr>
          <w:rFonts w:ascii="Calibri" w:hAnsi="Calibri" w:cs="Calibri"/>
          <w:b/>
          <w:bCs/>
        </w:rPr>
        <w:t xml:space="preserve">Figure </w:t>
      </w:r>
      <w:r w:rsidR="0008007C" w:rsidRPr="00AC41DD">
        <w:rPr>
          <w:rFonts w:ascii="Calibri" w:hAnsi="Calibri" w:cs="Calibri"/>
          <w:b/>
          <w:bCs/>
        </w:rPr>
        <w:t>3</w:t>
      </w:r>
      <w:r w:rsidR="00B057E4" w:rsidRPr="00AC41DD">
        <w:rPr>
          <w:rFonts w:ascii="Calibri" w:hAnsi="Calibri" w:cs="Calibri"/>
          <w:b/>
          <w:bCs/>
        </w:rPr>
        <w:t>.1</w:t>
      </w:r>
      <w:r w:rsidRPr="00AC41DD">
        <w:rPr>
          <w:rFonts w:ascii="Calibri" w:hAnsi="Calibri" w:cs="Calibri"/>
          <w:b/>
          <w:bCs/>
        </w:rPr>
        <w:t xml:space="preserve">: </w:t>
      </w:r>
      <w:r w:rsidR="00F82874" w:rsidRPr="00AC41DD">
        <w:rPr>
          <w:rFonts w:ascii="Calibri" w:hAnsi="Calibri" w:cs="Calibri"/>
          <w:b/>
          <w:bCs/>
        </w:rPr>
        <w:t xml:space="preserve">United </w:t>
      </w:r>
      <w:r w:rsidR="00ED4C1A" w:rsidRPr="00AC41DD">
        <w:rPr>
          <w:rFonts w:ascii="Calibri" w:hAnsi="Calibri" w:cs="Calibri"/>
          <w:b/>
          <w:bCs/>
        </w:rPr>
        <w:t xml:space="preserve">States </w:t>
      </w:r>
      <w:r w:rsidR="008907C0" w:rsidRPr="00AC41DD">
        <w:rPr>
          <w:rFonts w:ascii="Calibri" w:hAnsi="Calibri" w:cs="Calibri"/>
          <w:b/>
          <w:bCs/>
        </w:rPr>
        <w:t xml:space="preserve">Trade </w:t>
      </w:r>
      <w:r w:rsidR="005A1FBB" w:rsidRPr="00AC41DD">
        <w:rPr>
          <w:rFonts w:ascii="Calibri" w:hAnsi="Calibri" w:cs="Calibri"/>
          <w:b/>
          <w:bCs/>
        </w:rPr>
        <w:t xml:space="preserve">in </w:t>
      </w:r>
      <w:r w:rsidR="00620A79" w:rsidRPr="00AC41DD">
        <w:rPr>
          <w:rFonts w:ascii="Calibri" w:hAnsi="Calibri" w:cs="Calibri"/>
          <w:b/>
          <w:bCs/>
        </w:rPr>
        <w:t>goods with Z</w:t>
      </w:r>
      <w:r w:rsidR="003B7133" w:rsidRPr="00AC41DD">
        <w:rPr>
          <w:rFonts w:ascii="Calibri" w:hAnsi="Calibri" w:cs="Calibri"/>
          <w:b/>
          <w:bCs/>
        </w:rPr>
        <w:t>ambia</w:t>
      </w:r>
      <w:r w:rsidRPr="00AC41DD">
        <w:rPr>
          <w:rFonts w:ascii="Calibri" w:hAnsi="Calibri" w:cs="Calibri"/>
          <w:b/>
          <w:bCs/>
        </w:rPr>
        <w:t xml:space="preserve"> since 2000</w:t>
      </w:r>
    </w:p>
    <w:p w14:paraId="5D9B94EE" w14:textId="555F6B45" w:rsidR="004D7FFA" w:rsidRPr="00AC41DD" w:rsidRDefault="004D7FFA" w:rsidP="00C6200E">
      <w:pPr>
        <w:spacing w:before="0" w:after="0" w:line="240" w:lineRule="auto"/>
        <w:jc w:val="both"/>
        <w:rPr>
          <w:rFonts w:ascii="Calibri" w:hAnsi="Calibri" w:cs="Calibri"/>
        </w:rPr>
      </w:pPr>
      <w:r w:rsidRPr="00AC41DD">
        <w:rPr>
          <w:noProof/>
        </w:rPr>
        <w:drawing>
          <wp:inline distT="0" distB="0" distL="0" distR="0" wp14:anchorId="46701DED" wp14:editId="056B4D28">
            <wp:extent cx="5731510" cy="2062480"/>
            <wp:effectExtent l="0" t="0" r="2540" b="0"/>
            <wp:docPr id="728755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55421" name=""/>
                    <pic:cNvPicPr/>
                  </pic:nvPicPr>
                  <pic:blipFill>
                    <a:blip r:embed="rId22"/>
                    <a:stretch>
                      <a:fillRect/>
                    </a:stretch>
                  </pic:blipFill>
                  <pic:spPr>
                    <a:xfrm>
                      <a:off x="0" y="0"/>
                      <a:ext cx="5731510" cy="2062480"/>
                    </a:xfrm>
                    <a:prstGeom prst="rect">
                      <a:avLst/>
                    </a:prstGeom>
                  </pic:spPr>
                </pic:pic>
              </a:graphicData>
            </a:graphic>
          </wp:inline>
        </w:drawing>
      </w:r>
    </w:p>
    <w:p w14:paraId="51328A63" w14:textId="284DC9FE" w:rsidR="00C6200E" w:rsidRPr="00AC41DD" w:rsidRDefault="00C6200E" w:rsidP="00C6200E">
      <w:pPr>
        <w:spacing w:before="0" w:after="0" w:line="240" w:lineRule="auto"/>
        <w:jc w:val="both"/>
      </w:pPr>
      <w:r w:rsidRPr="00AC41DD">
        <w:rPr>
          <w:rFonts w:ascii="Calibri" w:hAnsi="Calibri" w:cs="Calibri"/>
        </w:rPr>
        <w:t xml:space="preserve">Source: </w:t>
      </w:r>
      <w:hyperlink r:id="rId23" w:history="1">
        <w:r w:rsidRPr="00AC41DD">
          <w:rPr>
            <w:rStyle w:val="Hyperlink"/>
            <w:rFonts w:ascii="Calibri" w:hAnsi="Calibri" w:cs="Calibri"/>
          </w:rPr>
          <w:t>AGOA and Zambia Brochure</w:t>
        </w:r>
      </w:hyperlink>
    </w:p>
    <w:p w14:paraId="019573AF" w14:textId="77777777" w:rsidR="004552BC" w:rsidRPr="00AC41DD" w:rsidRDefault="004552BC" w:rsidP="00C6200E">
      <w:pPr>
        <w:spacing w:before="0" w:after="0" w:line="240" w:lineRule="auto"/>
        <w:jc w:val="both"/>
      </w:pPr>
    </w:p>
    <w:p w14:paraId="5A1959F5" w14:textId="77777777" w:rsidR="004552BC" w:rsidRPr="00AC41DD" w:rsidRDefault="004552BC" w:rsidP="00C6200E">
      <w:pPr>
        <w:spacing w:before="0" w:after="0" w:line="240" w:lineRule="auto"/>
        <w:jc w:val="both"/>
      </w:pPr>
    </w:p>
    <w:p w14:paraId="0980833C" w14:textId="77777777" w:rsidR="004552BC" w:rsidRPr="00AC41DD" w:rsidRDefault="004552BC" w:rsidP="00C6200E">
      <w:pPr>
        <w:spacing w:before="0" w:after="0" w:line="240" w:lineRule="auto"/>
        <w:jc w:val="both"/>
        <w:rPr>
          <w:rFonts w:ascii="Calibri" w:hAnsi="Calibri" w:cs="Calibri"/>
        </w:rPr>
      </w:pPr>
    </w:p>
    <w:p w14:paraId="7BD81AF0" w14:textId="77777777" w:rsidR="006B5314" w:rsidRPr="00AC41DD" w:rsidRDefault="006B5314" w:rsidP="00570489">
      <w:pPr>
        <w:pStyle w:val="Heading2"/>
        <w:numPr>
          <w:ilvl w:val="1"/>
          <w:numId w:val="2"/>
        </w:numPr>
        <w:spacing w:before="120" w:after="120"/>
        <w:ind w:left="709" w:hanging="709"/>
        <w:rPr>
          <w:rFonts w:ascii="Calibri" w:hAnsi="Calibri" w:cs="Calibri"/>
        </w:rPr>
      </w:pPr>
      <w:bookmarkStart w:id="24" w:name="_Toc195123751"/>
      <w:r w:rsidRPr="00AC41DD">
        <w:rPr>
          <w:rFonts w:ascii="Calibri" w:hAnsi="Calibri" w:cs="Calibri"/>
        </w:rPr>
        <w:t>Transport Policy</w:t>
      </w:r>
      <w:bookmarkEnd w:id="24"/>
      <w:r w:rsidRPr="00AC41DD">
        <w:rPr>
          <w:rFonts w:ascii="Calibri" w:hAnsi="Calibri" w:cs="Calibri"/>
        </w:rPr>
        <w:t xml:space="preserve"> </w:t>
      </w:r>
    </w:p>
    <w:p w14:paraId="3E39C16B" w14:textId="77777777" w:rsidR="006B5314" w:rsidRPr="00AC41DD" w:rsidRDefault="006B5314" w:rsidP="006B5314">
      <w:pPr>
        <w:rPr>
          <w:rFonts w:ascii="Calibri" w:hAnsi="Calibri" w:cs="Calibri"/>
        </w:rPr>
      </w:pPr>
      <w:r w:rsidRPr="00AC41DD">
        <w:rPr>
          <w:rFonts w:ascii="Calibri" w:hAnsi="Calibri" w:cs="Calibri"/>
        </w:rPr>
        <w:t>The 2019 National Transport Policy</w:t>
      </w:r>
      <w:r w:rsidRPr="00AC41DD">
        <w:rPr>
          <w:rStyle w:val="FootnoteReference"/>
          <w:rFonts w:ascii="Calibri" w:hAnsi="Calibri" w:cs="Calibri"/>
        </w:rPr>
        <w:footnoteReference w:id="18"/>
      </w:r>
      <w:r w:rsidRPr="00AC41DD">
        <w:rPr>
          <w:rFonts w:ascii="Calibri" w:hAnsi="Calibri" w:cs="Calibri"/>
        </w:rPr>
        <w:t xml:space="preserve"> proposes the following legislative changes:</w:t>
      </w:r>
    </w:p>
    <w:p w14:paraId="31BA6FBC" w14:textId="77777777" w:rsidR="008173C2" w:rsidRPr="00AC41DD" w:rsidRDefault="006B5314" w:rsidP="00D304A8">
      <w:pPr>
        <w:pStyle w:val="ListParagraph"/>
        <w:numPr>
          <w:ilvl w:val="0"/>
          <w:numId w:val="7"/>
        </w:numPr>
        <w:ind w:left="714" w:hanging="357"/>
        <w:contextualSpacing w:val="0"/>
        <w:jc w:val="both"/>
        <w:rPr>
          <w:rFonts w:ascii="Calibri" w:hAnsi="Calibri" w:cs="Calibri"/>
        </w:rPr>
      </w:pPr>
      <w:r w:rsidRPr="00AC41DD">
        <w:rPr>
          <w:rFonts w:ascii="Calibri" w:hAnsi="Calibri" w:cs="Calibri"/>
          <w:b/>
          <w:bCs/>
        </w:rPr>
        <w:t>Road Transport</w:t>
      </w:r>
      <w:r w:rsidRPr="00AC41DD">
        <w:rPr>
          <w:rFonts w:ascii="Calibri" w:hAnsi="Calibri" w:cs="Calibri"/>
        </w:rPr>
        <w:t xml:space="preserve">: The Government will harmonise the Public Road Act No.12 of 2002, the Road Traffic Act No.11 of 2002, the National Road Fund Act No. 13 of 2002 and Local Government Act Cap 281 and other auxiliary policies and/or legislation to streamline the responsibilities of the relevant institutions and create a Fund to adequately finance the development of all transport modes. </w:t>
      </w:r>
    </w:p>
    <w:p w14:paraId="5319507A" w14:textId="77777777" w:rsidR="008173C2" w:rsidRPr="00AC41DD" w:rsidRDefault="006B5314" w:rsidP="00D304A8">
      <w:pPr>
        <w:pStyle w:val="ListParagraph"/>
        <w:numPr>
          <w:ilvl w:val="0"/>
          <w:numId w:val="7"/>
        </w:numPr>
        <w:ind w:left="714" w:hanging="357"/>
        <w:contextualSpacing w:val="0"/>
        <w:jc w:val="both"/>
        <w:rPr>
          <w:rFonts w:ascii="Calibri" w:hAnsi="Calibri" w:cs="Calibri"/>
        </w:rPr>
      </w:pPr>
      <w:r w:rsidRPr="00AC41DD">
        <w:rPr>
          <w:rFonts w:ascii="Calibri" w:hAnsi="Calibri" w:cs="Calibri"/>
          <w:b/>
          <w:bCs/>
        </w:rPr>
        <w:t>Public Transport Authority</w:t>
      </w:r>
      <w:r w:rsidRPr="00AC41DD">
        <w:rPr>
          <w:rFonts w:ascii="Calibri" w:hAnsi="Calibri" w:cs="Calibri"/>
        </w:rPr>
        <w:t xml:space="preserve">: Government will promulgate legislation for the establishment of the Public Transport Authority (PTA) in all local authorities. This will be phased starting with designated City Councils, followed by Municipal Councils and eventually District Councils. </w:t>
      </w:r>
    </w:p>
    <w:p w14:paraId="48C9195B" w14:textId="77777777" w:rsidR="008173C2" w:rsidRPr="00AC41DD" w:rsidRDefault="006B5314" w:rsidP="00D304A8">
      <w:pPr>
        <w:pStyle w:val="ListParagraph"/>
        <w:numPr>
          <w:ilvl w:val="0"/>
          <w:numId w:val="7"/>
        </w:numPr>
        <w:ind w:left="714" w:hanging="357"/>
        <w:contextualSpacing w:val="0"/>
        <w:jc w:val="both"/>
        <w:rPr>
          <w:rFonts w:ascii="Calibri" w:hAnsi="Calibri" w:cs="Calibri"/>
        </w:rPr>
      </w:pPr>
      <w:r w:rsidRPr="00AC41DD">
        <w:rPr>
          <w:rFonts w:ascii="Calibri" w:hAnsi="Calibri" w:cs="Calibri"/>
          <w:b/>
          <w:bCs/>
        </w:rPr>
        <w:t>Railway Transport</w:t>
      </w:r>
      <w:r w:rsidRPr="00AC41DD">
        <w:rPr>
          <w:rFonts w:ascii="Calibri" w:hAnsi="Calibri" w:cs="Calibri"/>
        </w:rPr>
        <w:t>: The Railways Act, of 1982 will be amended to create an appropriate legal and institutional framework for the railway sub-sector. This will include authorisation, regulation and licensing functions.</w:t>
      </w:r>
    </w:p>
    <w:p w14:paraId="2C801758" w14:textId="77777777" w:rsidR="008173C2" w:rsidRPr="00AC41DD" w:rsidRDefault="006B5314" w:rsidP="00D304A8">
      <w:pPr>
        <w:pStyle w:val="ListParagraph"/>
        <w:numPr>
          <w:ilvl w:val="0"/>
          <w:numId w:val="7"/>
        </w:numPr>
        <w:ind w:left="714" w:hanging="357"/>
        <w:contextualSpacing w:val="0"/>
        <w:jc w:val="both"/>
        <w:rPr>
          <w:rFonts w:ascii="Calibri" w:hAnsi="Calibri" w:cs="Calibri"/>
        </w:rPr>
      </w:pPr>
      <w:r w:rsidRPr="00AC41DD">
        <w:rPr>
          <w:rFonts w:ascii="Calibri" w:hAnsi="Calibri" w:cs="Calibri"/>
          <w:b/>
          <w:bCs/>
        </w:rPr>
        <w:t xml:space="preserve">Railway Development, Regulation and Operations: </w:t>
      </w:r>
      <w:r w:rsidRPr="00AC41DD">
        <w:rPr>
          <w:rFonts w:ascii="Calibri" w:hAnsi="Calibri" w:cs="Calibri"/>
        </w:rPr>
        <w:t>The Government will develop a legal and institutional framework for the development and maintenance of the railway infrastructure, including railway operations and regulation.</w:t>
      </w:r>
    </w:p>
    <w:p w14:paraId="2D2716A9" w14:textId="77777777" w:rsidR="008173C2" w:rsidRPr="00AC41DD" w:rsidRDefault="006B5314" w:rsidP="00D304A8">
      <w:pPr>
        <w:pStyle w:val="ListParagraph"/>
        <w:numPr>
          <w:ilvl w:val="0"/>
          <w:numId w:val="7"/>
        </w:numPr>
        <w:ind w:left="714" w:hanging="357"/>
        <w:contextualSpacing w:val="0"/>
        <w:jc w:val="both"/>
        <w:rPr>
          <w:rFonts w:ascii="Calibri" w:hAnsi="Calibri" w:cs="Calibri"/>
        </w:rPr>
      </w:pPr>
      <w:r w:rsidRPr="00AC41DD">
        <w:rPr>
          <w:rFonts w:ascii="Calibri" w:hAnsi="Calibri" w:cs="Calibri"/>
          <w:b/>
          <w:bCs/>
        </w:rPr>
        <w:t>Maritime and Inland Waterway Transport</w:t>
      </w:r>
      <w:r w:rsidRPr="00AC41DD">
        <w:rPr>
          <w:rFonts w:ascii="Calibri" w:hAnsi="Calibri" w:cs="Calibri"/>
        </w:rPr>
        <w:t xml:space="preserve">: The Government will develop a legal and institutional framework for the development and maintenance of the Maritime and Inland Waterways infrastructure including operations and regulation. </w:t>
      </w:r>
    </w:p>
    <w:p w14:paraId="0E5CFAE2" w14:textId="77777777" w:rsidR="008173C2" w:rsidRPr="00AC41DD" w:rsidRDefault="006B5314" w:rsidP="00D304A8">
      <w:pPr>
        <w:pStyle w:val="ListParagraph"/>
        <w:numPr>
          <w:ilvl w:val="0"/>
          <w:numId w:val="7"/>
        </w:numPr>
        <w:ind w:left="714" w:hanging="357"/>
        <w:contextualSpacing w:val="0"/>
        <w:jc w:val="both"/>
        <w:rPr>
          <w:rFonts w:ascii="Calibri" w:hAnsi="Calibri" w:cs="Calibri"/>
        </w:rPr>
      </w:pPr>
      <w:r w:rsidRPr="00AC41DD">
        <w:rPr>
          <w:rFonts w:ascii="Calibri" w:hAnsi="Calibri" w:cs="Calibri"/>
          <w:b/>
          <w:bCs/>
        </w:rPr>
        <w:t>Air Transport Regulations</w:t>
      </w:r>
      <w:r w:rsidRPr="00AC41DD">
        <w:rPr>
          <w:rFonts w:ascii="Calibri" w:hAnsi="Calibri" w:cs="Calibri"/>
        </w:rPr>
        <w:t>: Government will develop regulations under the Civil Aviation Act No 5 of 2016 in line with ICAO Standards and Recommended Practices (SARPs).</w:t>
      </w:r>
    </w:p>
    <w:p w14:paraId="229106B8" w14:textId="77777777" w:rsidR="008173C2" w:rsidRPr="00AC41DD" w:rsidRDefault="006B5314" w:rsidP="00D304A8">
      <w:pPr>
        <w:pStyle w:val="ListParagraph"/>
        <w:numPr>
          <w:ilvl w:val="0"/>
          <w:numId w:val="7"/>
        </w:numPr>
        <w:ind w:left="714" w:hanging="357"/>
        <w:contextualSpacing w:val="0"/>
        <w:jc w:val="both"/>
        <w:rPr>
          <w:rFonts w:ascii="Calibri" w:hAnsi="Calibri" w:cs="Calibri"/>
        </w:rPr>
      </w:pPr>
      <w:r w:rsidRPr="00AC41DD">
        <w:rPr>
          <w:rFonts w:ascii="Calibri" w:hAnsi="Calibri" w:cs="Calibri"/>
          <w:b/>
          <w:bCs/>
        </w:rPr>
        <w:t>Intermodal Transport Legislation</w:t>
      </w:r>
      <w:r w:rsidRPr="00AC41DD">
        <w:rPr>
          <w:rFonts w:ascii="Calibri" w:hAnsi="Calibri" w:cs="Calibri"/>
        </w:rPr>
        <w:t>: The Ministry will facilitate the development of a National Transport Act to encompass all modes of transport.</w:t>
      </w:r>
    </w:p>
    <w:p w14:paraId="46D5E4EF" w14:textId="77777777" w:rsidR="008173C2" w:rsidRPr="00AC41DD" w:rsidRDefault="006B5314" w:rsidP="00D304A8">
      <w:pPr>
        <w:pStyle w:val="ListParagraph"/>
        <w:numPr>
          <w:ilvl w:val="0"/>
          <w:numId w:val="7"/>
        </w:numPr>
        <w:ind w:left="714" w:hanging="357"/>
        <w:contextualSpacing w:val="0"/>
        <w:jc w:val="both"/>
        <w:rPr>
          <w:rFonts w:ascii="Calibri" w:hAnsi="Calibri" w:cs="Calibri"/>
        </w:rPr>
      </w:pPr>
      <w:r w:rsidRPr="00AC41DD">
        <w:rPr>
          <w:rFonts w:ascii="Calibri" w:hAnsi="Calibri" w:cs="Calibri"/>
          <w:b/>
          <w:bCs/>
        </w:rPr>
        <w:t>Resource Mobilisation and Financing:</w:t>
      </w:r>
      <w:r w:rsidRPr="00AC41DD">
        <w:rPr>
          <w:rFonts w:ascii="Calibri" w:hAnsi="Calibri" w:cs="Calibri"/>
        </w:rPr>
        <w:t xml:space="preserve"> Government will mobilise finances for the implementation of the National Transport Policy from domestic revenues, bilateral and multilateral Development Partners and the Private Sector. Through this Policy, Government will vigorously pursue innovative resource mobilisation using the Public Private Partnerships (PPP) framework. For domestically mobilised resources, Government will enhance the application of the user-pays principle. This will include amongst others, funds generated from the Motor Vehicle Accident Fund (MVAF), fuel levies, road toll fees, road licences, and freight tariffs.</w:t>
      </w:r>
    </w:p>
    <w:p w14:paraId="53D4A643" w14:textId="0B012ADC" w:rsidR="006B5314" w:rsidRPr="00AC41DD" w:rsidRDefault="006B5314" w:rsidP="00D304A8">
      <w:pPr>
        <w:pStyle w:val="ListParagraph"/>
        <w:numPr>
          <w:ilvl w:val="0"/>
          <w:numId w:val="7"/>
        </w:numPr>
        <w:ind w:left="714" w:hanging="357"/>
        <w:contextualSpacing w:val="0"/>
        <w:jc w:val="both"/>
        <w:rPr>
          <w:rFonts w:ascii="Calibri" w:hAnsi="Calibri" w:cs="Calibri"/>
        </w:rPr>
      </w:pPr>
      <w:r w:rsidRPr="00AC41DD">
        <w:rPr>
          <w:rFonts w:ascii="Calibri" w:hAnsi="Calibri" w:cs="Calibri"/>
          <w:b/>
          <w:bCs/>
        </w:rPr>
        <w:t>Monitoring and Evaluation</w:t>
      </w:r>
      <w:r w:rsidRPr="00AC41DD">
        <w:rPr>
          <w:rFonts w:ascii="Calibri" w:hAnsi="Calibri" w:cs="Calibri"/>
        </w:rPr>
        <w:t>: The Ministry will establish a sector wide Monitoring and Evaluation system that will provide evidence for assessing the impact of the implementation of the national Transport Policy. The system will be linked to the Government Wide Monitoring and Evaluation system which is currently being developed. Regular policy reviews will be conducted to ensure responsiveness to the changes in the transport sector.</w:t>
      </w:r>
    </w:p>
    <w:p w14:paraId="6BFC43BF" w14:textId="77777777" w:rsidR="008272D9" w:rsidRPr="00AC41DD" w:rsidRDefault="008272D9" w:rsidP="006B5314">
      <w:pPr>
        <w:jc w:val="both"/>
        <w:rPr>
          <w:rFonts w:ascii="Calibri" w:hAnsi="Calibri" w:cs="Calibri"/>
          <w:b/>
          <w:bCs/>
        </w:rPr>
      </w:pPr>
    </w:p>
    <w:p w14:paraId="26EE7870" w14:textId="77777777" w:rsidR="008272D9" w:rsidRPr="00AC41DD" w:rsidRDefault="008272D9" w:rsidP="006B5314">
      <w:pPr>
        <w:jc w:val="both"/>
        <w:rPr>
          <w:rFonts w:ascii="Calibri" w:hAnsi="Calibri" w:cs="Calibri"/>
          <w:b/>
          <w:bCs/>
        </w:rPr>
      </w:pPr>
    </w:p>
    <w:p w14:paraId="7E7DEFFC" w14:textId="77777777" w:rsidR="008272D9" w:rsidRPr="00AC41DD" w:rsidRDefault="008272D9" w:rsidP="006B5314">
      <w:pPr>
        <w:jc w:val="both"/>
        <w:rPr>
          <w:rFonts w:ascii="Calibri" w:hAnsi="Calibri" w:cs="Calibri"/>
          <w:b/>
          <w:bCs/>
        </w:rPr>
      </w:pPr>
    </w:p>
    <w:p w14:paraId="02B560E7" w14:textId="258F1DFB" w:rsidR="006B5314" w:rsidRPr="00AC41DD" w:rsidRDefault="006B5314" w:rsidP="006B5314">
      <w:pPr>
        <w:jc w:val="both"/>
        <w:rPr>
          <w:rFonts w:ascii="Calibri" w:hAnsi="Calibri" w:cs="Calibri"/>
          <w:b/>
          <w:bCs/>
        </w:rPr>
      </w:pPr>
      <w:r w:rsidRPr="00AC41DD">
        <w:rPr>
          <w:rFonts w:ascii="Calibri" w:hAnsi="Calibri" w:cs="Calibri"/>
          <w:b/>
          <w:bCs/>
        </w:rPr>
        <w:t>Tripartite Transport and Transit Facilitation Programme</w:t>
      </w:r>
    </w:p>
    <w:p w14:paraId="7294DBE6" w14:textId="77777777" w:rsidR="008173C2" w:rsidRPr="00AC41DD" w:rsidRDefault="008173C2" w:rsidP="008173C2">
      <w:pPr>
        <w:jc w:val="both"/>
        <w:rPr>
          <w:rFonts w:ascii="Calibri" w:hAnsi="Calibri" w:cs="Calibri"/>
        </w:rPr>
      </w:pPr>
      <w:r w:rsidRPr="00AC41DD">
        <w:rPr>
          <w:rFonts w:ascii="Calibri" w:hAnsi="Calibri" w:cs="Calibri"/>
        </w:rPr>
        <w:t>The lack of an integrated and liberalised road transport market in the East and Southern African (EA-SA) region poses numerous obstacles to trade by causing severe delays and increased transport costs, as well as challenges to road safety and durability.</w:t>
      </w:r>
    </w:p>
    <w:p w14:paraId="1439B479" w14:textId="7FB6E7EF" w:rsidR="005B0117" w:rsidRPr="00AC41DD" w:rsidRDefault="005B0117" w:rsidP="005B0117">
      <w:pPr>
        <w:jc w:val="both"/>
        <w:rPr>
          <w:rFonts w:ascii="Calibri" w:hAnsi="Calibri" w:cs="Calibri"/>
        </w:rPr>
      </w:pPr>
      <w:r w:rsidRPr="00AC41DD">
        <w:rPr>
          <w:rFonts w:ascii="Calibri" w:hAnsi="Calibri" w:cs="Calibri"/>
        </w:rPr>
        <w:t>The EU funded Tripartite transport and Transit Facilitation Programme (TTTFP) has supported improvements in the transport and transit sectors throughout the COMESA, East African Community (EAC) and SADC region through harmonisation of road transport policies, laws, regulations and standards with the aim of improving the efficiency of cross border road transport and transit and logistics services and to support the development of a competitive integrated and liberalised regional road transport market in the COMESA, EAC and SADC region, based on the principles of variable geometry.</w:t>
      </w:r>
    </w:p>
    <w:p w14:paraId="04CD46B3" w14:textId="77777777" w:rsidR="005B0117" w:rsidRPr="00AC41DD" w:rsidRDefault="005B0117" w:rsidP="005B0117">
      <w:pPr>
        <w:rPr>
          <w:rFonts w:ascii="Calibri" w:hAnsi="Calibri" w:cs="Calibri"/>
        </w:rPr>
      </w:pPr>
      <w:r w:rsidRPr="00AC41DD">
        <w:rPr>
          <w:rFonts w:ascii="Calibri" w:hAnsi="Calibri" w:cs="Calibri"/>
        </w:rPr>
        <w:t>The TTTFP closed in 2023 but achieved the following:</w:t>
      </w:r>
    </w:p>
    <w:p w14:paraId="10BBC4BA" w14:textId="77777777" w:rsidR="005B0117" w:rsidRPr="00AC41DD" w:rsidRDefault="005B0117" w:rsidP="00D304A8">
      <w:pPr>
        <w:pStyle w:val="ListParagraph"/>
        <w:numPr>
          <w:ilvl w:val="0"/>
          <w:numId w:val="8"/>
        </w:numPr>
        <w:jc w:val="both"/>
        <w:rPr>
          <w:rFonts w:ascii="Calibri" w:hAnsi="Calibri" w:cs="Calibri"/>
        </w:rPr>
      </w:pPr>
      <w:r w:rsidRPr="00AC41DD">
        <w:rPr>
          <w:rFonts w:ascii="Calibri" w:hAnsi="Calibri" w:cs="Calibri"/>
        </w:rPr>
        <w:t>Statutory Frameworks of two Multilateral Agreements and six Model Laws have been adopted by the Tripartite Ministerial Committees on Infrastructure and Legal Affairs and these are awaiting adoption by the Council of Ministers and Heads of State.</w:t>
      </w:r>
    </w:p>
    <w:p w14:paraId="25456F96" w14:textId="77777777" w:rsidR="005B0117" w:rsidRPr="00AC41DD" w:rsidRDefault="005B0117" w:rsidP="00D304A8">
      <w:pPr>
        <w:pStyle w:val="ListParagraph"/>
        <w:numPr>
          <w:ilvl w:val="0"/>
          <w:numId w:val="8"/>
        </w:numPr>
        <w:jc w:val="both"/>
        <w:rPr>
          <w:rFonts w:ascii="Calibri" w:hAnsi="Calibri" w:cs="Calibri"/>
        </w:rPr>
      </w:pPr>
      <w:r w:rsidRPr="00AC41DD">
        <w:rPr>
          <w:rFonts w:ascii="Calibri" w:hAnsi="Calibri" w:cs="Calibri"/>
        </w:rPr>
        <w:t>Model Laws and Regulations are being customised for promulgation.</w:t>
      </w:r>
    </w:p>
    <w:p w14:paraId="0C46D7BB" w14:textId="6BEF2CDB" w:rsidR="005B0117" w:rsidRPr="00AC41DD" w:rsidRDefault="005B0117" w:rsidP="00D304A8">
      <w:pPr>
        <w:pStyle w:val="ListParagraph"/>
        <w:numPr>
          <w:ilvl w:val="0"/>
          <w:numId w:val="8"/>
        </w:numPr>
        <w:jc w:val="both"/>
        <w:rPr>
          <w:rFonts w:ascii="Calibri" w:hAnsi="Calibri" w:cs="Calibri"/>
        </w:rPr>
      </w:pPr>
      <w:r w:rsidRPr="00AC41DD">
        <w:rPr>
          <w:rFonts w:ascii="Calibri" w:hAnsi="Calibri" w:cs="Calibri"/>
        </w:rPr>
        <w:t xml:space="preserve">Twelve African Continental Standards published by </w:t>
      </w:r>
      <w:r w:rsidR="00DB42F9" w:rsidRPr="00AC41DD">
        <w:rPr>
          <w:rFonts w:ascii="Calibri" w:hAnsi="Calibri" w:cs="Calibri"/>
        </w:rPr>
        <w:t>African Regional Standards Organisation (</w:t>
      </w:r>
      <w:r w:rsidRPr="00AC41DD">
        <w:rPr>
          <w:rFonts w:ascii="Calibri" w:hAnsi="Calibri" w:cs="Calibri"/>
        </w:rPr>
        <w:t>ARSO</w:t>
      </w:r>
      <w:r w:rsidR="00DB42F9" w:rsidRPr="00AC41DD">
        <w:rPr>
          <w:rFonts w:ascii="Calibri" w:hAnsi="Calibri" w:cs="Calibri"/>
        </w:rPr>
        <w:t>)</w:t>
      </w:r>
      <w:r w:rsidRPr="00AC41DD">
        <w:rPr>
          <w:rFonts w:ascii="Calibri" w:hAnsi="Calibri" w:cs="Calibri"/>
        </w:rPr>
        <w:t xml:space="preserve"> and a further 45 are under development by ARSO.</w:t>
      </w:r>
    </w:p>
    <w:p w14:paraId="0353416F" w14:textId="35F4CD46" w:rsidR="006B5314" w:rsidRPr="00AC41DD" w:rsidRDefault="005B0117" w:rsidP="00D304A8">
      <w:pPr>
        <w:pStyle w:val="ListParagraph"/>
        <w:numPr>
          <w:ilvl w:val="0"/>
          <w:numId w:val="8"/>
        </w:numPr>
        <w:jc w:val="both"/>
        <w:rPr>
          <w:rFonts w:ascii="Calibri" w:hAnsi="Calibri" w:cs="Calibri"/>
        </w:rPr>
      </w:pPr>
      <w:r w:rsidRPr="00AC41DD">
        <w:rPr>
          <w:rFonts w:ascii="Calibri" w:hAnsi="Calibri" w:cs="Calibri"/>
        </w:rPr>
        <w:t>The Tripartite has validated standard specifications for the National Transport Information System,</w:t>
      </w:r>
      <w:r w:rsidR="00DB42F9" w:rsidRPr="00AC41DD">
        <w:rPr>
          <w:rFonts w:ascii="Calibri" w:hAnsi="Calibri" w:cs="Calibri"/>
        </w:rPr>
        <w:t xml:space="preserve"> Vehicle Load Management Information System (</w:t>
      </w:r>
      <w:r w:rsidRPr="00AC41DD">
        <w:rPr>
          <w:rFonts w:ascii="Calibri" w:hAnsi="Calibri" w:cs="Calibri"/>
        </w:rPr>
        <w:t>VLMIS</w:t>
      </w:r>
      <w:r w:rsidR="00DB42F9" w:rsidRPr="00AC41DD">
        <w:rPr>
          <w:rFonts w:ascii="Calibri" w:hAnsi="Calibri" w:cs="Calibri"/>
        </w:rPr>
        <w:t>)</w:t>
      </w:r>
      <w:r w:rsidRPr="00AC41DD">
        <w:rPr>
          <w:rFonts w:ascii="Calibri" w:hAnsi="Calibri" w:cs="Calibri"/>
        </w:rPr>
        <w:t xml:space="preserve">, </w:t>
      </w:r>
      <w:r w:rsidR="00DB42F9" w:rsidRPr="00AC41DD">
        <w:rPr>
          <w:rFonts w:ascii="Calibri" w:hAnsi="Calibri" w:cs="Calibri"/>
        </w:rPr>
        <w:t>Transport Registers and Information Platform (</w:t>
      </w:r>
      <w:r w:rsidRPr="00AC41DD">
        <w:rPr>
          <w:rFonts w:ascii="Calibri" w:hAnsi="Calibri" w:cs="Calibri"/>
        </w:rPr>
        <w:t>TRIPS</w:t>
      </w:r>
      <w:r w:rsidR="00DB42F9" w:rsidRPr="00AC41DD">
        <w:rPr>
          <w:rFonts w:ascii="Calibri" w:hAnsi="Calibri" w:cs="Calibri"/>
        </w:rPr>
        <w:t>)</w:t>
      </w:r>
      <w:r w:rsidRPr="00AC41DD">
        <w:rPr>
          <w:rFonts w:ascii="Calibri" w:hAnsi="Calibri" w:cs="Calibri"/>
        </w:rPr>
        <w:t xml:space="preserve"> and </w:t>
      </w:r>
      <w:r w:rsidR="00DB42F9" w:rsidRPr="00AC41DD">
        <w:rPr>
          <w:rFonts w:ascii="Calibri" w:hAnsi="Calibri" w:cs="Calibri"/>
        </w:rPr>
        <w:t>Corridor Trip Monitoring System (</w:t>
      </w:r>
      <w:r w:rsidRPr="00AC41DD">
        <w:rPr>
          <w:rFonts w:ascii="Calibri" w:hAnsi="Calibri" w:cs="Calibri"/>
        </w:rPr>
        <w:t>CTMS</w:t>
      </w:r>
      <w:r w:rsidR="00DB42F9" w:rsidRPr="00AC41DD">
        <w:rPr>
          <w:rFonts w:ascii="Calibri" w:hAnsi="Calibri" w:cs="Calibri"/>
        </w:rPr>
        <w:t>)</w:t>
      </w:r>
      <w:r w:rsidRPr="00AC41DD">
        <w:rPr>
          <w:rFonts w:ascii="Calibri" w:hAnsi="Calibri" w:cs="Calibri"/>
        </w:rPr>
        <w:t xml:space="preserve"> systems; vehicle and driver testing, weigh stations facilities and curricula, modules, units and e-Learning for the training toolkit.</w:t>
      </w:r>
    </w:p>
    <w:p w14:paraId="35253914" w14:textId="77777777" w:rsidR="000008EB" w:rsidRPr="00AC41DD" w:rsidRDefault="000008EB">
      <w:pPr>
        <w:rPr>
          <w:rFonts w:ascii="Calibri" w:eastAsiaTheme="majorEastAsia" w:hAnsi="Calibri" w:cs="Calibri"/>
          <w:color w:val="0F4761" w:themeColor="accent1" w:themeShade="BF"/>
          <w:sz w:val="40"/>
          <w:szCs w:val="40"/>
        </w:rPr>
      </w:pPr>
      <w:r w:rsidRPr="00AC41DD">
        <w:rPr>
          <w:rFonts w:ascii="Calibri" w:hAnsi="Calibri" w:cs="Calibri"/>
        </w:rPr>
        <w:br w:type="page"/>
      </w:r>
    </w:p>
    <w:p w14:paraId="62F2793F" w14:textId="14665706" w:rsidR="00634630" w:rsidRPr="00AC41DD" w:rsidRDefault="00634630" w:rsidP="00570489">
      <w:pPr>
        <w:pStyle w:val="Heading1"/>
        <w:numPr>
          <w:ilvl w:val="0"/>
          <w:numId w:val="2"/>
        </w:numPr>
        <w:spacing w:before="240" w:after="240"/>
        <w:ind w:hanging="720"/>
        <w:rPr>
          <w:rFonts w:ascii="Calibri" w:hAnsi="Calibri" w:cs="Calibri"/>
        </w:rPr>
      </w:pPr>
      <w:bookmarkStart w:id="25" w:name="_Toc195123752"/>
      <w:r w:rsidRPr="00AC41DD">
        <w:rPr>
          <w:rFonts w:ascii="Calibri" w:hAnsi="Calibri" w:cs="Calibri"/>
        </w:rPr>
        <w:t>Trade Facilitation and Logistics Legislation</w:t>
      </w:r>
      <w:bookmarkEnd w:id="25"/>
    </w:p>
    <w:p w14:paraId="3B2B92F6" w14:textId="08DD6ACF" w:rsidR="00DE0841" w:rsidRPr="00AC41DD" w:rsidRDefault="00DE0841" w:rsidP="00DB42F9">
      <w:pPr>
        <w:jc w:val="both"/>
        <w:rPr>
          <w:rFonts w:ascii="Calibri" w:hAnsi="Calibri" w:cs="Calibri"/>
        </w:rPr>
      </w:pPr>
      <w:r w:rsidRPr="00AC41DD">
        <w:rPr>
          <w:rFonts w:ascii="Calibri" w:hAnsi="Calibri" w:cs="Calibri"/>
        </w:rPr>
        <w:t>The following is a summary of the main pieces of legislation covering trade facilitation and logistics issues in Zambia</w:t>
      </w:r>
      <w:r w:rsidRPr="00AC41DD">
        <w:rPr>
          <w:rStyle w:val="FootnoteReference"/>
          <w:rFonts w:ascii="Calibri" w:hAnsi="Calibri" w:cs="Calibri"/>
        </w:rPr>
        <w:footnoteReference w:id="19"/>
      </w:r>
      <w:r w:rsidRPr="00AC41DD">
        <w:rPr>
          <w:rFonts w:ascii="Calibri" w:hAnsi="Calibri" w:cs="Calibri"/>
        </w:rPr>
        <w:t>.</w:t>
      </w:r>
    </w:p>
    <w:p w14:paraId="0B225263" w14:textId="77777777" w:rsidR="00634630" w:rsidRPr="00AC41DD" w:rsidRDefault="00634630" w:rsidP="00570489">
      <w:pPr>
        <w:pStyle w:val="Heading2"/>
        <w:numPr>
          <w:ilvl w:val="1"/>
          <w:numId w:val="2"/>
        </w:numPr>
        <w:spacing w:before="120" w:after="120"/>
        <w:ind w:left="709" w:hanging="709"/>
        <w:rPr>
          <w:rFonts w:ascii="Calibri" w:hAnsi="Calibri" w:cs="Calibri"/>
        </w:rPr>
      </w:pPr>
      <w:hyperlink r:id="rId24" w:history="1">
        <w:bookmarkStart w:id="26" w:name="_Toc195123753"/>
        <w:r w:rsidRPr="00AC41DD">
          <w:rPr>
            <w:rFonts w:ascii="Calibri" w:hAnsi="Calibri" w:cs="Calibri"/>
          </w:rPr>
          <w:t>Border Management and Trade Facilitation Act, 2018</w:t>
        </w:r>
        <w:bookmarkEnd w:id="26"/>
      </w:hyperlink>
    </w:p>
    <w:p w14:paraId="3EBF540A" w14:textId="77777777" w:rsidR="00634630" w:rsidRPr="00AC41DD" w:rsidRDefault="00634630" w:rsidP="00634630">
      <w:pPr>
        <w:jc w:val="both"/>
        <w:rPr>
          <w:rFonts w:ascii="Calibri" w:hAnsi="Calibri" w:cs="Calibri"/>
        </w:rPr>
      </w:pPr>
      <w:r w:rsidRPr="00AC41DD">
        <w:rPr>
          <w:rFonts w:ascii="Calibri" w:hAnsi="Calibri" w:cs="Calibri"/>
        </w:rPr>
        <w:t>The 2018 Border Management and Trade Facilitation Act covers the following issues:</w:t>
      </w:r>
    </w:p>
    <w:p w14:paraId="4D07E6B0" w14:textId="77777777"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 xml:space="preserve">Coordinated border management and control for the efficient movement and clearance of goods; </w:t>
      </w:r>
    </w:p>
    <w:p w14:paraId="4329CCB9" w14:textId="77777777"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 xml:space="preserve">Gives effect to the provisions of agreements on one-stop border posts; </w:t>
      </w:r>
    </w:p>
    <w:p w14:paraId="359FA66E" w14:textId="77777777"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 xml:space="preserve">Provides for simplified arrangements with adjoining states relating to the movement and clearance of goods; </w:t>
      </w:r>
    </w:p>
    <w:p w14:paraId="48C09FE7" w14:textId="2A0283EA"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Establishes control zones and provides for powers of officers in control zones</w:t>
      </w:r>
      <w:r w:rsidR="00DB42F9" w:rsidRPr="00AC41DD">
        <w:rPr>
          <w:rFonts w:ascii="Calibri" w:hAnsi="Calibri" w:cs="Calibri"/>
        </w:rPr>
        <w:t xml:space="preserve"> in border areas</w:t>
      </w:r>
      <w:r w:rsidRPr="00AC41DD">
        <w:rPr>
          <w:rFonts w:ascii="Calibri" w:hAnsi="Calibri" w:cs="Calibri"/>
        </w:rPr>
        <w:t xml:space="preserve">; </w:t>
      </w:r>
    </w:p>
    <w:p w14:paraId="20C347DF" w14:textId="77777777"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 xml:space="preserve">Provides for the development, management and maintenance of border infrastructure;  </w:t>
      </w:r>
    </w:p>
    <w:p w14:paraId="7EA8FF83" w14:textId="77777777"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 xml:space="preserve">Authorises the application of the laws of Zambia and adjoining states in one-stop border posts to repeal and replace the One-Stop Border Control Act, 2009; and </w:t>
      </w:r>
    </w:p>
    <w:p w14:paraId="345F4C10" w14:textId="77777777"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Provides for matters connected with or incidental to the foregoing.</w:t>
      </w:r>
    </w:p>
    <w:p w14:paraId="46F5C4E0" w14:textId="1E7C5271" w:rsidR="00634630" w:rsidRPr="00AC41DD" w:rsidRDefault="00634630" w:rsidP="00634630">
      <w:pPr>
        <w:jc w:val="both"/>
        <w:rPr>
          <w:rFonts w:ascii="Calibri" w:hAnsi="Calibri" w:cs="Calibri"/>
        </w:rPr>
      </w:pPr>
      <w:r w:rsidRPr="00AC41DD">
        <w:rPr>
          <w:rFonts w:ascii="Calibri" w:hAnsi="Calibri" w:cs="Calibri"/>
        </w:rPr>
        <w:t xml:space="preserve">The 2018 Border </w:t>
      </w:r>
      <w:r w:rsidR="00DB42F9" w:rsidRPr="00AC41DD">
        <w:rPr>
          <w:rFonts w:ascii="Calibri" w:hAnsi="Calibri" w:cs="Calibri"/>
        </w:rPr>
        <w:t>M</w:t>
      </w:r>
      <w:r w:rsidRPr="00AC41DD">
        <w:rPr>
          <w:rFonts w:ascii="Calibri" w:hAnsi="Calibri" w:cs="Calibri"/>
        </w:rPr>
        <w:t>anagement and Trade Facilitation Act repealed and replaced the 2009 One-Stop Border Control Act</w:t>
      </w:r>
      <w:r w:rsidR="00DB42F9" w:rsidRPr="00AC41DD">
        <w:rPr>
          <w:rFonts w:ascii="Calibri" w:hAnsi="Calibri" w:cs="Calibri"/>
        </w:rPr>
        <w:t>.</w:t>
      </w:r>
    </w:p>
    <w:p w14:paraId="5D8E8EA7" w14:textId="77777777" w:rsidR="00634630" w:rsidRPr="00AC41DD" w:rsidRDefault="00634630" w:rsidP="00570489">
      <w:pPr>
        <w:pStyle w:val="Heading2"/>
        <w:numPr>
          <w:ilvl w:val="1"/>
          <w:numId w:val="2"/>
        </w:numPr>
        <w:spacing w:before="120" w:after="120"/>
        <w:ind w:left="709" w:hanging="709"/>
        <w:rPr>
          <w:rFonts w:ascii="Calibri" w:hAnsi="Calibri" w:cs="Calibri"/>
        </w:rPr>
      </w:pPr>
      <w:hyperlink r:id="rId25" w:history="1">
        <w:bookmarkStart w:id="27" w:name="_Toc195123754"/>
        <w:r w:rsidRPr="00AC41DD">
          <w:rPr>
            <w:rFonts w:ascii="Calibri" w:hAnsi="Calibri" w:cs="Calibri"/>
          </w:rPr>
          <w:t>Customs and Excise (Amendment) Act, 2018</w:t>
        </w:r>
        <w:bookmarkEnd w:id="27"/>
      </w:hyperlink>
    </w:p>
    <w:p w14:paraId="41038F3C" w14:textId="77777777" w:rsidR="00634630" w:rsidRPr="00AC41DD" w:rsidRDefault="00634630" w:rsidP="00634630">
      <w:pPr>
        <w:pStyle w:val="ListParagraph"/>
        <w:ind w:left="0"/>
        <w:contextualSpacing w:val="0"/>
        <w:jc w:val="both"/>
        <w:rPr>
          <w:rFonts w:ascii="Calibri" w:hAnsi="Calibri" w:cs="Calibri"/>
        </w:rPr>
      </w:pPr>
      <w:r w:rsidRPr="00AC41DD">
        <w:rPr>
          <w:rFonts w:ascii="Calibri" w:hAnsi="Calibri" w:cs="Calibri"/>
        </w:rPr>
        <w:t xml:space="preserve">The 2018 Customs and Excise (Amendment) Act, 2018 provides for the imposition, collection, and management of customs, excise and other duties, the licensing and control of warehouses and premises for the manufacture of certain goods, regulating, controlling, and prohibiting of imports and exports, the conclusion of customs and trade agreements with other countries, forfeitures and for other matters connected therewith or incidental thereto. </w:t>
      </w:r>
    </w:p>
    <w:p w14:paraId="409AC039" w14:textId="77777777" w:rsidR="00634630" w:rsidRPr="00AC41DD" w:rsidRDefault="00634630" w:rsidP="00570489">
      <w:pPr>
        <w:pStyle w:val="Heading2"/>
        <w:numPr>
          <w:ilvl w:val="1"/>
          <w:numId w:val="2"/>
        </w:numPr>
        <w:spacing w:before="120" w:after="120"/>
        <w:ind w:left="709" w:hanging="709"/>
        <w:rPr>
          <w:rFonts w:ascii="Calibri" w:hAnsi="Calibri" w:cs="Calibri"/>
        </w:rPr>
      </w:pPr>
      <w:hyperlink r:id="rId26" w:history="1">
        <w:bookmarkStart w:id="28" w:name="_Toc195123755"/>
        <w:r w:rsidRPr="00AC41DD">
          <w:rPr>
            <w:rFonts w:ascii="Calibri" w:hAnsi="Calibri" w:cs="Calibri"/>
          </w:rPr>
          <w:t>Zambia Chartered Institute of Logistics and Transport Act, 2014</w:t>
        </w:r>
        <w:bookmarkEnd w:id="28"/>
      </w:hyperlink>
    </w:p>
    <w:p w14:paraId="0BCD12DE" w14:textId="77777777" w:rsidR="00634630" w:rsidRPr="00AC41DD" w:rsidRDefault="00634630" w:rsidP="00634630">
      <w:pPr>
        <w:pStyle w:val="ListParagraph"/>
        <w:ind w:left="0"/>
        <w:contextualSpacing w:val="0"/>
        <w:jc w:val="both"/>
        <w:rPr>
          <w:rFonts w:ascii="Calibri" w:hAnsi="Calibri" w:cs="Calibri"/>
        </w:rPr>
      </w:pPr>
      <w:r w:rsidRPr="00AC41DD">
        <w:rPr>
          <w:rFonts w:ascii="Calibri" w:hAnsi="Calibri" w:cs="Calibri"/>
        </w:rPr>
        <w:t xml:space="preserve">The Zambia Chartered Institute of Logistics and Transport Act, 2014:  </w:t>
      </w:r>
    </w:p>
    <w:p w14:paraId="55597F0D" w14:textId="77777777"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 xml:space="preserve">Providers and powers and functions of the Zambia Chartered Institute of Logistics and Transport; </w:t>
      </w:r>
    </w:p>
    <w:p w14:paraId="656BFC99" w14:textId="59C57B68" w:rsidR="00634630" w:rsidRPr="00AC41DD" w:rsidRDefault="00DB42F9" w:rsidP="00D304A8">
      <w:pPr>
        <w:pStyle w:val="ListParagraph"/>
        <w:numPr>
          <w:ilvl w:val="0"/>
          <w:numId w:val="11"/>
        </w:numPr>
        <w:jc w:val="both"/>
        <w:rPr>
          <w:rFonts w:ascii="Calibri" w:hAnsi="Calibri" w:cs="Calibri"/>
        </w:rPr>
      </w:pPr>
      <w:r w:rsidRPr="00AC41DD">
        <w:rPr>
          <w:rFonts w:ascii="Calibri" w:hAnsi="Calibri" w:cs="Calibri"/>
        </w:rPr>
        <w:t xml:space="preserve">Establishes the </w:t>
      </w:r>
      <w:r w:rsidR="00634630" w:rsidRPr="00AC41DD">
        <w:rPr>
          <w:rFonts w:ascii="Calibri" w:hAnsi="Calibri" w:cs="Calibri"/>
        </w:rPr>
        <w:t>National Council for the Institute and provides for its functions, powers, and qualifications for membership of the institute;</w:t>
      </w:r>
    </w:p>
    <w:p w14:paraId="7AC6627A" w14:textId="77777777"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 xml:space="preserve">Registration of members to practice as logisticians or transporters; and </w:t>
      </w:r>
    </w:p>
    <w:p w14:paraId="27BCEDEA" w14:textId="77777777"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Disciplinary committee and other committees of the institute.</w:t>
      </w:r>
    </w:p>
    <w:p w14:paraId="24430851" w14:textId="0C97B790" w:rsidR="00634630" w:rsidRPr="00AC41DD" w:rsidRDefault="00634630" w:rsidP="00634630">
      <w:pPr>
        <w:jc w:val="both"/>
        <w:rPr>
          <w:rFonts w:ascii="Calibri" w:hAnsi="Calibri" w:cs="Calibri"/>
        </w:rPr>
      </w:pPr>
      <w:r w:rsidRPr="00AC41DD">
        <w:rPr>
          <w:rFonts w:ascii="Calibri" w:hAnsi="Calibri" w:cs="Calibri"/>
        </w:rPr>
        <w:t xml:space="preserve">This Act was supposed to </w:t>
      </w:r>
      <w:r w:rsidR="00DB42F9" w:rsidRPr="00AC41DD">
        <w:rPr>
          <w:rFonts w:ascii="Calibri" w:hAnsi="Calibri" w:cs="Calibri"/>
        </w:rPr>
        <w:t xml:space="preserve">also </w:t>
      </w:r>
      <w:r w:rsidRPr="00AC41DD">
        <w:rPr>
          <w:rFonts w:ascii="Calibri" w:hAnsi="Calibri" w:cs="Calibri"/>
        </w:rPr>
        <w:t>lay out the management of logistics in Zambia, but it focuses mainly on establishing the Zambia Chartered Institute of Logistics and Transport. With the enactment of the Act, it is a legal requirement that everyone working or practicing in the supply chain, logistics and transport sectors must be qualified professionals registered in accordance with the Act. This is against the backdrop of Zambia’s vision of becoming the hub of logistics and transport by the year 2028.</w:t>
      </w:r>
    </w:p>
    <w:p w14:paraId="162B1557" w14:textId="77777777" w:rsidR="00634630" w:rsidRPr="00AC41DD" w:rsidRDefault="00634630" w:rsidP="00570489">
      <w:pPr>
        <w:pStyle w:val="Heading2"/>
        <w:numPr>
          <w:ilvl w:val="1"/>
          <w:numId w:val="2"/>
        </w:numPr>
        <w:spacing w:before="120" w:after="120"/>
        <w:ind w:left="709" w:hanging="709"/>
        <w:rPr>
          <w:rFonts w:ascii="Calibri" w:hAnsi="Calibri" w:cs="Calibri"/>
        </w:rPr>
      </w:pPr>
      <w:bookmarkStart w:id="29" w:name="_Toc195123756"/>
      <w:r w:rsidRPr="00AC41DD">
        <w:rPr>
          <w:rFonts w:ascii="Calibri" w:hAnsi="Calibri" w:cs="Calibri"/>
        </w:rPr>
        <w:t>Standards Act (Act No. 4, 2017)</w:t>
      </w:r>
      <w:bookmarkEnd w:id="29"/>
    </w:p>
    <w:p w14:paraId="0DDE60EF" w14:textId="77777777" w:rsidR="00634630" w:rsidRPr="00AC41DD" w:rsidRDefault="00634630" w:rsidP="00634630">
      <w:pPr>
        <w:pStyle w:val="ListParagraph"/>
        <w:ind w:left="0"/>
        <w:contextualSpacing w:val="0"/>
        <w:jc w:val="both"/>
        <w:rPr>
          <w:rFonts w:ascii="Calibri" w:hAnsi="Calibri" w:cs="Calibri"/>
        </w:rPr>
      </w:pPr>
      <w:r w:rsidRPr="00AC41DD">
        <w:rPr>
          <w:rFonts w:ascii="Calibri" w:hAnsi="Calibri" w:cs="Calibri"/>
        </w:rPr>
        <w:t>This Act entails the following:</w:t>
      </w:r>
    </w:p>
    <w:p w14:paraId="27395863" w14:textId="77777777"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 xml:space="preserve">Continues the existence of the Zambia Bureau of Standards and redefined its powers and functions; </w:t>
      </w:r>
    </w:p>
    <w:p w14:paraId="5E00A435" w14:textId="77777777"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 xml:space="preserve">Provides for standardisation and quality assurance of products and services through the setting of national standards and provision of conformity assessment services for products and services; </w:t>
      </w:r>
    </w:p>
    <w:p w14:paraId="59A861B7" w14:textId="77777777"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 xml:space="preserve">Repealed the Standards Act, 1994; and </w:t>
      </w:r>
    </w:p>
    <w:p w14:paraId="2BB988DE" w14:textId="77777777" w:rsidR="00634630" w:rsidRPr="00AC41DD" w:rsidRDefault="00634630" w:rsidP="00D304A8">
      <w:pPr>
        <w:pStyle w:val="ListParagraph"/>
        <w:numPr>
          <w:ilvl w:val="0"/>
          <w:numId w:val="11"/>
        </w:numPr>
        <w:jc w:val="both"/>
        <w:rPr>
          <w:rFonts w:ascii="Calibri" w:hAnsi="Calibri" w:cs="Calibri"/>
        </w:rPr>
      </w:pPr>
      <w:r w:rsidRPr="00AC41DD">
        <w:rPr>
          <w:rFonts w:ascii="Calibri" w:hAnsi="Calibri" w:cs="Calibri"/>
        </w:rPr>
        <w:t>Provides for matters connected with or incidental to the foregoing.</w:t>
      </w:r>
    </w:p>
    <w:p w14:paraId="07C468E5" w14:textId="77777777" w:rsidR="00634630" w:rsidRPr="00AC41DD" w:rsidRDefault="00634630" w:rsidP="00570489">
      <w:pPr>
        <w:pStyle w:val="Heading2"/>
        <w:numPr>
          <w:ilvl w:val="1"/>
          <w:numId w:val="2"/>
        </w:numPr>
        <w:spacing w:before="120" w:after="120"/>
        <w:ind w:left="709" w:hanging="709"/>
        <w:rPr>
          <w:rFonts w:ascii="Calibri" w:hAnsi="Calibri" w:cs="Calibri"/>
        </w:rPr>
      </w:pPr>
      <w:bookmarkStart w:id="30" w:name="_Toc195123757"/>
      <w:r w:rsidRPr="00AC41DD">
        <w:rPr>
          <w:rFonts w:ascii="Calibri" w:hAnsi="Calibri" w:cs="Calibri"/>
        </w:rPr>
        <w:t>Other Indirectly Relevant Acts</w:t>
      </w:r>
      <w:bookmarkEnd w:id="30"/>
    </w:p>
    <w:p w14:paraId="14F8CE2B" w14:textId="77777777" w:rsidR="00634630" w:rsidRPr="00AC41DD" w:rsidRDefault="00634630" w:rsidP="00634630">
      <w:pPr>
        <w:rPr>
          <w:rFonts w:ascii="Calibri" w:hAnsi="Calibri" w:cs="Calibri"/>
        </w:rPr>
      </w:pPr>
      <w:r w:rsidRPr="00AC41DD">
        <w:rPr>
          <w:rFonts w:ascii="Calibri" w:hAnsi="Calibri" w:cs="Calibri"/>
        </w:rPr>
        <w:t>Other Acts and regulations that are indirectly related to trade policy and trade facilitation are:</w:t>
      </w:r>
    </w:p>
    <w:p w14:paraId="245CC3F3" w14:textId="38228741" w:rsidR="00634630" w:rsidRPr="00AC41DD" w:rsidRDefault="00634630" w:rsidP="00D304A8">
      <w:pPr>
        <w:pStyle w:val="ListParagraph"/>
        <w:numPr>
          <w:ilvl w:val="0"/>
          <w:numId w:val="13"/>
        </w:numPr>
        <w:jc w:val="both"/>
        <w:rPr>
          <w:rFonts w:ascii="Calibri" w:hAnsi="Calibri" w:cs="Calibri"/>
        </w:rPr>
      </w:pPr>
      <w:r w:rsidRPr="00AC41DD">
        <w:rPr>
          <w:rFonts w:ascii="Calibri" w:hAnsi="Calibri" w:cs="Calibri"/>
        </w:rPr>
        <w:t>Business Regulatory Act, 2014 and Business Regulatory (Amendment) Act, 2018, which are designed to put in place an efficient, cost-effective, and accessible business licensing system.</w:t>
      </w:r>
    </w:p>
    <w:p w14:paraId="15D61700" w14:textId="77777777" w:rsidR="00634630" w:rsidRPr="00AC41DD" w:rsidRDefault="00634630" w:rsidP="00D304A8">
      <w:pPr>
        <w:pStyle w:val="ListParagraph"/>
        <w:numPr>
          <w:ilvl w:val="0"/>
          <w:numId w:val="13"/>
        </w:numPr>
        <w:jc w:val="both"/>
        <w:rPr>
          <w:rFonts w:ascii="Calibri" w:hAnsi="Calibri" w:cs="Calibri"/>
        </w:rPr>
      </w:pPr>
      <w:r w:rsidRPr="00AC41DD">
        <w:rPr>
          <w:rFonts w:ascii="Calibri" w:hAnsi="Calibri" w:cs="Calibri"/>
        </w:rPr>
        <w:t>Metrology Act, 2017 to ensure that metrology contributes to the quality of goods entering the country conform to international standards.</w:t>
      </w:r>
    </w:p>
    <w:p w14:paraId="513D06AF" w14:textId="77777777" w:rsidR="00634630" w:rsidRPr="00AC41DD" w:rsidRDefault="00634630" w:rsidP="00D304A8">
      <w:pPr>
        <w:pStyle w:val="ListParagraph"/>
        <w:numPr>
          <w:ilvl w:val="0"/>
          <w:numId w:val="13"/>
        </w:numPr>
        <w:jc w:val="both"/>
        <w:rPr>
          <w:rFonts w:ascii="Calibri" w:hAnsi="Calibri" w:cs="Calibri"/>
        </w:rPr>
      </w:pPr>
      <w:r w:rsidRPr="00AC41DD">
        <w:rPr>
          <w:rFonts w:ascii="Calibri" w:hAnsi="Calibri" w:cs="Calibri"/>
        </w:rPr>
        <w:t>Zambia Development Agency Act, 2006, which fosters economic growth and development by promoting trade and investment in Zambia through an efficient, effective, and coordinated private sector-led economic development strategy.</w:t>
      </w:r>
    </w:p>
    <w:p w14:paraId="2D363D72" w14:textId="77777777" w:rsidR="00634630" w:rsidRPr="00AC41DD" w:rsidRDefault="00634630" w:rsidP="00D304A8">
      <w:pPr>
        <w:pStyle w:val="ListParagraph"/>
        <w:numPr>
          <w:ilvl w:val="0"/>
          <w:numId w:val="13"/>
        </w:numPr>
        <w:jc w:val="both"/>
        <w:rPr>
          <w:rFonts w:ascii="Calibri" w:hAnsi="Calibri" w:cs="Calibri"/>
        </w:rPr>
      </w:pPr>
      <w:r w:rsidRPr="00AC41DD">
        <w:rPr>
          <w:rFonts w:ascii="Calibri" w:hAnsi="Calibri" w:cs="Calibri"/>
        </w:rPr>
        <w:t>Zambia Revenue Authority Act, 1993 which established the Zambia Revenue Authority and defined the functions and powers of the Governing Board of the Authority.</w:t>
      </w:r>
    </w:p>
    <w:p w14:paraId="14DFF809" w14:textId="77777777" w:rsidR="00634630" w:rsidRPr="00AC41DD" w:rsidRDefault="00634630" w:rsidP="00D304A8">
      <w:pPr>
        <w:pStyle w:val="ListParagraph"/>
        <w:numPr>
          <w:ilvl w:val="0"/>
          <w:numId w:val="13"/>
        </w:numPr>
        <w:jc w:val="both"/>
        <w:rPr>
          <w:rFonts w:ascii="Calibri" w:hAnsi="Calibri" w:cs="Calibri"/>
        </w:rPr>
      </w:pPr>
      <w:r w:rsidRPr="00AC41DD">
        <w:rPr>
          <w:rFonts w:ascii="Calibri" w:hAnsi="Calibri" w:cs="Calibri"/>
        </w:rPr>
        <w:t>Tolls Act, 2011 which establishes and provides for the operation of toll roads.</w:t>
      </w:r>
    </w:p>
    <w:p w14:paraId="6F3B3EE5" w14:textId="62F4AF26" w:rsidR="00634630" w:rsidRPr="00AC41DD" w:rsidRDefault="00DB42F9" w:rsidP="00D304A8">
      <w:pPr>
        <w:pStyle w:val="ListParagraph"/>
        <w:numPr>
          <w:ilvl w:val="0"/>
          <w:numId w:val="13"/>
        </w:numPr>
        <w:jc w:val="both"/>
        <w:rPr>
          <w:rFonts w:ascii="Calibri" w:hAnsi="Calibri" w:cs="Calibri"/>
        </w:rPr>
      </w:pPr>
      <w:r w:rsidRPr="00AC41DD">
        <w:rPr>
          <w:rFonts w:ascii="Calibri" w:hAnsi="Calibri" w:cs="Calibri"/>
        </w:rPr>
        <w:t>The Public-Private Partnership Act No. 14 of 2009 and the Public-Private Partnership (Amendment) Act No. 9 of 2018</w:t>
      </w:r>
      <w:r w:rsidR="00634630" w:rsidRPr="00AC41DD">
        <w:rPr>
          <w:rFonts w:ascii="Calibri" w:hAnsi="Calibri" w:cs="Calibri"/>
        </w:rPr>
        <w:t xml:space="preserve"> which promotes and facilitates the implementation of privately financed infrastructure projects and effective delivery of social services by enhancing transparency, fairness and long-term sustainability and removing undesirable restrictions on private sector participation in the provision of social sector services and the development and operation of public infrastructure.</w:t>
      </w:r>
    </w:p>
    <w:p w14:paraId="628D7CEA" w14:textId="77777777" w:rsidR="00DB42F9" w:rsidRPr="00AC41DD" w:rsidRDefault="00DB42F9">
      <w:pPr>
        <w:rPr>
          <w:rFonts w:ascii="Calibri" w:eastAsiaTheme="majorEastAsia" w:hAnsi="Calibri" w:cs="Calibri"/>
          <w:color w:val="0F4761" w:themeColor="accent1" w:themeShade="BF"/>
          <w:sz w:val="40"/>
          <w:szCs w:val="40"/>
        </w:rPr>
      </w:pPr>
      <w:r w:rsidRPr="00AC41DD">
        <w:rPr>
          <w:rFonts w:ascii="Calibri" w:hAnsi="Calibri" w:cs="Calibri"/>
        </w:rPr>
        <w:br w:type="page"/>
      </w:r>
    </w:p>
    <w:p w14:paraId="5928D78E" w14:textId="2CBCD03D" w:rsidR="001520D7" w:rsidRPr="00AC41DD" w:rsidRDefault="001520D7" w:rsidP="00570489">
      <w:pPr>
        <w:pStyle w:val="Heading1"/>
        <w:numPr>
          <w:ilvl w:val="0"/>
          <w:numId w:val="2"/>
        </w:numPr>
        <w:spacing w:after="240"/>
        <w:ind w:hanging="720"/>
        <w:rPr>
          <w:rFonts w:ascii="Calibri" w:hAnsi="Calibri" w:cs="Calibri"/>
        </w:rPr>
      </w:pPr>
      <w:bookmarkStart w:id="31" w:name="_Toc195123758"/>
      <w:r w:rsidRPr="00AC41DD">
        <w:rPr>
          <w:rFonts w:ascii="Calibri" w:hAnsi="Calibri" w:cs="Calibri"/>
        </w:rPr>
        <w:t>Investment Environment</w:t>
      </w:r>
      <w:bookmarkEnd w:id="31"/>
    </w:p>
    <w:p w14:paraId="196E452D" w14:textId="7A9BF425" w:rsidR="001520D7" w:rsidRPr="00AC41DD" w:rsidRDefault="001520D7" w:rsidP="00570489">
      <w:pPr>
        <w:pStyle w:val="Heading2"/>
        <w:numPr>
          <w:ilvl w:val="1"/>
          <w:numId w:val="2"/>
        </w:numPr>
        <w:ind w:left="709" w:hanging="709"/>
        <w:rPr>
          <w:rFonts w:ascii="Calibri" w:hAnsi="Calibri" w:cs="Calibri"/>
        </w:rPr>
      </w:pPr>
      <w:bookmarkStart w:id="32" w:name="_Toc163420760"/>
      <w:bookmarkStart w:id="33" w:name="_Toc195123759"/>
      <w:r w:rsidRPr="00AC41DD">
        <w:rPr>
          <w:rFonts w:ascii="Calibri" w:hAnsi="Calibri" w:cs="Calibri"/>
        </w:rPr>
        <w:t xml:space="preserve">ZDA and </w:t>
      </w:r>
      <w:r w:rsidR="00634630" w:rsidRPr="00AC41DD">
        <w:rPr>
          <w:rFonts w:ascii="Calibri" w:hAnsi="Calibri" w:cs="Calibri"/>
        </w:rPr>
        <w:t>I</w:t>
      </w:r>
      <w:r w:rsidRPr="00AC41DD">
        <w:rPr>
          <w:rFonts w:ascii="Calibri" w:hAnsi="Calibri" w:cs="Calibri"/>
        </w:rPr>
        <w:t xml:space="preserve">nvestment </w:t>
      </w:r>
      <w:r w:rsidR="00634630" w:rsidRPr="00AC41DD">
        <w:rPr>
          <w:rFonts w:ascii="Calibri" w:hAnsi="Calibri" w:cs="Calibri"/>
        </w:rPr>
        <w:t>I</w:t>
      </w:r>
      <w:r w:rsidRPr="00AC41DD">
        <w:rPr>
          <w:rFonts w:ascii="Calibri" w:hAnsi="Calibri" w:cs="Calibri"/>
        </w:rPr>
        <w:t>ncentives</w:t>
      </w:r>
      <w:bookmarkEnd w:id="32"/>
      <w:bookmarkEnd w:id="33"/>
    </w:p>
    <w:p w14:paraId="5D52D38B" w14:textId="2E498E70" w:rsidR="00207775" w:rsidRPr="00AC41DD" w:rsidRDefault="00207775" w:rsidP="00207775">
      <w:pPr>
        <w:jc w:val="both"/>
        <w:rPr>
          <w:rFonts w:ascii="Calibri" w:hAnsi="Calibri" w:cs="Calibri"/>
        </w:rPr>
      </w:pPr>
      <w:r w:rsidRPr="00AC41DD">
        <w:rPr>
          <w:rFonts w:ascii="Calibri" w:hAnsi="Calibri" w:cs="Calibri"/>
        </w:rPr>
        <w:t>The Zambia Development Agency (ZDA) Act No. 11 of 2006 offers exemptions and concessions for companies investing in a priority sector as stipulated in the ZDA Act, which are granted after ZDA approves an application</w:t>
      </w:r>
      <w:r w:rsidRPr="00AC41DD">
        <w:rPr>
          <w:rStyle w:val="FootnoteReference"/>
          <w:rFonts w:ascii="Calibri" w:hAnsi="Calibri" w:cs="Calibri"/>
        </w:rPr>
        <w:footnoteReference w:id="20"/>
      </w:r>
      <w:r w:rsidRPr="00AC41DD">
        <w:rPr>
          <w:rFonts w:ascii="Calibri" w:hAnsi="Calibri" w:cs="Calibri"/>
        </w:rPr>
        <w:t xml:space="preserve">. </w:t>
      </w:r>
    </w:p>
    <w:p w14:paraId="724DD443" w14:textId="599CA8B2" w:rsidR="00207775" w:rsidRPr="00AC41DD" w:rsidRDefault="00207775" w:rsidP="00207775">
      <w:pPr>
        <w:jc w:val="both"/>
        <w:rPr>
          <w:rFonts w:ascii="Calibri" w:hAnsi="Calibri" w:cs="Calibri"/>
        </w:rPr>
      </w:pPr>
      <w:r w:rsidRPr="00AC41DD">
        <w:rPr>
          <w:rFonts w:ascii="Calibri" w:hAnsi="Calibri" w:cs="Calibri"/>
        </w:rPr>
        <w:t>The Investment License is valid for 10 years from the date of issue. Once an investor has received the certificate of registration</w:t>
      </w:r>
      <w:r w:rsidR="00824417" w:rsidRPr="00AC41DD">
        <w:rPr>
          <w:rFonts w:ascii="Calibri" w:hAnsi="Calibri" w:cs="Calibri"/>
        </w:rPr>
        <w:t>,</w:t>
      </w:r>
      <w:r w:rsidRPr="00AC41DD">
        <w:rPr>
          <w:rFonts w:ascii="Calibri" w:hAnsi="Calibri" w:cs="Calibri"/>
        </w:rPr>
        <w:t xml:space="preserve"> and confirmation of the project has been approved with tax incentives, as stated in section 56 and section 57 of the Act, the investor is eligible for customs duty exemptions on capital equipment and machinery, corporate tax incentives for projects operating in a manufacturing sector in the MFEZ</w:t>
      </w:r>
      <w:r w:rsidR="00824417" w:rsidRPr="00AC41DD">
        <w:rPr>
          <w:rStyle w:val="FootnoteReference"/>
          <w:rFonts w:ascii="Calibri" w:hAnsi="Calibri" w:cs="Calibri"/>
        </w:rPr>
        <w:footnoteReference w:id="21"/>
      </w:r>
      <w:r w:rsidRPr="00AC41DD">
        <w:rPr>
          <w:rFonts w:ascii="Calibri" w:hAnsi="Calibri" w:cs="Calibri"/>
        </w:rPr>
        <w:t xml:space="preserve"> or rural area from first year of operation.</w:t>
      </w:r>
    </w:p>
    <w:p w14:paraId="62E9F0C6" w14:textId="071CEA2E" w:rsidR="000E3E06" w:rsidRPr="00AC41DD" w:rsidRDefault="00207775" w:rsidP="000E3E06">
      <w:pPr>
        <w:jc w:val="both"/>
        <w:rPr>
          <w:rFonts w:ascii="Calibri" w:hAnsi="Calibri" w:cs="Calibri"/>
        </w:rPr>
      </w:pPr>
      <w:r w:rsidRPr="00AC41DD">
        <w:rPr>
          <w:rFonts w:ascii="Calibri" w:hAnsi="Calibri" w:cs="Calibri"/>
        </w:rPr>
        <w:t>The specific fiscal incentives investors enjoy by virtue of their registration with the Agency in accordance with the ZDA Act include</w:t>
      </w:r>
      <w:r w:rsidR="000E3E06" w:rsidRPr="00AC41DD">
        <w:rPr>
          <w:rFonts w:ascii="Calibri" w:hAnsi="Calibri" w:cs="Calibri"/>
        </w:rPr>
        <w:t xml:space="preserve"> z</w:t>
      </w:r>
      <w:r w:rsidRPr="00AC41DD">
        <w:rPr>
          <w:rFonts w:ascii="Calibri" w:hAnsi="Calibri" w:cs="Calibri"/>
        </w:rPr>
        <w:t>ero percent import duty rate on capital equipment and machinery for five years</w:t>
      </w:r>
      <w:r w:rsidR="000E3E06" w:rsidRPr="00AC41DD">
        <w:rPr>
          <w:rFonts w:ascii="Calibri" w:hAnsi="Calibri" w:cs="Calibri"/>
        </w:rPr>
        <w:t>; and a</w:t>
      </w:r>
      <w:r w:rsidRPr="00AC41DD">
        <w:rPr>
          <w:rFonts w:ascii="Calibri" w:hAnsi="Calibri" w:cs="Calibri"/>
        </w:rPr>
        <w:t xml:space="preserve">ccelerated depreciation on capital equipment and machinery.  </w:t>
      </w:r>
    </w:p>
    <w:p w14:paraId="112087F5" w14:textId="12FC18BA" w:rsidR="000E3E06" w:rsidRPr="00AC41DD" w:rsidRDefault="00207775" w:rsidP="000E3E06">
      <w:pPr>
        <w:jc w:val="both"/>
        <w:rPr>
          <w:rFonts w:ascii="Calibri" w:hAnsi="Calibri" w:cs="Calibri"/>
        </w:rPr>
      </w:pPr>
      <w:r w:rsidRPr="00AC41DD">
        <w:rPr>
          <w:rFonts w:ascii="Calibri" w:hAnsi="Calibri" w:cs="Calibri"/>
        </w:rPr>
        <w:t xml:space="preserve">Investors that set up in a Multi Facility Economic Zone or Industrial Park are eligible </w:t>
      </w:r>
      <w:r w:rsidR="000E3E06" w:rsidRPr="00AC41DD">
        <w:rPr>
          <w:rFonts w:ascii="Calibri" w:hAnsi="Calibri" w:cs="Calibri"/>
        </w:rPr>
        <w:t>f</w:t>
      </w:r>
      <w:r w:rsidRPr="00AC41DD">
        <w:rPr>
          <w:rFonts w:ascii="Calibri" w:hAnsi="Calibri" w:cs="Calibri"/>
        </w:rPr>
        <w:t>or additional tax incentives</w:t>
      </w:r>
      <w:r w:rsidR="000E3E06" w:rsidRPr="00AC41DD">
        <w:rPr>
          <w:rFonts w:ascii="Calibri" w:hAnsi="Calibri" w:cs="Calibri"/>
        </w:rPr>
        <w:t>, including z</w:t>
      </w:r>
      <w:r w:rsidRPr="00AC41DD">
        <w:rPr>
          <w:rFonts w:ascii="Calibri" w:hAnsi="Calibri" w:cs="Calibri"/>
        </w:rPr>
        <w:t xml:space="preserve">ero percent tax on dividends declared on profits made on exports for </w:t>
      </w:r>
      <w:r w:rsidR="000E3E06" w:rsidRPr="00AC41DD">
        <w:rPr>
          <w:rFonts w:ascii="Calibri" w:hAnsi="Calibri" w:cs="Calibri"/>
        </w:rPr>
        <w:t>the first</w:t>
      </w:r>
      <w:r w:rsidRPr="00AC41DD">
        <w:rPr>
          <w:rFonts w:ascii="Calibri" w:hAnsi="Calibri" w:cs="Calibri"/>
        </w:rPr>
        <w:t xml:space="preserve"> 10 years;</w:t>
      </w:r>
      <w:r w:rsidR="000E3E06" w:rsidRPr="00AC41DD">
        <w:rPr>
          <w:rFonts w:ascii="Calibri" w:hAnsi="Calibri" w:cs="Calibri"/>
        </w:rPr>
        <w:t xml:space="preserve"> zero percent tax on 50 per cent of dividends for years 11 to 13; and zero per cent tax on dividends on 25 percent tax on dividends for years 14 and 15.</w:t>
      </w:r>
    </w:p>
    <w:p w14:paraId="6E75F72A" w14:textId="3FE6DE99" w:rsidR="000E3E06" w:rsidRPr="00AC41DD" w:rsidRDefault="000E3E06" w:rsidP="000E3E06">
      <w:pPr>
        <w:jc w:val="both"/>
        <w:rPr>
          <w:rFonts w:ascii="Calibri" w:hAnsi="Calibri" w:cs="Calibri"/>
        </w:rPr>
      </w:pPr>
      <w:r w:rsidRPr="00AC41DD">
        <w:rPr>
          <w:rFonts w:ascii="Calibri" w:hAnsi="Calibri" w:cs="Calibri"/>
        </w:rPr>
        <w:t>The priority sectors are</w:t>
      </w:r>
      <w:r w:rsidR="00440478" w:rsidRPr="00AC41DD">
        <w:rPr>
          <w:rFonts w:ascii="Calibri" w:hAnsi="Calibri" w:cs="Calibri"/>
        </w:rPr>
        <w:t>:</w:t>
      </w:r>
    </w:p>
    <w:p w14:paraId="1D923D8E" w14:textId="77777777" w:rsidR="00145BDC" w:rsidRPr="00AC41DD" w:rsidRDefault="000E3E06" w:rsidP="00570489">
      <w:pPr>
        <w:pStyle w:val="ListParagraph"/>
        <w:numPr>
          <w:ilvl w:val="0"/>
          <w:numId w:val="1"/>
        </w:numPr>
        <w:jc w:val="both"/>
        <w:rPr>
          <w:rFonts w:ascii="Calibri" w:hAnsi="Calibri" w:cs="Calibri"/>
        </w:rPr>
      </w:pPr>
      <w:r w:rsidRPr="00AC41DD">
        <w:rPr>
          <w:rFonts w:ascii="Calibri" w:hAnsi="Calibri" w:cs="Calibri"/>
        </w:rPr>
        <w:t>Manufacturing: The tax incentives apply only if an investor is located in a</w:t>
      </w:r>
      <w:r w:rsidR="00145BDC" w:rsidRPr="00AC41DD">
        <w:rPr>
          <w:rFonts w:ascii="Calibri" w:hAnsi="Calibri" w:cs="Calibri"/>
        </w:rPr>
        <w:t>n MFEZ</w:t>
      </w:r>
      <w:r w:rsidRPr="00AC41DD">
        <w:rPr>
          <w:rFonts w:ascii="Calibri" w:hAnsi="Calibri" w:cs="Calibri"/>
        </w:rPr>
        <w:t xml:space="preserve">, a rural area or Industrial Park according to the Income Tax Amendment Act No. 16 of 2017.  </w:t>
      </w:r>
    </w:p>
    <w:p w14:paraId="0E271657" w14:textId="77777777" w:rsidR="00145BDC" w:rsidRPr="00AC41DD" w:rsidRDefault="000E3E06" w:rsidP="00570489">
      <w:pPr>
        <w:pStyle w:val="ListParagraph"/>
        <w:numPr>
          <w:ilvl w:val="0"/>
          <w:numId w:val="1"/>
        </w:numPr>
        <w:jc w:val="both"/>
        <w:rPr>
          <w:rFonts w:ascii="Calibri" w:hAnsi="Calibri" w:cs="Calibri"/>
        </w:rPr>
      </w:pPr>
      <w:r w:rsidRPr="00AC41DD">
        <w:rPr>
          <w:rFonts w:ascii="Calibri" w:hAnsi="Calibri" w:cs="Calibri"/>
        </w:rPr>
        <w:t>Construction and establishment of infrastructure excluding renovation, expansion and refurbishment particularly:</w:t>
      </w:r>
    </w:p>
    <w:p w14:paraId="21DD2430" w14:textId="77777777" w:rsidR="00145BDC" w:rsidRPr="00AC41DD" w:rsidRDefault="000E3E06" w:rsidP="00570489">
      <w:pPr>
        <w:pStyle w:val="ListParagraph"/>
        <w:numPr>
          <w:ilvl w:val="1"/>
          <w:numId w:val="1"/>
        </w:numPr>
        <w:jc w:val="both"/>
        <w:rPr>
          <w:rFonts w:ascii="Calibri" w:hAnsi="Calibri" w:cs="Calibri"/>
        </w:rPr>
      </w:pPr>
      <w:r w:rsidRPr="00AC41DD">
        <w:rPr>
          <w:rFonts w:ascii="Calibri" w:hAnsi="Calibri" w:cs="Calibri"/>
        </w:rPr>
        <w:t xml:space="preserve">Education: Construction of education and skills training institutions; </w:t>
      </w:r>
    </w:p>
    <w:p w14:paraId="378DDC93" w14:textId="5853B749" w:rsidR="00145BDC" w:rsidRPr="00AC41DD" w:rsidRDefault="000E3E06" w:rsidP="00570489">
      <w:pPr>
        <w:pStyle w:val="ListParagraph"/>
        <w:numPr>
          <w:ilvl w:val="1"/>
          <w:numId w:val="1"/>
        </w:numPr>
        <w:jc w:val="both"/>
        <w:rPr>
          <w:rFonts w:ascii="Calibri" w:hAnsi="Calibri" w:cs="Calibri"/>
        </w:rPr>
      </w:pPr>
      <w:r w:rsidRPr="00AC41DD">
        <w:rPr>
          <w:rFonts w:ascii="Calibri" w:hAnsi="Calibri" w:cs="Calibri"/>
        </w:rPr>
        <w:t>Health: Construction of health centr</w:t>
      </w:r>
      <w:r w:rsidR="00145BDC" w:rsidRPr="00AC41DD">
        <w:rPr>
          <w:rFonts w:ascii="Calibri" w:hAnsi="Calibri" w:cs="Calibri"/>
        </w:rPr>
        <w:t>e</w:t>
      </w:r>
      <w:r w:rsidRPr="00AC41DD">
        <w:rPr>
          <w:rFonts w:ascii="Calibri" w:hAnsi="Calibri" w:cs="Calibri"/>
        </w:rPr>
        <w:t>s’ as defined under the Health Professions Act of 2009;</w:t>
      </w:r>
      <w:r w:rsidR="00145BDC" w:rsidRPr="00AC41DD">
        <w:rPr>
          <w:rFonts w:ascii="Calibri" w:hAnsi="Calibri" w:cs="Calibri"/>
        </w:rPr>
        <w:t xml:space="preserve"> </w:t>
      </w:r>
      <w:r w:rsidRPr="00AC41DD">
        <w:rPr>
          <w:rFonts w:ascii="Calibri" w:hAnsi="Calibri" w:cs="Calibri"/>
        </w:rPr>
        <w:t>and</w:t>
      </w:r>
    </w:p>
    <w:p w14:paraId="36608D8A" w14:textId="74FC5132" w:rsidR="001520D7" w:rsidRPr="00AC41DD" w:rsidRDefault="000E3E06" w:rsidP="00570489">
      <w:pPr>
        <w:pStyle w:val="ListParagraph"/>
        <w:numPr>
          <w:ilvl w:val="1"/>
          <w:numId w:val="1"/>
        </w:numPr>
        <w:jc w:val="both"/>
        <w:rPr>
          <w:rFonts w:ascii="Calibri" w:hAnsi="Calibri" w:cs="Calibri"/>
        </w:rPr>
      </w:pPr>
      <w:r w:rsidRPr="00AC41DD">
        <w:rPr>
          <w:rFonts w:ascii="Calibri" w:hAnsi="Calibri" w:cs="Calibri"/>
        </w:rPr>
        <w:t>Housing: Development of fifty (50) or more houses erected or maintained under one management or control on land developed specifically for the citing of such houses in accordance with a comprehensive plan which provides for the laying out of roads and the furnishing and availability of services essential or ancillary to the use of such building as houses.</w:t>
      </w:r>
    </w:p>
    <w:p w14:paraId="4BC075D3" w14:textId="42224354" w:rsidR="00440478" w:rsidRPr="00AC41DD" w:rsidRDefault="00440478" w:rsidP="00D304A8">
      <w:pPr>
        <w:pStyle w:val="ListParagraph"/>
        <w:numPr>
          <w:ilvl w:val="0"/>
          <w:numId w:val="3"/>
        </w:numPr>
        <w:jc w:val="both"/>
        <w:rPr>
          <w:rFonts w:ascii="Calibri" w:hAnsi="Calibri" w:cs="Calibri"/>
        </w:rPr>
      </w:pPr>
      <w:r w:rsidRPr="00AC41DD">
        <w:rPr>
          <w:rFonts w:ascii="Calibri" w:hAnsi="Calibri" w:cs="Calibri"/>
        </w:rPr>
        <w:t xml:space="preserve">Agriculture: construction of crop and grain storage facilities; and any form of </w:t>
      </w:r>
      <w:r w:rsidR="001429FB" w:rsidRPr="00AC41DD">
        <w:rPr>
          <w:rFonts w:ascii="Calibri" w:hAnsi="Calibri" w:cs="Calibri"/>
        </w:rPr>
        <w:t>agro processing</w:t>
      </w:r>
      <w:r w:rsidRPr="00AC41DD">
        <w:rPr>
          <w:rFonts w:ascii="Calibri" w:hAnsi="Calibri" w:cs="Calibri"/>
        </w:rPr>
        <w:t>.</w:t>
      </w:r>
    </w:p>
    <w:p w14:paraId="7D05B19A" w14:textId="77777777" w:rsidR="009A4AD5" w:rsidRPr="00AC41DD" w:rsidRDefault="00440478" w:rsidP="00D304A8">
      <w:pPr>
        <w:pStyle w:val="ListParagraph"/>
        <w:numPr>
          <w:ilvl w:val="0"/>
          <w:numId w:val="3"/>
        </w:numPr>
        <w:jc w:val="both"/>
        <w:rPr>
          <w:rFonts w:ascii="Calibri" w:hAnsi="Calibri" w:cs="Calibri"/>
        </w:rPr>
      </w:pPr>
      <w:r w:rsidRPr="00AC41DD">
        <w:rPr>
          <w:rFonts w:ascii="Calibri" w:hAnsi="Calibri" w:cs="Calibri"/>
        </w:rPr>
        <w:t>Tourism: Construction and establishment of hotels, convention centres, exhibition centres, museums, theme park</w:t>
      </w:r>
      <w:r w:rsidR="009A4AD5" w:rsidRPr="00AC41DD">
        <w:rPr>
          <w:rFonts w:ascii="Calibri" w:hAnsi="Calibri" w:cs="Calibri"/>
        </w:rPr>
        <w:t xml:space="preserve">s, </w:t>
      </w:r>
      <w:r w:rsidRPr="00AC41DD">
        <w:rPr>
          <w:rFonts w:ascii="Calibri" w:hAnsi="Calibri" w:cs="Calibri"/>
        </w:rPr>
        <w:t>art galleries</w:t>
      </w:r>
      <w:r w:rsidR="009A4AD5" w:rsidRPr="00AC41DD">
        <w:rPr>
          <w:rFonts w:ascii="Calibri" w:hAnsi="Calibri" w:cs="Calibri"/>
        </w:rPr>
        <w:t xml:space="preserve">, </w:t>
      </w:r>
      <w:r w:rsidRPr="00AC41DD">
        <w:rPr>
          <w:rFonts w:ascii="Calibri" w:hAnsi="Calibri" w:cs="Calibri"/>
        </w:rPr>
        <w:t>theatres</w:t>
      </w:r>
      <w:r w:rsidR="009A4AD5" w:rsidRPr="00AC41DD">
        <w:rPr>
          <w:rFonts w:ascii="Calibri" w:hAnsi="Calibri" w:cs="Calibri"/>
        </w:rPr>
        <w:t xml:space="preserve">, </w:t>
      </w:r>
      <w:r w:rsidRPr="00AC41DD">
        <w:rPr>
          <w:rFonts w:ascii="Calibri" w:hAnsi="Calibri" w:cs="Calibri"/>
        </w:rPr>
        <w:t>large retail complex containing a variety of ten or more stores, restaurants or other business establishments housed in a series of connected or adjacent buildings or in a single large building.</w:t>
      </w:r>
    </w:p>
    <w:p w14:paraId="307DF7B5" w14:textId="718EE61F" w:rsidR="009A4AD5" w:rsidRPr="00AC41DD" w:rsidRDefault="00440478" w:rsidP="00D304A8">
      <w:pPr>
        <w:pStyle w:val="ListParagraph"/>
        <w:numPr>
          <w:ilvl w:val="0"/>
          <w:numId w:val="3"/>
        </w:numPr>
        <w:jc w:val="both"/>
        <w:rPr>
          <w:rFonts w:ascii="Calibri" w:hAnsi="Calibri" w:cs="Calibri"/>
        </w:rPr>
      </w:pPr>
      <w:r w:rsidRPr="00AC41DD">
        <w:rPr>
          <w:rFonts w:ascii="Calibri" w:hAnsi="Calibri" w:cs="Calibri"/>
        </w:rPr>
        <w:t xml:space="preserve">Energy and Water Development: </w:t>
      </w:r>
      <w:r w:rsidR="009A4AD5" w:rsidRPr="00AC41DD">
        <w:rPr>
          <w:rFonts w:ascii="Calibri" w:hAnsi="Calibri" w:cs="Calibri"/>
        </w:rPr>
        <w:t>B</w:t>
      </w:r>
      <w:r w:rsidRPr="00AC41DD">
        <w:rPr>
          <w:rFonts w:ascii="Calibri" w:hAnsi="Calibri" w:cs="Calibri"/>
        </w:rPr>
        <w:t>uilding</w:t>
      </w:r>
      <w:r w:rsidR="009A4AD5" w:rsidRPr="00AC41DD">
        <w:rPr>
          <w:rFonts w:ascii="Calibri" w:hAnsi="Calibri" w:cs="Calibri"/>
        </w:rPr>
        <w:t xml:space="preserve"> and</w:t>
      </w:r>
      <w:r w:rsidRPr="00AC41DD">
        <w:rPr>
          <w:rFonts w:ascii="Calibri" w:hAnsi="Calibri" w:cs="Calibri"/>
        </w:rPr>
        <w:t xml:space="preserve"> installation of power stations</w:t>
      </w:r>
      <w:r w:rsidR="009A4AD5" w:rsidRPr="00AC41DD">
        <w:rPr>
          <w:rFonts w:ascii="Calibri" w:hAnsi="Calibri" w:cs="Calibri"/>
        </w:rPr>
        <w:t xml:space="preserve"> and </w:t>
      </w:r>
      <w:r w:rsidRPr="00AC41DD">
        <w:rPr>
          <w:rFonts w:ascii="Calibri" w:hAnsi="Calibri" w:cs="Calibri"/>
        </w:rPr>
        <w:t xml:space="preserve">processing and refinery plants for </w:t>
      </w:r>
      <w:r w:rsidR="001429FB" w:rsidRPr="00AC41DD">
        <w:rPr>
          <w:rFonts w:ascii="Calibri" w:hAnsi="Calibri" w:cs="Calibri"/>
        </w:rPr>
        <w:t>biofuel</w:t>
      </w:r>
      <w:r w:rsidRPr="00AC41DD">
        <w:rPr>
          <w:rFonts w:ascii="Calibri" w:hAnsi="Calibri" w:cs="Calibri"/>
        </w:rPr>
        <w:t xml:space="preserve">; </w:t>
      </w:r>
      <w:r w:rsidR="009A4AD5" w:rsidRPr="00AC41DD">
        <w:rPr>
          <w:rFonts w:ascii="Calibri" w:hAnsi="Calibri" w:cs="Calibri"/>
        </w:rPr>
        <w:t>c</w:t>
      </w:r>
      <w:r w:rsidRPr="00AC41DD">
        <w:rPr>
          <w:rFonts w:ascii="Calibri" w:hAnsi="Calibri" w:cs="Calibri"/>
        </w:rPr>
        <w:t>onstruction of petroleum refineries</w:t>
      </w:r>
      <w:r w:rsidR="009A4AD5" w:rsidRPr="00AC41DD">
        <w:rPr>
          <w:rFonts w:ascii="Calibri" w:hAnsi="Calibri" w:cs="Calibri"/>
        </w:rPr>
        <w:t xml:space="preserve">, </w:t>
      </w:r>
      <w:r w:rsidRPr="00AC41DD">
        <w:rPr>
          <w:rFonts w:ascii="Calibri" w:hAnsi="Calibri" w:cs="Calibri"/>
        </w:rPr>
        <w:t>pipelines</w:t>
      </w:r>
      <w:r w:rsidR="009A4AD5" w:rsidRPr="00AC41DD">
        <w:rPr>
          <w:rFonts w:ascii="Calibri" w:hAnsi="Calibri" w:cs="Calibri"/>
        </w:rPr>
        <w:t xml:space="preserve"> </w:t>
      </w:r>
      <w:r w:rsidRPr="00AC41DD">
        <w:rPr>
          <w:rFonts w:ascii="Calibri" w:hAnsi="Calibri" w:cs="Calibri"/>
        </w:rPr>
        <w:t xml:space="preserve">and rural filling stations. </w:t>
      </w:r>
    </w:p>
    <w:p w14:paraId="7921EAEB" w14:textId="77777777" w:rsidR="00415309" w:rsidRPr="00AC41DD" w:rsidRDefault="00440478" w:rsidP="00D304A8">
      <w:pPr>
        <w:pStyle w:val="ListParagraph"/>
        <w:numPr>
          <w:ilvl w:val="0"/>
          <w:numId w:val="3"/>
        </w:numPr>
        <w:jc w:val="both"/>
        <w:rPr>
          <w:rFonts w:ascii="Calibri" w:hAnsi="Calibri" w:cs="Calibri"/>
        </w:rPr>
      </w:pPr>
      <w:r w:rsidRPr="00AC41DD">
        <w:rPr>
          <w:rFonts w:ascii="Calibri" w:hAnsi="Calibri" w:cs="Calibri"/>
        </w:rPr>
        <w:t>Water Supply</w:t>
      </w:r>
      <w:r w:rsidR="009A4AD5" w:rsidRPr="00AC41DD">
        <w:rPr>
          <w:rFonts w:ascii="Calibri" w:hAnsi="Calibri" w:cs="Calibri"/>
        </w:rPr>
        <w:t xml:space="preserve">: Construction of dams, irrigation canals and water and sewerage treatment plants. </w:t>
      </w:r>
    </w:p>
    <w:p w14:paraId="41ECA7E2" w14:textId="1308B013" w:rsidR="009A4AD5" w:rsidRPr="00AC41DD" w:rsidRDefault="00415309" w:rsidP="00415309">
      <w:pPr>
        <w:jc w:val="both"/>
        <w:rPr>
          <w:rFonts w:ascii="Calibri" w:hAnsi="Calibri" w:cs="Calibri"/>
        </w:rPr>
      </w:pPr>
      <w:r w:rsidRPr="00AC41DD">
        <w:rPr>
          <w:rFonts w:ascii="Calibri" w:hAnsi="Calibri" w:cs="Calibri"/>
        </w:rPr>
        <w:t>F</w:t>
      </w:r>
      <w:r w:rsidR="009A4AD5" w:rsidRPr="00AC41DD">
        <w:rPr>
          <w:rFonts w:ascii="Calibri" w:hAnsi="Calibri" w:cs="Calibri"/>
        </w:rPr>
        <w:t>iscal incentives only apply to investments with an investment capital of not less than US</w:t>
      </w:r>
      <w:r w:rsidR="008C3057" w:rsidRPr="00AC41DD">
        <w:rPr>
          <w:rFonts w:ascii="Calibri" w:hAnsi="Calibri" w:cs="Calibri"/>
        </w:rPr>
        <w:t>D</w:t>
      </w:r>
      <w:r w:rsidR="009A4AD5" w:rsidRPr="00AC41DD">
        <w:rPr>
          <w:rFonts w:ascii="Calibri" w:hAnsi="Calibri" w:cs="Calibri"/>
        </w:rPr>
        <w:t>500,000 for foreign investors and US</w:t>
      </w:r>
      <w:r w:rsidR="008C3057" w:rsidRPr="00AC41DD">
        <w:rPr>
          <w:rFonts w:ascii="Calibri" w:hAnsi="Calibri" w:cs="Calibri"/>
        </w:rPr>
        <w:t>D</w:t>
      </w:r>
      <w:r w:rsidR="009A4AD5" w:rsidRPr="00AC41DD">
        <w:rPr>
          <w:rFonts w:ascii="Calibri" w:hAnsi="Calibri" w:cs="Calibri"/>
        </w:rPr>
        <w:t>50,000 for local investors.</w:t>
      </w:r>
      <w:r w:rsidR="007201AA" w:rsidRPr="00AC41DD">
        <w:rPr>
          <w:rStyle w:val="FootnoteReference"/>
          <w:rFonts w:ascii="Calibri" w:hAnsi="Calibri" w:cs="Calibri"/>
        </w:rPr>
        <w:footnoteReference w:id="22"/>
      </w:r>
    </w:p>
    <w:p w14:paraId="3122B7D5" w14:textId="77777777" w:rsidR="001520D7" w:rsidRPr="00AC41DD" w:rsidRDefault="001520D7" w:rsidP="00570489">
      <w:pPr>
        <w:pStyle w:val="Heading2"/>
        <w:numPr>
          <w:ilvl w:val="1"/>
          <w:numId w:val="2"/>
        </w:numPr>
        <w:ind w:left="709" w:hanging="709"/>
        <w:rPr>
          <w:rFonts w:ascii="Calibri" w:hAnsi="Calibri" w:cs="Calibri"/>
        </w:rPr>
      </w:pPr>
      <w:bookmarkStart w:id="34" w:name="_Toc163420761"/>
      <w:bookmarkStart w:id="35" w:name="_Toc195123760"/>
      <w:r w:rsidRPr="00AC41DD">
        <w:rPr>
          <w:rFonts w:ascii="Calibri" w:hAnsi="Calibri" w:cs="Calibri"/>
        </w:rPr>
        <w:t>PPP Regulatory Environment</w:t>
      </w:r>
      <w:bookmarkEnd w:id="34"/>
      <w:bookmarkEnd w:id="35"/>
      <w:r w:rsidRPr="00AC41DD">
        <w:rPr>
          <w:rFonts w:ascii="Calibri" w:hAnsi="Calibri" w:cs="Calibri"/>
        </w:rPr>
        <w:t xml:space="preserve"> </w:t>
      </w:r>
    </w:p>
    <w:p w14:paraId="6BFD9234" w14:textId="15B442B6" w:rsidR="00A77BFF" w:rsidRPr="00AC41DD" w:rsidRDefault="00FB370A" w:rsidP="00B057E4">
      <w:pPr>
        <w:jc w:val="both"/>
        <w:rPr>
          <w:rFonts w:ascii="Calibri" w:hAnsi="Calibri" w:cs="Calibri"/>
        </w:rPr>
      </w:pPr>
      <w:r w:rsidRPr="00AC41DD">
        <w:rPr>
          <w:rFonts w:ascii="Calibri" w:hAnsi="Calibri" w:cs="Calibri"/>
        </w:rPr>
        <w:t xml:space="preserve">The Zambian Public-Private-Partnership environment is governed by Public-Private Partnership Act No. 14 of 2009, which was amended by the Public-Private Partnership (Amendment) Act No. </w:t>
      </w:r>
      <w:r w:rsidR="003A4EFD">
        <w:rPr>
          <w:rFonts w:ascii="Calibri" w:hAnsi="Calibri" w:cs="Calibri"/>
        </w:rPr>
        <w:t>18</w:t>
      </w:r>
      <w:r w:rsidRPr="00AC41DD">
        <w:rPr>
          <w:rFonts w:ascii="Calibri" w:hAnsi="Calibri" w:cs="Calibri"/>
        </w:rPr>
        <w:t xml:space="preserve"> of 20</w:t>
      </w:r>
      <w:r w:rsidR="003A4EFD">
        <w:rPr>
          <w:rFonts w:ascii="Calibri" w:hAnsi="Calibri" w:cs="Calibri"/>
        </w:rPr>
        <w:t>23</w:t>
      </w:r>
      <w:r w:rsidRPr="00AC41DD">
        <w:rPr>
          <w:rFonts w:ascii="Calibri" w:hAnsi="Calibri" w:cs="Calibri"/>
        </w:rPr>
        <w:t>.</w:t>
      </w:r>
      <w:r w:rsidR="00A139FE" w:rsidRPr="00AC41DD">
        <w:rPr>
          <w:rFonts w:ascii="Calibri" w:hAnsi="Calibri" w:cs="Calibri"/>
        </w:rPr>
        <w:t xml:space="preserve"> </w:t>
      </w:r>
      <w:r w:rsidR="00A77BFF" w:rsidRPr="00AC41DD">
        <w:rPr>
          <w:rFonts w:ascii="Calibri" w:hAnsi="Calibri" w:cs="Calibri"/>
        </w:rPr>
        <w:t xml:space="preserve">A Public Private Partnership </w:t>
      </w:r>
      <w:r w:rsidR="006B5D15" w:rsidRPr="00AC41DD">
        <w:rPr>
          <w:rFonts w:ascii="Calibri" w:hAnsi="Calibri" w:cs="Calibri"/>
        </w:rPr>
        <w:t xml:space="preserve">(PPP) </w:t>
      </w:r>
      <w:r w:rsidR="00A77BFF" w:rsidRPr="00AC41DD">
        <w:rPr>
          <w:rFonts w:ascii="Calibri" w:hAnsi="Calibri" w:cs="Calibri"/>
        </w:rPr>
        <w:t>is described as a contractual arrangement where government and the private sector partner to deliver public infrastructure projects and related services using private financing.</w:t>
      </w:r>
      <w:r w:rsidR="00A139FE" w:rsidRPr="00AC41DD">
        <w:rPr>
          <w:rFonts w:ascii="Calibri" w:hAnsi="Calibri" w:cs="Calibri"/>
        </w:rPr>
        <w:t xml:space="preserve"> </w:t>
      </w:r>
      <w:r w:rsidR="00A77BFF" w:rsidRPr="00AC41DD">
        <w:rPr>
          <w:rFonts w:ascii="Calibri" w:hAnsi="Calibri" w:cs="Calibri"/>
        </w:rPr>
        <w:t xml:space="preserve">The Zambian 2009 PPP Act defines a PPP as </w:t>
      </w:r>
      <w:r w:rsidR="008C3057" w:rsidRPr="00AC41DD">
        <w:rPr>
          <w:rFonts w:ascii="Calibri" w:hAnsi="Calibri" w:cs="Calibri"/>
        </w:rPr>
        <w:t xml:space="preserve">an </w:t>
      </w:r>
      <w:r w:rsidR="00A77BFF" w:rsidRPr="00AC41DD">
        <w:rPr>
          <w:rFonts w:ascii="Calibri" w:hAnsi="Calibri" w:cs="Calibri"/>
        </w:rPr>
        <w:t xml:space="preserve">investment through private sector participation in an infrastructure project or infrastructure facility. </w:t>
      </w:r>
    </w:p>
    <w:p w14:paraId="126C38A9" w14:textId="5051FF4F" w:rsidR="00A77BFF" w:rsidRPr="00AC41DD" w:rsidRDefault="006B5D15" w:rsidP="00B057E4">
      <w:pPr>
        <w:jc w:val="both"/>
        <w:rPr>
          <w:rFonts w:ascii="Calibri" w:hAnsi="Calibri" w:cs="Calibri"/>
        </w:rPr>
      </w:pPr>
      <w:r w:rsidRPr="00AC41DD">
        <w:rPr>
          <w:rFonts w:ascii="Calibri" w:hAnsi="Calibri" w:cs="Calibri"/>
        </w:rPr>
        <w:t>PPPs</w:t>
      </w:r>
      <w:r w:rsidR="00A77BFF" w:rsidRPr="00AC41DD">
        <w:rPr>
          <w:rFonts w:ascii="Calibri" w:hAnsi="Calibri" w:cs="Calibri"/>
        </w:rPr>
        <w:t xml:space="preserve"> typically involve a private party undertaking to perform an institutional function on behalf of a public body and/or use State-owned property for commercial purposes to achieve the public body and private party’s objectives. It also involves transfer of risk to the private party in exchange for direct payments from the public body and/or charging user fees for the use of the project </w:t>
      </w:r>
      <w:r w:rsidRPr="00AC41DD">
        <w:rPr>
          <w:rFonts w:ascii="Calibri" w:hAnsi="Calibri" w:cs="Calibri"/>
        </w:rPr>
        <w:t>f</w:t>
      </w:r>
      <w:r w:rsidR="00A77BFF" w:rsidRPr="00AC41DD">
        <w:rPr>
          <w:rFonts w:ascii="Calibri" w:hAnsi="Calibri" w:cs="Calibri"/>
        </w:rPr>
        <w:t xml:space="preserve">or its services.  </w:t>
      </w:r>
    </w:p>
    <w:p w14:paraId="5F1CBEB2" w14:textId="4FDED36D" w:rsidR="0014371E" w:rsidRPr="00AC41DD" w:rsidRDefault="006B5D15" w:rsidP="00B057E4">
      <w:pPr>
        <w:jc w:val="both"/>
        <w:rPr>
          <w:rFonts w:ascii="Calibri" w:hAnsi="Calibri" w:cs="Calibri"/>
        </w:rPr>
      </w:pPr>
      <w:r w:rsidRPr="00AC41DD">
        <w:rPr>
          <w:rFonts w:ascii="Calibri" w:hAnsi="Calibri" w:cs="Calibri"/>
        </w:rPr>
        <w:t xml:space="preserve">In terms of developing new (greenfield or brownfield) infrastructure investments in Zambia, </w:t>
      </w:r>
      <w:r w:rsidR="00A77BFF" w:rsidRPr="00AC41DD">
        <w:rPr>
          <w:rFonts w:ascii="Calibri" w:hAnsi="Calibri" w:cs="Calibri"/>
        </w:rPr>
        <w:t>PPPs have become almost the norm</w:t>
      </w:r>
      <w:r w:rsidR="006A5C48" w:rsidRPr="00AC41DD">
        <w:rPr>
          <w:rFonts w:ascii="Calibri" w:hAnsi="Calibri" w:cs="Calibri"/>
        </w:rPr>
        <w:t xml:space="preserve"> in Zambia</w:t>
      </w:r>
      <w:r w:rsidR="00A77BFF" w:rsidRPr="00AC41DD">
        <w:rPr>
          <w:rFonts w:ascii="Calibri" w:hAnsi="Calibri" w:cs="Calibri"/>
        </w:rPr>
        <w:t>, mainly because the balance sheets of State-</w:t>
      </w:r>
      <w:r w:rsidR="00F80815" w:rsidRPr="00AC41DD">
        <w:rPr>
          <w:rFonts w:ascii="Calibri" w:hAnsi="Calibri" w:cs="Calibri"/>
        </w:rPr>
        <w:t>O</w:t>
      </w:r>
      <w:r w:rsidR="00A77BFF" w:rsidRPr="00AC41DD">
        <w:rPr>
          <w:rFonts w:ascii="Calibri" w:hAnsi="Calibri" w:cs="Calibri"/>
        </w:rPr>
        <w:t xml:space="preserve">wned-Enterprises (SOEs) are not healthy enough to implement “traditional” </w:t>
      </w:r>
      <w:r w:rsidRPr="00AC41DD">
        <w:rPr>
          <w:rFonts w:ascii="Calibri" w:hAnsi="Calibri" w:cs="Calibri"/>
        </w:rPr>
        <w:t xml:space="preserve">public sector </w:t>
      </w:r>
      <w:r w:rsidR="00A77BFF" w:rsidRPr="00AC41DD">
        <w:rPr>
          <w:rFonts w:ascii="Calibri" w:hAnsi="Calibri" w:cs="Calibri"/>
        </w:rPr>
        <w:t>procurement where the SOE defines what is required to deliver a project and finances the project from its budget. This is also the case for government</w:t>
      </w:r>
      <w:r w:rsidRPr="00AC41DD">
        <w:rPr>
          <w:rFonts w:ascii="Calibri" w:hAnsi="Calibri" w:cs="Calibri"/>
        </w:rPr>
        <w:t>-controlled agencies and government</w:t>
      </w:r>
      <w:r w:rsidR="00A77BFF" w:rsidRPr="00AC41DD">
        <w:rPr>
          <w:rFonts w:ascii="Calibri" w:hAnsi="Calibri" w:cs="Calibri"/>
        </w:rPr>
        <w:t xml:space="preserve"> departments, such as the Roads Development Agency (RDA)</w:t>
      </w:r>
      <w:r w:rsidRPr="00AC41DD">
        <w:rPr>
          <w:rFonts w:ascii="Calibri" w:hAnsi="Calibri" w:cs="Calibri"/>
        </w:rPr>
        <w:t xml:space="preserve"> and National Road Fund Agency (NRFA) and </w:t>
      </w:r>
      <w:r w:rsidR="00D9281C" w:rsidRPr="00AC41DD">
        <w:rPr>
          <w:rFonts w:ascii="Calibri" w:hAnsi="Calibri" w:cs="Calibri"/>
        </w:rPr>
        <w:t xml:space="preserve">logistics </w:t>
      </w:r>
      <w:r w:rsidRPr="00AC41DD">
        <w:rPr>
          <w:rFonts w:ascii="Calibri" w:hAnsi="Calibri" w:cs="Calibri"/>
        </w:rPr>
        <w:t>companies under the Industrial Development Corporation (IDC) such as Zambia Railways Limited (ZRL</w:t>
      </w:r>
      <w:r w:rsidR="00F80815" w:rsidRPr="00AC41DD">
        <w:rPr>
          <w:rFonts w:ascii="Calibri" w:hAnsi="Calibri" w:cs="Calibri"/>
        </w:rPr>
        <w:t>)</w:t>
      </w:r>
      <w:r w:rsidR="00D9281C" w:rsidRPr="00AC41DD">
        <w:rPr>
          <w:rFonts w:ascii="Calibri" w:hAnsi="Calibri" w:cs="Calibri"/>
        </w:rPr>
        <w:t xml:space="preserve">, </w:t>
      </w:r>
      <w:r w:rsidRPr="00AC41DD">
        <w:rPr>
          <w:rFonts w:ascii="Calibri" w:hAnsi="Calibri" w:cs="Calibri"/>
        </w:rPr>
        <w:t>Mpulungu Harbour Corporation Limited (MHCL)</w:t>
      </w:r>
      <w:r w:rsidR="00D9281C" w:rsidRPr="00AC41DD">
        <w:rPr>
          <w:rFonts w:ascii="Calibri" w:hAnsi="Calibri" w:cs="Calibri"/>
        </w:rPr>
        <w:t xml:space="preserve"> and Zambia Cargo and Logistics Limited (ZamCargo),</w:t>
      </w:r>
      <w:r w:rsidR="00A77BFF" w:rsidRPr="00AC41DD">
        <w:rPr>
          <w:rFonts w:ascii="Calibri" w:hAnsi="Calibri" w:cs="Calibri"/>
        </w:rPr>
        <w:t xml:space="preserve"> which </w:t>
      </w:r>
      <w:r w:rsidRPr="00AC41DD">
        <w:rPr>
          <w:rFonts w:ascii="Calibri" w:hAnsi="Calibri" w:cs="Calibri"/>
        </w:rPr>
        <w:t xml:space="preserve">have limited </w:t>
      </w:r>
      <w:r w:rsidR="00A77BFF" w:rsidRPr="00AC41DD">
        <w:rPr>
          <w:rFonts w:ascii="Calibri" w:hAnsi="Calibri" w:cs="Calibri"/>
        </w:rPr>
        <w:t xml:space="preserve">access to public finances </w:t>
      </w:r>
      <w:r w:rsidR="00F80815" w:rsidRPr="00AC41DD">
        <w:rPr>
          <w:rFonts w:ascii="Calibri" w:hAnsi="Calibri" w:cs="Calibri"/>
        </w:rPr>
        <w:t xml:space="preserve">and </w:t>
      </w:r>
      <w:r w:rsidRPr="00AC41DD">
        <w:rPr>
          <w:rFonts w:ascii="Calibri" w:hAnsi="Calibri" w:cs="Calibri"/>
        </w:rPr>
        <w:t xml:space="preserve">not enough </w:t>
      </w:r>
      <w:r w:rsidR="00A77BFF" w:rsidRPr="00AC41DD">
        <w:rPr>
          <w:rFonts w:ascii="Calibri" w:hAnsi="Calibri" w:cs="Calibri"/>
        </w:rPr>
        <w:t xml:space="preserve">to upgrade roads to </w:t>
      </w:r>
      <w:r w:rsidR="0014371E" w:rsidRPr="00AC41DD">
        <w:rPr>
          <w:rFonts w:ascii="Calibri" w:hAnsi="Calibri" w:cs="Calibri"/>
        </w:rPr>
        <w:t>dual carriage and highway standards</w:t>
      </w:r>
      <w:r w:rsidRPr="00AC41DD">
        <w:rPr>
          <w:rFonts w:ascii="Calibri" w:hAnsi="Calibri" w:cs="Calibri"/>
        </w:rPr>
        <w:t xml:space="preserve"> or to rehabilitate rail track or bu</w:t>
      </w:r>
      <w:r w:rsidR="00F80815" w:rsidRPr="00AC41DD">
        <w:rPr>
          <w:rFonts w:ascii="Calibri" w:hAnsi="Calibri" w:cs="Calibri"/>
        </w:rPr>
        <w:t>y</w:t>
      </w:r>
      <w:r w:rsidRPr="00AC41DD">
        <w:rPr>
          <w:rFonts w:ascii="Calibri" w:hAnsi="Calibri" w:cs="Calibri"/>
        </w:rPr>
        <w:t xml:space="preserve"> new locomotives and rolling stock or to upgrade a port</w:t>
      </w:r>
      <w:r w:rsidR="00D9281C" w:rsidRPr="00AC41DD">
        <w:rPr>
          <w:rFonts w:ascii="Calibri" w:hAnsi="Calibri" w:cs="Calibri"/>
        </w:rPr>
        <w:t xml:space="preserve"> or establish new inland container depots and logistics hubs.</w:t>
      </w:r>
    </w:p>
    <w:p w14:paraId="0F7757BB" w14:textId="33BBA5EE" w:rsidR="00005A3E" w:rsidRPr="00AC41DD" w:rsidRDefault="00A77BFF" w:rsidP="00B057E4">
      <w:pPr>
        <w:jc w:val="both"/>
        <w:rPr>
          <w:rFonts w:ascii="Calibri" w:hAnsi="Calibri" w:cs="Calibri"/>
        </w:rPr>
      </w:pPr>
      <w:r w:rsidRPr="00AC41DD">
        <w:rPr>
          <w:rFonts w:ascii="Calibri" w:hAnsi="Calibri" w:cs="Calibri"/>
        </w:rPr>
        <w:t xml:space="preserve">The selection of a PPP project is determined by the project’s viability and </w:t>
      </w:r>
      <w:r w:rsidR="00F80815" w:rsidRPr="00AC41DD">
        <w:rPr>
          <w:rFonts w:ascii="Calibri" w:hAnsi="Calibri" w:cs="Calibri"/>
        </w:rPr>
        <w:t xml:space="preserve">whether it is a bankable project or not. The public partner needs to be sure that it can meet </w:t>
      </w:r>
      <w:r w:rsidRPr="00AC41DD">
        <w:rPr>
          <w:rFonts w:ascii="Calibri" w:hAnsi="Calibri" w:cs="Calibri"/>
        </w:rPr>
        <w:t xml:space="preserve">any financial commitments incurred or likely to be incurred under </w:t>
      </w:r>
      <w:r w:rsidR="00F80815" w:rsidRPr="00AC41DD">
        <w:rPr>
          <w:rFonts w:ascii="Calibri" w:hAnsi="Calibri" w:cs="Calibri"/>
        </w:rPr>
        <w:t xml:space="preserve">the </w:t>
      </w:r>
      <w:r w:rsidRPr="00AC41DD">
        <w:rPr>
          <w:rFonts w:ascii="Calibri" w:hAnsi="Calibri" w:cs="Calibri"/>
        </w:rPr>
        <w:t>PPP agreement</w:t>
      </w:r>
      <w:r w:rsidR="00F80815" w:rsidRPr="00AC41DD">
        <w:rPr>
          <w:rFonts w:ascii="Calibri" w:hAnsi="Calibri" w:cs="Calibri"/>
        </w:rPr>
        <w:t xml:space="preserve">; that there is a net </w:t>
      </w:r>
      <w:r w:rsidRPr="00AC41DD">
        <w:rPr>
          <w:rFonts w:ascii="Calibri" w:hAnsi="Calibri" w:cs="Calibri"/>
        </w:rPr>
        <w:t>benefit to the Contracting Authority or consumers</w:t>
      </w:r>
      <w:r w:rsidR="00F80815" w:rsidRPr="00AC41DD">
        <w:rPr>
          <w:rFonts w:ascii="Calibri" w:hAnsi="Calibri" w:cs="Calibri"/>
        </w:rPr>
        <w:t xml:space="preserve">; and that there is a </w:t>
      </w:r>
      <w:r w:rsidRPr="00AC41DD">
        <w:rPr>
          <w:rFonts w:ascii="Calibri" w:hAnsi="Calibri" w:cs="Calibri"/>
        </w:rPr>
        <w:t>transfer of technical, operational and financial risk to the private party/concessionaire</w:t>
      </w:r>
      <w:r w:rsidR="00F80815" w:rsidRPr="00AC41DD">
        <w:rPr>
          <w:rFonts w:ascii="Calibri" w:hAnsi="Calibri" w:cs="Calibri"/>
        </w:rPr>
        <w:t>.</w:t>
      </w:r>
      <w:r w:rsidRPr="00AC41DD">
        <w:rPr>
          <w:rFonts w:ascii="Calibri" w:hAnsi="Calibri" w:cs="Calibri"/>
        </w:rPr>
        <w:t xml:space="preserve">  </w:t>
      </w:r>
    </w:p>
    <w:p w14:paraId="78FD0944" w14:textId="77777777" w:rsidR="00304B1E" w:rsidRPr="00AC41DD" w:rsidRDefault="00A77BFF" w:rsidP="00B057E4">
      <w:pPr>
        <w:jc w:val="both"/>
        <w:rPr>
          <w:rFonts w:ascii="Calibri" w:hAnsi="Calibri" w:cs="Calibri"/>
        </w:rPr>
      </w:pPr>
      <w:r w:rsidRPr="00AC41DD">
        <w:rPr>
          <w:rFonts w:ascii="Calibri" w:hAnsi="Calibri" w:cs="Calibri"/>
        </w:rPr>
        <w:t xml:space="preserve">The First Schedule of the PPP Act describes 16 different types of PPP arrangements </w:t>
      </w:r>
      <w:r w:rsidR="00F80815" w:rsidRPr="00AC41DD">
        <w:rPr>
          <w:rFonts w:ascii="Calibri" w:hAnsi="Calibri" w:cs="Calibri"/>
        </w:rPr>
        <w:t xml:space="preserve">: </w:t>
      </w:r>
      <w:r w:rsidRPr="00AC41DD">
        <w:rPr>
          <w:rFonts w:ascii="Calibri" w:hAnsi="Calibri" w:cs="Calibri"/>
        </w:rPr>
        <w:t xml:space="preserve">Build and Transfer (BT), Build, Lease and Transfer (BLT), Build, Operate and Transfer (BOT), Build Own and Operate (BOO), Build, Own, Operate and Transfer (BOOT), Build, Transfer and Operate (BTO), Contract and Operate (CAO), Develop, Operate and Transfer (DOT), Rehabilitate, Operate and Transfer (ROT), Rehabilitate Own and Operate, Build Own Operate and Maintain </w:t>
      </w:r>
      <w:r w:rsidR="00904FD8" w:rsidRPr="00AC41DD">
        <w:rPr>
          <w:rFonts w:ascii="Calibri" w:hAnsi="Calibri" w:cs="Calibri"/>
        </w:rPr>
        <w:t>C</w:t>
      </w:r>
      <w:r w:rsidRPr="00AC41DD">
        <w:rPr>
          <w:rFonts w:ascii="Calibri" w:hAnsi="Calibri" w:cs="Calibri"/>
        </w:rPr>
        <w:t xml:space="preserve">ontract, Lease Management Contract, Management Contract, Service Contract, Supply Operate and Transfer and Supply Operate and Transfer. </w:t>
      </w:r>
      <w:r w:rsidR="00F80815" w:rsidRPr="00AC41DD">
        <w:rPr>
          <w:rFonts w:ascii="Calibri" w:hAnsi="Calibri" w:cs="Calibri"/>
        </w:rPr>
        <w:t xml:space="preserve">The Act also allows for government to </w:t>
      </w:r>
      <w:r w:rsidRPr="00AC41DD">
        <w:rPr>
          <w:rFonts w:ascii="Calibri" w:hAnsi="Calibri" w:cs="Calibri"/>
        </w:rPr>
        <w:t xml:space="preserve">enter into agreements or arrangements that incorporate any of the arrangements enumerated in the First Schedule or any other arrangements as are necessary or expedient for a specific project.  </w:t>
      </w:r>
    </w:p>
    <w:p w14:paraId="461E1EAA" w14:textId="0CBE3B7E" w:rsidR="00904FD8" w:rsidRPr="00AC41DD" w:rsidRDefault="00904FD8" w:rsidP="004211FB">
      <w:pPr>
        <w:jc w:val="both"/>
        <w:rPr>
          <w:rFonts w:ascii="Calibri" w:hAnsi="Calibri" w:cs="Calibri"/>
        </w:rPr>
      </w:pPr>
      <w:r w:rsidRPr="00AC41DD">
        <w:rPr>
          <w:rFonts w:ascii="Calibri" w:hAnsi="Calibri" w:cs="Calibri"/>
        </w:rPr>
        <w:t>The Act makes provision for:</w:t>
      </w:r>
    </w:p>
    <w:p w14:paraId="56C60166" w14:textId="77777777" w:rsidR="005623C3" w:rsidRPr="00AC41DD" w:rsidRDefault="00904FD8" w:rsidP="00D304A8">
      <w:pPr>
        <w:pStyle w:val="ListParagraph"/>
        <w:numPr>
          <w:ilvl w:val="0"/>
          <w:numId w:val="29"/>
        </w:numPr>
        <w:ind w:left="714" w:hanging="357"/>
        <w:contextualSpacing w:val="0"/>
        <w:jc w:val="both"/>
        <w:rPr>
          <w:rFonts w:ascii="Calibri" w:hAnsi="Calibri" w:cs="Calibri"/>
        </w:rPr>
      </w:pPr>
      <w:r w:rsidRPr="00AC41DD">
        <w:rPr>
          <w:rFonts w:ascii="Calibri" w:hAnsi="Calibri" w:cs="Calibri"/>
        </w:rPr>
        <w:t>S</w:t>
      </w:r>
      <w:r w:rsidR="00A77BFF" w:rsidRPr="00AC41DD">
        <w:rPr>
          <w:rFonts w:ascii="Calibri" w:hAnsi="Calibri" w:cs="Calibri"/>
        </w:rPr>
        <w:t xml:space="preserve">olicited </w:t>
      </w:r>
      <w:r w:rsidRPr="00AC41DD">
        <w:rPr>
          <w:rFonts w:ascii="Calibri" w:hAnsi="Calibri" w:cs="Calibri"/>
        </w:rPr>
        <w:t>P</w:t>
      </w:r>
      <w:r w:rsidR="00A77BFF" w:rsidRPr="00AC41DD">
        <w:rPr>
          <w:rFonts w:ascii="Calibri" w:hAnsi="Calibri" w:cs="Calibri"/>
        </w:rPr>
        <w:t>roposal</w:t>
      </w:r>
      <w:r w:rsidRPr="00AC41DD">
        <w:rPr>
          <w:rFonts w:ascii="Calibri" w:hAnsi="Calibri" w:cs="Calibri"/>
        </w:rPr>
        <w:t>. A solicited proposal is a proposal relating to a PPP project submitted in response to a request or solicitation issued by a Contracting Authority</w:t>
      </w:r>
      <w:r w:rsidR="005623C3" w:rsidRPr="00AC41DD">
        <w:rPr>
          <w:rFonts w:ascii="Calibri" w:hAnsi="Calibri" w:cs="Calibri"/>
        </w:rPr>
        <w:t xml:space="preserve"> which could be </w:t>
      </w:r>
      <w:r w:rsidRPr="00AC41DD">
        <w:rPr>
          <w:rFonts w:ascii="Calibri" w:hAnsi="Calibri" w:cs="Calibri"/>
        </w:rPr>
        <w:t>g</w:t>
      </w:r>
      <w:r w:rsidR="00A77BFF" w:rsidRPr="00AC41DD">
        <w:rPr>
          <w:rFonts w:ascii="Calibri" w:hAnsi="Calibri" w:cs="Calibri"/>
        </w:rPr>
        <w:t>overnment ministr</w:t>
      </w:r>
      <w:r w:rsidRPr="00AC41DD">
        <w:rPr>
          <w:rFonts w:ascii="Calibri" w:hAnsi="Calibri" w:cs="Calibri"/>
        </w:rPr>
        <w:t>ies</w:t>
      </w:r>
      <w:r w:rsidR="00A77BFF" w:rsidRPr="00AC41DD">
        <w:rPr>
          <w:rFonts w:ascii="Calibri" w:hAnsi="Calibri" w:cs="Calibri"/>
        </w:rPr>
        <w:t xml:space="preserve">, </w:t>
      </w:r>
      <w:r w:rsidRPr="00AC41DD">
        <w:rPr>
          <w:rFonts w:ascii="Calibri" w:hAnsi="Calibri" w:cs="Calibri"/>
        </w:rPr>
        <w:t>S</w:t>
      </w:r>
      <w:r w:rsidR="00A77BFF" w:rsidRPr="00AC41DD">
        <w:rPr>
          <w:rFonts w:ascii="Calibri" w:hAnsi="Calibri" w:cs="Calibri"/>
        </w:rPr>
        <w:t>tate-</w:t>
      </w:r>
      <w:r w:rsidRPr="00AC41DD">
        <w:rPr>
          <w:rFonts w:ascii="Calibri" w:hAnsi="Calibri" w:cs="Calibri"/>
        </w:rPr>
        <w:t>O</w:t>
      </w:r>
      <w:r w:rsidR="00A77BFF" w:rsidRPr="00AC41DD">
        <w:rPr>
          <w:rFonts w:ascii="Calibri" w:hAnsi="Calibri" w:cs="Calibri"/>
        </w:rPr>
        <w:t>wned</w:t>
      </w:r>
      <w:r w:rsidRPr="00AC41DD">
        <w:rPr>
          <w:rFonts w:ascii="Calibri" w:hAnsi="Calibri" w:cs="Calibri"/>
        </w:rPr>
        <w:t>-E</w:t>
      </w:r>
      <w:r w:rsidR="00A77BFF" w:rsidRPr="00AC41DD">
        <w:rPr>
          <w:rFonts w:ascii="Calibri" w:hAnsi="Calibri" w:cs="Calibri"/>
        </w:rPr>
        <w:t>nterprise</w:t>
      </w:r>
      <w:r w:rsidRPr="00AC41DD">
        <w:rPr>
          <w:rFonts w:ascii="Calibri" w:hAnsi="Calibri" w:cs="Calibri"/>
        </w:rPr>
        <w:t>s</w:t>
      </w:r>
      <w:r w:rsidR="00A77BFF" w:rsidRPr="00AC41DD">
        <w:rPr>
          <w:rFonts w:ascii="Calibri" w:hAnsi="Calibri" w:cs="Calibri"/>
        </w:rPr>
        <w:t xml:space="preserve">, </w:t>
      </w:r>
      <w:r w:rsidRPr="00AC41DD">
        <w:rPr>
          <w:rFonts w:ascii="Calibri" w:hAnsi="Calibri" w:cs="Calibri"/>
        </w:rPr>
        <w:t>L</w:t>
      </w:r>
      <w:r w:rsidR="00A77BFF" w:rsidRPr="00AC41DD">
        <w:rPr>
          <w:rFonts w:ascii="Calibri" w:hAnsi="Calibri" w:cs="Calibri"/>
        </w:rPr>
        <w:t xml:space="preserve">ocal </w:t>
      </w:r>
      <w:r w:rsidRPr="00AC41DD">
        <w:rPr>
          <w:rFonts w:ascii="Calibri" w:hAnsi="Calibri" w:cs="Calibri"/>
        </w:rPr>
        <w:t>A</w:t>
      </w:r>
      <w:r w:rsidR="00A77BFF" w:rsidRPr="00AC41DD">
        <w:rPr>
          <w:rFonts w:ascii="Calibri" w:hAnsi="Calibri" w:cs="Calibri"/>
        </w:rPr>
        <w:t xml:space="preserve">uthorities and </w:t>
      </w:r>
      <w:r w:rsidRPr="00AC41DD">
        <w:rPr>
          <w:rFonts w:ascii="Calibri" w:hAnsi="Calibri" w:cs="Calibri"/>
        </w:rPr>
        <w:t xml:space="preserve">government </w:t>
      </w:r>
      <w:r w:rsidR="00A77BFF" w:rsidRPr="00AC41DD">
        <w:rPr>
          <w:rFonts w:ascii="Calibri" w:hAnsi="Calibri" w:cs="Calibri"/>
        </w:rPr>
        <w:t xml:space="preserve">agencies. </w:t>
      </w:r>
    </w:p>
    <w:p w14:paraId="54B722D0" w14:textId="0354CAF4" w:rsidR="00EE0D02" w:rsidRPr="00AC41DD" w:rsidRDefault="005623C3" w:rsidP="00D304A8">
      <w:pPr>
        <w:pStyle w:val="ListParagraph"/>
        <w:numPr>
          <w:ilvl w:val="0"/>
          <w:numId w:val="29"/>
        </w:numPr>
        <w:ind w:left="714" w:hanging="357"/>
        <w:contextualSpacing w:val="0"/>
        <w:jc w:val="both"/>
        <w:rPr>
          <w:rFonts w:ascii="Calibri" w:hAnsi="Calibri" w:cs="Calibri"/>
        </w:rPr>
      </w:pPr>
      <w:r w:rsidRPr="00AC41DD">
        <w:rPr>
          <w:rFonts w:ascii="Calibri" w:hAnsi="Calibri" w:cs="Calibri"/>
        </w:rPr>
        <w:t>U</w:t>
      </w:r>
      <w:r w:rsidR="00A77BFF" w:rsidRPr="00AC41DD">
        <w:rPr>
          <w:rFonts w:ascii="Calibri" w:hAnsi="Calibri" w:cs="Calibri"/>
        </w:rPr>
        <w:t>nsolicited proposal</w:t>
      </w:r>
      <w:r w:rsidRPr="00AC41DD">
        <w:rPr>
          <w:rFonts w:ascii="Calibri" w:hAnsi="Calibri" w:cs="Calibri"/>
        </w:rPr>
        <w:t>. A</w:t>
      </w:r>
      <w:r w:rsidR="00A77BFF" w:rsidRPr="00AC41DD">
        <w:rPr>
          <w:rFonts w:ascii="Calibri" w:hAnsi="Calibri" w:cs="Calibri"/>
        </w:rPr>
        <w:t xml:space="preserve"> proposal relating to a PPP project, initiated by a private entity </w:t>
      </w:r>
      <w:r w:rsidRPr="00AC41DD">
        <w:rPr>
          <w:rFonts w:ascii="Calibri" w:hAnsi="Calibri" w:cs="Calibri"/>
        </w:rPr>
        <w:t xml:space="preserve">and </w:t>
      </w:r>
      <w:r w:rsidR="00A77BFF" w:rsidRPr="00AC41DD">
        <w:rPr>
          <w:rFonts w:ascii="Calibri" w:hAnsi="Calibri" w:cs="Calibri"/>
        </w:rPr>
        <w:t>submitted to a Contracting Authority</w:t>
      </w:r>
      <w:r w:rsidRPr="00AC41DD">
        <w:rPr>
          <w:rFonts w:ascii="Calibri" w:hAnsi="Calibri" w:cs="Calibri"/>
        </w:rPr>
        <w:t>.</w:t>
      </w:r>
      <w:r w:rsidR="00EE0D02" w:rsidRPr="00AC41DD">
        <w:rPr>
          <w:rFonts w:ascii="Calibri" w:hAnsi="Calibri" w:cs="Calibri"/>
        </w:rPr>
        <w:t xml:space="preserve"> </w:t>
      </w:r>
      <w:r w:rsidR="00A77BFF" w:rsidRPr="00AC41DD">
        <w:rPr>
          <w:rFonts w:ascii="Calibri" w:hAnsi="Calibri" w:cs="Calibri"/>
        </w:rPr>
        <w:t xml:space="preserve">If </w:t>
      </w:r>
      <w:r w:rsidR="00EE0D02" w:rsidRPr="00AC41DD">
        <w:rPr>
          <w:rFonts w:ascii="Calibri" w:hAnsi="Calibri" w:cs="Calibri"/>
        </w:rPr>
        <w:t xml:space="preserve">an </w:t>
      </w:r>
      <w:r w:rsidR="00A77BFF" w:rsidRPr="00AC41DD">
        <w:rPr>
          <w:rFonts w:ascii="Calibri" w:hAnsi="Calibri" w:cs="Calibri"/>
        </w:rPr>
        <w:t>unsolicited proposal complies with the requirements</w:t>
      </w:r>
      <w:r w:rsidR="00EE0D02" w:rsidRPr="00AC41DD">
        <w:rPr>
          <w:rFonts w:ascii="Calibri" w:hAnsi="Calibri" w:cs="Calibri"/>
        </w:rPr>
        <w:t xml:space="preserve"> of the Act</w:t>
      </w:r>
      <w:r w:rsidR="00A77BFF" w:rsidRPr="00AC41DD">
        <w:rPr>
          <w:rFonts w:ascii="Calibri" w:hAnsi="Calibri" w:cs="Calibri"/>
        </w:rPr>
        <w:t xml:space="preserve"> the Contracting Authority shall, subject to the approval of the PPP Department, proceed to advertise the proposal </w:t>
      </w:r>
      <w:r w:rsidR="00EE0D02" w:rsidRPr="00AC41DD">
        <w:rPr>
          <w:rFonts w:ascii="Calibri" w:hAnsi="Calibri" w:cs="Calibri"/>
        </w:rPr>
        <w:t xml:space="preserve">and so receive </w:t>
      </w:r>
      <w:r w:rsidR="00A77BFF" w:rsidRPr="00AC41DD">
        <w:rPr>
          <w:rFonts w:ascii="Calibri" w:hAnsi="Calibri" w:cs="Calibri"/>
        </w:rPr>
        <w:t>competing proposals</w:t>
      </w:r>
      <w:r w:rsidR="00EE0D02" w:rsidRPr="00AC41DD">
        <w:rPr>
          <w:rFonts w:ascii="Calibri" w:hAnsi="Calibri" w:cs="Calibri"/>
        </w:rPr>
        <w:t xml:space="preserve"> and a </w:t>
      </w:r>
      <w:r w:rsidR="00A77BFF" w:rsidRPr="00AC41DD">
        <w:rPr>
          <w:rFonts w:ascii="Calibri" w:hAnsi="Calibri" w:cs="Calibri"/>
        </w:rPr>
        <w:t>preferred bidder is then selected</w:t>
      </w:r>
      <w:r w:rsidR="00EE0D02" w:rsidRPr="00AC41DD">
        <w:rPr>
          <w:rFonts w:ascii="Calibri" w:hAnsi="Calibri" w:cs="Calibri"/>
        </w:rPr>
        <w:t>.</w:t>
      </w:r>
      <w:r w:rsidR="00A77BFF" w:rsidRPr="00AC41DD">
        <w:rPr>
          <w:rFonts w:ascii="Calibri" w:hAnsi="Calibri" w:cs="Calibri"/>
        </w:rPr>
        <w:t xml:space="preserve">  </w:t>
      </w:r>
    </w:p>
    <w:p w14:paraId="613B2F07" w14:textId="77777777" w:rsidR="00EE0D02" w:rsidRPr="00AC41DD" w:rsidRDefault="00EE0D02" w:rsidP="004211FB">
      <w:pPr>
        <w:jc w:val="both"/>
        <w:rPr>
          <w:rFonts w:ascii="Calibri" w:hAnsi="Calibri" w:cs="Calibri"/>
        </w:rPr>
      </w:pPr>
      <w:r w:rsidRPr="00AC41DD">
        <w:rPr>
          <w:rFonts w:ascii="Calibri" w:hAnsi="Calibri" w:cs="Calibri"/>
        </w:rPr>
        <w:t>A</w:t>
      </w:r>
      <w:r w:rsidR="00A77BFF" w:rsidRPr="00AC41DD">
        <w:rPr>
          <w:rFonts w:ascii="Calibri" w:hAnsi="Calibri" w:cs="Calibri"/>
        </w:rPr>
        <w:t xml:space="preserve">fter the evaluation of an unsolicited proposal </w:t>
      </w:r>
      <w:r w:rsidRPr="00AC41DD">
        <w:rPr>
          <w:rFonts w:ascii="Calibri" w:hAnsi="Calibri" w:cs="Calibri"/>
        </w:rPr>
        <w:t xml:space="preserve">the Contracting Authority either </w:t>
      </w:r>
      <w:r w:rsidR="00A77BFF" w:rsidRPr="00AC41DD">
        <w:rPr>
          <w:rFonts w:ascii="Calibri" w:hAnsi="Calibri" w:cs="Calibri"/>
        </w:rPr>
        <w:t>accept</w:t>
      </w:r>
      <w:r w:rsidRPr="00AC41DD">
        <w:rPr>
          <w:rFonts w:ascii="Calibri" w:hAnsi="Calibri" w:cs="Calibri"/>
        </w:rPr>
        <w:t>s</w:t>
      </w:r>
      <w:r w:rsidR="00A77BFF" w:rsidRPr="00AC41DD">
        <w:rPr>
          <w:rFonts w:ascii="Calibri" w:hAnsi="Calibri" w:cs="Calibri"/>
        </w:rPr>
        <w:t xml:space="preserve"> the unsolicited proposal and reject</w:t>
      </w:r>
      <w:r w:rsidRPr="00AC41DD">
        <w:rPr>
          <w:rFonts w:ascii="Calibri" w:hAnsi="Calibri" w:cs="Calibri"/>
        </w:rPr>
        <w:t>s</w:t>
      </w:r>
      <w:r w:rsidR="00A77BFF" w:rsidRPr="00AC41DD">
        <w:rPr>
          <w:rFonts w:ascii="Calibri" w:hAnsi="Calibri" w:cs="Calibri"/>
        </w:rPr>
        <w:t xml:space="preserve"> any competing proposals;  </w:t>
      </w:r>
      <w:r w:rsidRPr="00AC41DD">
        <w:rPr>
          <w:rFonts w:ascii="Calibri" w:hAnsi="Calibri" w:cs="Calibri"/>
        </w:rPr>
        <w:t xml:space="preserve">or </w:t>
      </w:r>
      <w:r w:rsidR="00A77BFF" w:rsidRPr="00AC41DD">
        <w:rPr>
          <w:rFonts w:ascii="Calibri" w:hAnsi="Calibri" w:cs="Calibri"/>
        </w:rPr>
        <w:t>request</w:t>
      </w:r>
      <w:r w:rsidRPr="00AC41DD">
        <w:rPr>
          <w:rFonts w:ascii="Calibri" w:hAnsi="Calibri" w:cs="Calibri"/>
        </w:rPr>
        <w:t>s</w:t>
      </w:r>
      <w:r w:rsidR="00A77BFF" w:rsidRPr="00AC41DD">
        <w:rPr>
          <w:rFonts w:ascii="Calibri" w:hAnsi="Calibri" w:cs="Calibri"/>
        </w:rPr>
        <w:t xml:space="preserve"> the originator of the proposal to match any competing proposal</w:t>
      </w:r>
      <w:r w:rsidRPr="00AC41DD">
        <w:rPr>
          <w:rFonts w:ascii="Calibri" w:hAnsi="Calibri" w:cs="Calibri"/>
        </w:rPr>
        <w:t xml:space="preserve"> and, if this s done, the project is </w:t>
      </w:r>
      <w:r w:rsidR="00A77BFF" w:rsidRPr="00AC41DD">
        <w:rPr>
          <w:rFonts w:ascii="Calibri" w:hAnsi="Calibri" w:cs="Calibri"/>
        </w:rPr>
        <w:t xml:space="preserve">awarded to the originator of the proposal; </w:t>
      </w:r>
      <w:r w:rsidRPr="00AC41DD">
        <w:rPr>
          <w:rFonts w:ascii="Calibri" w:hAnsi="Calibri" w:cs="Calibri"/>
        </w:rPr>
        <w:t xml:space="preserve">or </w:t>
      </w:r>
      <w:r w:rsidR="00A77BFF" w:rsidRPr="00AC41DD">
        <w:rPr>
          <w:rFonts w:ascii="Calibri" w:hAnsi="Calibri" w:cs="Calibri"/>
        </w:rPr>
        <w:t>reject the unsolicited proposal and accept the comparable competing proposal</w:t>
      </w:r>
      <w:r w:rsidRPr="00AC41DD">
        <w:rPr>
          <w:rFonts w:ascii="Calibri" w:hAnsi="Calibri" w:cs="Calibri"/>
        </w:rPr>
        <w:t xml:space="preserve">; or </w:t>
      </w:r>
      <w:r w:rsidR="00A77BFF" w:rsidRPr="00AC41DD">
        <w:rPr>
          <w:rFonts w:ascii="Calibri" w:hAnsi="Calibri" w:cs="Calibri"/>
        </w:rPr>
        <w:t>accept both the unsolicited proposal and a competing proposal</w:t>
      </w:r>
      <w:r w:rsidRPr="00AC41DD">
        <w:rPr>
          <w:rFonts w:ascii="Calibri" w:hAnsi="Calibri" w:cs="Calibri"/>
        </w:rPr>
        <w:t xml:space="preserve">; or </w:t>
      </w:r>
      <w:r w:rsidR="00A77BFF" w:rsidRPr="00AC41DD">
        <w:rPr>
          <w:rFonts w:ascii="Calibri" w:hAnsi="Calibri" w:cs="Calibri"/>
        </w:rPr>
        <w:t>reject the unsolicited proposal and any competing proposal.</w:t>
      </w:r>
    </w:p>
    <w:p w14:paraId="742152C2" w14:textId="17DC488D" w:rsidR="001A1C20" w:rsidRPr="00AC41DD" w:rsidRDefault="00A77BFF" w:rsidP="00B057E4">
      <w:pPr>
        <w:jc w:val="both"/>
        <w:rPr>
          <w:rFonts w:ascii="Calibri" w:hAnsi="Calibri" w:cs="Calibri"/>
        </w:rPr>
      </w:pPr>
      <w:r w:rsidRPr="00AC41DD">
        <w:rPr>
          <w:rFonts w:ascii="Calibri" w:hAnsi="Calibri" w:cs="Calibri"/>
        </w:rPr>
        <w:t xml:space="preserve">The PPP Act establishes three institutional bodies to handle the management of </w:t>
      </w:r>
      <w:r w:rsidR="001C1E75" w:rsidRPr="00AC41DD">
        <w:rPr>
          <w:rFonts w:ascii="Calibri" w:hAnsi="Calibri" w:cs="Calibri"/>
        </w:rPr>
        <w:t>PPPs</w:t>
      </w:r>
      <w:r w:rsidRPr="00AC41DD">
        <w:rPr>
          <w:rFonts w:ascii="Calibri" w:hAnsi="Calibri" w:cs="Calibri"/>
        </w:rPr>
        <w:t xml:space="preserve"> in Zambia</w:t>
      </w:r>
      <w:r w:rsidR="00EE0D02" w:rsidRPr="00AC41DD">
        <w:rPr>
          <w:rFonts w:ascii="Calibri" w:hAnsi="Calibri" w:cs="Calibri"/>
        </w:rPr>
        <w:t>, these being the P</w:t>
      </w:r>
      <w:r w:rsidRPr="00AC41DD">
        <w:rPr>
          <w:rFonts w:ascii="Calibri" w:hAnsi="Calibri" w:cs="Calibri"/>
        </w:rPr>
        <w:t>PP Council</w:t>
      </w:r>
      <w:r w:rsidR="00EE0D02" w:rsidRPr="00AC41DD">
        <w:rPr>
          <w:rFonts w:ascii="Calibri" w:hAnsi="Calibri" w:cs="Calibri"/>
        </w:rPr>
        <w:t xml:space="preserve"> (</w:t>
      </w:r>
      <w:r w:rsidRPr="00AC41DD">
        <w:rPr>
          <w:rFonts w:ascii="Calibri" w:hAnsi="Calibri" w:cs="Calibri"/>
        </w:rPr>
        <w:t>responsible for the approval of PPP projects and award of agreements</w:t>
      </w:r>
      <w:r w:rsidR="00EE0D02" w:rsidRPr="00AC41DD">
        <w:rPr>
          <w:rFonts w:ascii="Calibri" w:hAnsi="Calibri" w:cs="Calibri"/>
        </w:rPr>
        <w:t xml:space="preserve">); the </w:t>
      </w:r>
      <w:r w:rsidRPr="00AC41DD">
        <w:rPr>
          <w:rFonts w:ascii="Calibri" w:hAnsi="Calibri" w:cs="Calibri"/>
        </w:rPr>
        <w:t>PPP Technical Committee</w:t>
      </w:r>
      <w:r w:rsidR="001A1C20" w:rsidRPr="00AC41DD">
        <w:rPr>
          <w:rFonts w:ascii="Calibri" w:hAnsi="Calibri" w:cs="Calibri"/>
        </w:rPr>
        <w:t xml:space="preserve"> (p</w:t>
      </w:r>
      <w:r w:rsidRPr="00AC41DD">
        <w:rPr>
          <w:rFonts w:ascii="Calibri" w:hAnsi="Calibri" w:cs="Calibri"/>
        </w:rPr>
        <w:t>lays advisory role to the PPP Council and Department</w:t>
      </w:r>
      <w:r w:rsidR="001A1C20" w:rsidRPr="00AC41DD">
        <w:rPr>
          <w:rFonts w:ascii="Calibri" w:hAnsi="Calibri" w:cs="Calibri"/>
        </w:rPr>
        <w:t xml:space="preserve">); and the </w:t>
      </w:r>
      <w:r w:rsidRPr="00AC41DD">
        <w:rPr>
          <w:rFonts w:ascii="Calibri" w:hAnsi="Calibri" w:cs="Calibri"/>
        </w:rPr>
        <w:t>PPP Department</w:t>
      </w:r>
      <w:r w:rsidR="001A1C20" w:rsidRPr="00AC41DD">
        <w:rPr>
          <w:rFonts w:ascii="Calibri" w:hAnsi="Calibri" w:cs="Calibri"/>
        </w:rPr>
        <w:t xml:space="preserve"> (in </w:t>
      </w:r>
      <w:r w:rsidRPr="00AC41DD">
        <w:rPr>
          <w:rFonts w:ascii="Calibri" w:hAnsi="Calibri" w:cs="Calibri"/>
        </w:rPr>
        <w:t>the Ministry of Finance and is responsible for facilitating, coordinating, administering and monitoring PPP projects</w:t>
      </w:r>
      <w:r w:rsidR="001A1C20" w:rsidRPr="00AC41DD">
        <w:rPr>
          <w:rFonts w:ascii="Calibri" w:hAnsi="Calibri" w:cs="Calibri"/>
        </w:rPr>
        <w:t>).</w:t>
      </w:r>
    </w:p>
    <w:p w14:paraId="425F3901" w14:textId="4F417788" w:rsidR="00D9281C" w:rsidRPr="00AC41DD" w:rsidRDefault="00D9281C" w:rsidP="00D9281C">
      <w:pPr>
        <w:pStyle w:val="Heading2"/>
        <w:numPr>
          <w:ilvl w:val="1"/>
          <w:numId w:val="2"/>
        </w:numPr>
        <w:ind w:left="709" w:hanging="709"/>
        <w:rPr>
          <w:rFonts w:ascii="Calibri" w:hAnsi="Calibri" w:cs="Calibri"/>
        </w:rPr>
      </w:pPr>
      <w:bookmarkStart w:id="36" w:name="_Toc195123761"/>
      <w:r w:rsidRPr="00AC41DD">
        <w:rPr>
          <w:rFonts w:ascii="Calibri" w:hAnsi="Calibri" w:cs="Calibri"/>
        </w:rPr>
        <w:t>Multi-Facility Economic Zones</w:t>
      </w:r>
      <w:bookmarkEnd w:id="36"/>
      <w:r w:rsidRPr="00AC41DD">
        <w:rPr>
          <w:rFonts w:ascii="Calibri" w:hAnsi="Calibri" w:cs="Calibri"/>
        </w:rPr>
        <w:t xml:space="preserve"> </w:t>
      </w:r>
    </w:p>
    <w:p w14:paraId="0A431AF3" w14:textId="17FF2202" w:rsidR="00C04E7D" w:rsidRPr="00AC41DD" w:rsidRDefault="00C04E7D" w:rsidP="00C04E7D">
      <w:pPr>
        <w:jc w:val="both"/>
        <w:rPr>
          <w:rFonts w:ascii="Calibri" w:hAnsi="Calibri" w:cs="Calibri"/>
        </w:rPr>
      </w:pPr>
      <w:r w:rsidRPr="00AC41DD">
        <w:rPr>
          <w:rFonts w:ascii="Calibri" w:hAnsi="Calibri" w:cs="Calibri"/>
        </w:rPr>
        <w:t xml:space="preserve">The Government introduced multi-facility economic zones (MFEZ) in 2005 to enhance Zambia’s competitiveness and industrialisation. The zones were initiated to foster an attractive business environment, promote exports, and enhance domestic trade. </w:t>
      </w:r>
    </w:p>
    <w:p w14:paraId="5F4952AB" w14:textId="77777777" w:rsidR="00C04E7D" w:rsidRPr="00AC41DD" w:rsidRDefault="00C04E7D" w:rsidP="00C04E7D">
      <w:pPr>
        <w:jc w:val="both"/>
        <w:rPr>
          <w:rFonts w:ascii="Calibri" w:hAnsi="Calibri" w:cs="Calibri"/>
        </w:rPr>
      </w:pPr>
      <w:r w:rsidRPr="00AC41DD">
        <w:rPr>
          <w:rFonts w:ascii="Calibri" w:hAnsi="Calibri" w:cs="Calibri"/>
        </w:rPr>
        <w:t xml:space="preserve">The enactment of the Zambia Development Act which mandated the creation of the Zambia Development Agency (ZDA) provided the framework for the management of investment facilitation activities within the country. The Act also endorsed the development of MFEZs.  </w:t>
      </w:r>
    </w:p>
    <w:p w14:paraId="7228BA30" w14:textId="147D3521" w:rsidR="00C04E7D" w:rsidRPr="00AC41DD" w:rsidRDefault="00C04E7D" w:rsidP="00C04E7D">
      <w:pPr>
        <w:jc w:val="both"/>
        <w:rPr>
          <w:rFonts w:ascii="Calibri" w:hAnsi="Calibri" w:cs="Calibri"/>
        </w:rPr>
      </w:pPr>
      <w:r w:rsidRPr="00AC41DD">
        <w:rPr>
          <w:rFonts w:ascii="Calibri" w:hAnsi="Calibri" w:cs="Calibri"/>
        </w:rPr>
        <w:t>Another important objective of the MFEZs is to promote the development of Small and Medium Sized Enterprises (SMEs), especially through integrating SMEs in the value or supply chains of large enterprises within the zones. The MFEZs are established to overcome the binding constraints faced by the private sector, including land, infrastructure, business climate (such as inefficiency of the public services, cumbersome customs clearance and taxation systems, etc.)</w:t>
      </w:r>
    </w:p>
    <w:p w14:paraId="4F64D2AC" w14:textId="77777777" w:rsidR="00C04E7D" w:rsidRPr="00AC41DD" w:rsidRDefault="00C04E7D" w:rsidP="00C04E7D">
      <w:pPr>
        <w:jc w:val="both"/>
        <w:rPr>
          <w:rFonts w:ascii="Calibri" w:hAnsi="Calibri" w:cs="Calibri"/>
        </w:rPr>
      </w:pPr>
      <w:r w:rsidRPr="00AC41DD">
        <w:rPr>
          <w:rFonts w:ascii="Calibri" w:hAnsi="Calibri" w:cs="Calibri"/>
        </w:rPr>
        <w:t>Currently, MFEZs include:</w:t>
      </w:r>
    </w:p>
    <w:p w14:paraId="13731C5A" w14:textId="77777777" w:rsidR="00C04E7D" w:rsidRPr="00AC41DD" w:rsidRDefault="00D9281C" w:rsidP="00D304A8">
      <w:pPr>
        <w:pStyle w:val="ListParagraph"/>
        <w:numPr>
          <w:ilvl w:val="0"/>
          <w:numId w:val="29"/>
        </w:numPr>
        <w:jc w:val="both"/>
        <w:rPr>
          <w:rFonts w:ascii="Calibri" w:hAnsi="Calibri" w:cs="Calibri"/>
        </w:rPr>
      </w:pPr>
      <w:r w:rsidRPr="00AC41DD">
        <w:rPr>
          <w:rFonts w:ascii="Calibri" w:hAnsi="Calibri" w:cs="Calibri"/>
        </w:rPr>
        <w:t xml:space="preserve">Chambishi MFEZ: A multi-functional zone that's open to both foreign and domestic investors. Priority sectors include mining, engineering equipment assembly, construction materials, fertilizers, agriculture, and service sectors. </w:t>
      </w:r>
    </w:p>
    <w:p w14:paraId="66FC5880" w14:textId="77777777" w:rsidR="00C04E7D" w:rsidRPr="00AC41DD" w:rsidRDefault="00D9281C" w:rsidP="00D304A8">
      <w:pPr>
        <w:pStyle w:val="ListParagraph"/>
        <w:numPr>
          <w:ilvl w:val="0"/>
          <w:numId w:val="29"/>
        </w:numPr>
        <w:jc w:val="both"/>
        <w:rPr>
          <w:rFonts w:ascii="Calibri" w:hAnsi="Calibri" w:cs="Calibri"/>
        </w:rPr>
      </w:pPr>
      <w:r w:rsidRPr="00AC41DD">
        <w:rPr>
          <w:rFonts w:ascii="Calibri" w:hAnsi="Calibri" w:cs="Calibri"/>
        </w:rPr>
        <w:t>Lusaka East MFEZ: A 520</w:t>
      </w:r>
      <w:r w:rsidR="00C04E7D" w:rsidRPr="00AC41DD">
        <w:rPr>
          <w:rFonts w:ascii="Calibri" w:hAnsi="Calibri" w:cs="Calibri"/>
        </w:rPr>
        <w:t>ha</w:t>
      </w:r>
      <w:r w:rsidRPr="00AC41DD">
        <w:rPr>
          <w:rFonts w:ascii="Calibri" w:hAnsi="Calibri" w:cs="Calibri"/>
        </w:rPr>
        <w:t xml:space="preserve"> zone with 10 companies operating in it. </w:t>
      </w:r>
    </w:p>
    <w:p w14:paraId="36575C9C" w14:textId="77777777" w:rsidR="00C04E7D" w:rsidRPr="00AC41DD" w:rsidRDefault="00D9281C" w:rsidP="00D304A8">
      <w:pPr>
        <w:pStyle w:val="ListParagraph"/>
        <w:numPr>
          <w:ilvl w:val="0"/>
          <w:numId w:val="29"/>
        </w:numPr>
        <w:jc w:val="both"/>
        <w:rPr>
          <w:rFonts w:ascii="Calibri" w:hAnsi="Calibri" w:cs="Calibri"/>
        </w:rPr>
      </w:pPr>
      <w:r w:rsidRPr="00AC41DD">
        <w:rPr>
          <w:rFonts w:ascii="Calibri" w:hAnsi="Calibri" w:cs="Calibri"/>
        </w:rPr>
        <w:t>Lusaka South MFEZ: A 2100h</w:t>
      </w:r>
      <w:r w:rsidR="00C04E7D" w:rsidRPr="00AC41DD">
        <w:rPr>
          <w:rFonts w:ascii="Calibri" w:hAnsi="Calibri" w:cs="Calibri"/>
        </w:rPr>
        <w:t>a</w:t>
      </w:r>
      <w:r w:rsidRPr="00AC41DD">
        <w:rPr>
          <w:rFonts w:ascii="Calibri" w:hAnsi="Calibri" w:cs="Calibri"/>
        </w:rPr>
        <w:t xml:space="preserve"> zone with 11 companies operating in it. </w:t>
      </w:r>
    </w:p>
    <w:p w14:paraId="68F76EB8" w14:textId="77777777" w:rsidR="00C04E7D" w:rsidRPr="00AC41DD" w:rsidRDefault="00D9281C" w:rsidP="00D304A8">
      <w:pPr>
        <w:pStyle w:val="ListParagraph"/>
        <w:numPr>
          <w:ilvl w:val="0"/>
          <w:numId w:val="29"/>
        </w:numPr>
        <w:jc w:val="both"/>
        <w:rPr>
          <w:rFonts w:ascii="Calibri" w:hAnsi="Calibri" w:cs="Calibri"/>
        </w:rPr>
      </w:pPr>
      <w:r w:rsidRPr="00AC41DD">
        <w:rPr>
          <w:rFonts w:ascii="Calibri" w:hAnsi="Calibri" w:cs="Calibri"/>
        </w:rPr>
        <w:t>Lumwana MFEZ: A 1300</w:t>
      </w:r>
      <w:r w:rsidR="00C04E7D" w:rsidRPr="00AC41DD">
        <w:rPr>
          <w:rFonts w:ascii="Calibri" w:hAnsi="Calibri" w:cs="Calibri"/>
        </w:rPr>
        <w:t>ha</w:t>
      </w:r>
      <w:r w:rsidRPr="00AC41DD">
        <w:rPr>
          <w:rFonts w:ascii="Calibri" w:hAnsi="Calibri" w:cs="Calibri"/>
        </w:rPr>
        <w:t xml:space="preserve"> zone. </w:t>
      </w:r>
    </w:p>
    <w:p w14:paraId="6833DED4" w14:textId="77777777" w:rsidR="00C04E7D" w:rsidRPr="00AC41DD" w:rsidRDefault="00D9281C" w:rsidP="00D304A8">
      <w:pPr>
        <w:pStyle w:val="ListParagraph"/>
        <w:numPr>
          <w:ilvl w:val="0"/>
          <w:numId w:val="29"/>
        </w:numPr>
        <w:jc w:val="both"/>
        <w:rPr>
          <w:rFonts w:ascii="Calibri" w:hAnsi="Calibri" w:cs="Calibri"/>
        </w:rPr>
      </w:pPr>
      <w:r w:rsidRPr="00AC41DD">
        <w:rPr>
          <w:rFonts w:ascii="Calibri" w:hAnsi="Calibri" w:cs="Calibri"/>
        </w:rPr>
        <w:t>Ndola MFEZ: A 130</w:t>
      </w:r>
      <w:r w:rsidR="00C04E7D" w:rsidRPr="00AC41DD">
        <w:rPr>
          <w:rFonts w:ascii="Calibri" w:hAnsi="Calibri" w:cs="Calibri"/>
        </w:rPr>
        <w:t>ha</w:t>
      </w:r>
      <w:r w:rsidRPr="00AC41DD">
        <w:rPr>
          <w:rFonts w:ascii="Calibri" w:hAnsi="Calibri" w:cs="Calibri"/>
        </w:rPr>
        <w:t xml:space="preserve"> zone that hosts the Sub-Saharan gemstones exchange. </w:t>
      </w:r>
    </w:p>
    <w:p w14:paraId="2612DE0A" w14:textId="1C93BB17" w:rsidR="00D9281C" w:rsidRDefault="00D9281C" w:rsidP="00D304A8">
      <w:pPr>
        <w:pStyle w:val="ListParagraph"/>
        <w:numPr>
          <w:ilvl w:val="0"/>
          <w:numId w:val="29"/>
        </w:numPr>
        <w:jc w:val="both"/>
        <w:rPr>
          <w:rFonts w:ascii="Calibri" w:hAnsi="Calibri" w:cs="Calibri"/>
        </w:rPr>
      </w:pPr>
      <w:r w:rsidRPr="00AC41DD">
        <w:rPr>
          <w:rFonts w:ascii="Calibri" w:hAnsi="Calibri" w:cs="Calibri"/>
        </w:rPr>
        <w:t>Roma Industrial Park: A 113</w:t>
      </w:r>
      <w:r w:rsidR="00C04E7D" w:rsidRPr="00AC41DD">
        <w:rPr>
          <w:rFonts w:ascii="Calibri" w:hAnsi="Calibri" w:cs="Calibri"/>
        </w:rPr>
        <w:t>ha</w:t>
      </w:r>
      <w:r w:rsidRPr="00AC41DD">
        <w:rPr>
          <w:rFonts w:ascii="Calibri" w:hAnsi="Calibri" w:cs="Calibri"/>
        </w:rPr>
        <w:t xml:space="preserve"> industrial park. </w:t>
      </w:r>
    </w:p>
    <w:p w14:paraId="52C21520" w14:textId="3E76A761" w:rsidR="006D08A7" w:rsidRPr="00B604F5" w:rsidRDefault="00F400A7" w:rsidP="00D304A8">
      <w:pPr>
        <w:pStyle w:val="ListParagraph"/>
        <w:numPr>
          <w:ilvl w:val="0"/>
          <w:numId w:val="29"/>
        </w:numPr>
        <w:jc w:val="both"/>
        <w:rPr>
          <w:rFonts w:ascii="Calibri" w:hAnsi="Calibri" w:cs="Calibri"/>
        </w:rPr>
      </w:pPr>
      <w:r w:rsidRPr="00B604F5">
        <w:t>Jiangxi Multi-Facility Economic Zone (Chibombo MFEZ)</w:t>
      </w:r>
    </w:p>
    <w:p w14:paraId="3CDCDA75" w14:textId="77777777" w:rsidR="00D9281C" w:rsidRPr="00AC41DD" w:rsidRDefault="00D9281C" w:rsidP="00D9281C">
      <w:pPr>
        <w:rPr>
          <w:rFonts w:ascii="Calibri" w:hAnsi="Calibri" w:cs="Calibri"/>
        </w:rPr>
      </w:pPr>
      <w:r w:rsidRPr="00AC41DD">
        <w:rPr>
          <w:rFonts w:ascii="Calibri" w:hAnsi="Calibri" w:cs="Calibri"/>
        </w:rPr>
        <w:t xml:space="preserve">Other MFEZs in Zambia include the Kalumbila MFEZ and the Kafue Iron and Steel MFEZ. </w:t>
      </w:r>
    </w:p>
    <w:p w14:paraId="4F82C235" w14:textId="46CE4383" w:rsidR="001520D7" w:rsidRPr="00AC41DD" w:rsidRDefault="001520D7" w:rsidP="00A533A4">
      <w:pPr>
        <w:spacing w:before="0" w:after="0" w:line="240" w:lineRule="auto"/>
        <w:rPr>
          <w:rFonts w:ascii="Calibri" w:hAnsi="Calibri" w:cs="Calibri"/>
        </w:rPr>
      </w:pPr>
      <w:r w:rsidRPr="00AC41DD">
        <w:rPr>
          <w:rFonts w:ascii="Calibri" w:hAnsi="Calibri" w:cs="Calibri"/>
        </w:rPr>
        <w:br w:type="page"/>
      </w:r>
    </w:p>
    <w:p w14:paraId="7D736EBA" w14:textId="20E628F3" w:rsidR="00B03515" w:rsidRPr="00AC41DD" w:rsidRDefault="00B03515" w:rsidP="00570489">
      <w:pPr>
        <w:pStyle w:val="Heading1"/>
        <w:numPr>
          <w:ilvl w:val="0"/>
          <w:numId w:val="2"/>
        </w:numPr>
        <w:spacing w:before="240" w:after="240"/>
        <w:ind w:hanging="720"/>
        <w:rPr>
          <w:rFonts w:ascii="Calibri" w:hAnsi="Calibri" w:cs="Calibri"/>
        </w:rPr>
      </w:pPr>
      <w:bookmarkStart w:id="37" w:name="_Toc195123762"/>
      <w:r w:rsidRPr="00AC41DD">
        <w:rPr>
          <w:rFonts w:ascii="Calibri" w:hAnsi="Calibri" w:cs="Calibri"/>
        </w:rPr>
        <w:t xml:space="preserve">Stakeholders in </w:t>
      </w:r>
      <w:r w:rsidR="00AA30C1" w:rsidRPr="00AC41DD">
        <w:rPr>
          <w:rFonts w:ascii="Calibri" w:hAnsi="Calibri" w:cs="Calibri"/>
        </w:rPr>
        <w:t>Transport and T</w:t>
      </w:r>
      <w:r w:rsidRPr="00AC41DD">
        <w:rPr>
          <w:rFonts w:ascii="Calibri" w:hAnsi="Calibri" w:cs="Calibri"/>
        </w:rPr>
        <w:t>rade Logistics</w:t>
      </w:r>
      <w:bookmarkEnd w:id="37"/>
    </w:p>
    <w:p w14:paraId="506BD373" w14:textId="77777777" w:rsidR="00B03515" w:rsidRPr="00AC41DD" w:rsidRDefault="00B03515" w:rsidP="00570489">
      <w:pPr>
        <w:pStyle w:val="Heading2"/>
        <w:numPr>
          <w:ilvl w:val="1"/>
          <w:numId w:val="2"/>
        </w:numPr>
        <w:spacing w:before="40" w:after="0"/>
        <w:ind w:left="709" w:hanging="709"/>
        <w:rPr>
          <w:rFonts w:ascii="Calibri" w:hAnsi="Calibri" w:cs="Calibri"/>
        </w:rPr>
      </w:pPr>
      <w:bookmarkStart w:id="38" w:name="_Toc195123763"/>
      <w:r w:rsidRPr="00AC41DD">
        <w:rPr>
          <w:rFonts w:ascii="Calibri" w:hAnsi="Calibri" w:cs="Calibri"/>
        </w:rPr>
        <w:t>Government Departments, Agencies and SOEs</w:t>
      </w:r>
      <w:bookmarkEnd w:id="38"/>
      <w:r w:rsidRPr="00AC41DD">
        <w:rPr>
          <w:rFonts w:ascii="Calibri" w:hAnsi="Calibri" w:cs="Calibri"/>
        </w:rPr>
        <w:t xml:space="preserve"> </w:t>
      </w:r>
    </w:p>
    <w:p w14:paraId="71493845" w14:textId="1F445EFF" w:rsidR="00F86056" w:rsidRPr="00AC41DD" w:rsidRDefault="00F86056" w:rsidP="00570489">
      <w:pPr>
        <w:pStyle w:val="Heading3"/>
        <w:numPr>
          <w:ilvl w:val="2"/>
          <w:numId w:val="2"/>
        </w:numPr>
        <w:spacing w:before="120" w:after="120"/>
        <w:ind w:left="709" w:hanging="709"/>
        <w:rPr>
          <w:rFonts w:ascii="Calibri" w:hAnsi="Calibri" w:cs="Calibri"/>
        </w:rPr>
      </w:pPr>
      <w:bookmarkStart w:id="39" w:name="_Toc195123764"/>
      <w:r w:rsidRPr="00AC41DD">
        <w:rPr>
          <w:rFonts w:ascii="Calibri" w:hAnsi="Calibri" w:cs="Calibri"/>
        </w:rPr>
        <w:t>National Trade Facilitation Committee (NTFC)</w:t>
      </w:r>
      <w:bookmarkEnd w:id="39"/>
    </w:p>
    <w:p w14:paraId="346B4E2E" w14:textId="76958215" w:rsidR="00F86056" w:rsidRPr="00AC41DD" w:rsidRDefault="00A5704C" w:rsidP="00A5704C">
      <w:pPr>
        <w:jc w:val="both"/>
        <w:rPr>
          <w:rFonts w:ascii="Calibri" w:hAnsi="Calibri" w:cs="Calibri"/>
        </w:rPr>
      </w:pPr>
      <w:r w:rsidRPr="00AC41DD">
        <w:rPr>
          <w:rFonts w:ascii="Calibri" w:hAnsi="Calibri" w:cs="Calibri"/>
        </w:rPr>
        <w:t xml:space="preserve">As a member of the World Trade Organisation (WTO) Zambia has ratified the WTO’s Trade Facilitation Agreement and, as such, has </w:t>
      </w:r>
      <w:r w:rsidR="004072AF" w:rsidRPr="00AC41DD">
        <w:rPr>
          <w:rFonts w:ascii="Calibri" w:hAnsi="Calibri" w:cs="Calibri"/>
        </w:rPr>
        <w:t>complied with the provision of the WTO Trade Facilitation Agreement (TFA) to establish a National Trade Facilitation Committee (NTFC). According to Article</w:t>
      </w:r>
      <w:r w:rsidR="00C62EDE" w:rsidRPr="00AC41DD">
        <w:rPr>
          <w:rFonts w:ascii="Calibri" w:hAnsi="Calibri" w:cs="Calibri"/>
        </w:rPr>
        <w:t xml:space="preserve"> 23.2 of</w:t>
      </w:r>
      <w:r w:rsidR="004072AF" w:rsidRPr="00AC41DD">
        <w:rPr>
          <w:rFonts w:ascii="Calibri" w:hAnsi="Calibri" w:cs="Calibri"/>
        </w:rPr>
        <w:t xml:space="preserve"> the WTO </w:t>
      </w:r>
      <w:r w:rsidR="00C62EDE" w:rsidRPr="00AC41DD">
        <w:rPr>
          <w:rFonts w:ascii="Calibri" w:hAnsi="Calibri" w:cs="Calibri"/>
        </w:rPr>
        <w:t>Trade Facilitation Agreement “</w:t>
      </w:r>
      <w:r w:rsidR="00C62EDE" w:rsidRPr="00AC41DD">
        <w:rPr>
          <w:rFonts w:ascii="Calibri" w:hAnsi="Calibri" w:cs="Calibri"/>
          <w:i/>
          <w:iCs/>
        </w:rPr>
        <w:t>Each Member shall establish and/or maintain a national committee on trade facilitation or designate an existing mechanism to facilitate both domestic coordination and implementation of the provisions of this Agreement”.</w:t>
      </w:r>
      <w:r w:rsidR="00C62EDE" w:rsidRPr="00AC41DD">
        <w:rPr>
          <w:rStyle w:val="FootnoteReference"/>
          <w:rFonts w:ascii="Calibri" w:hAnsi="Calibri" w:cs="Calibri"/>
          <w:i/>
          <w:iCs/>
        </w:rPr>
        <w:footnoteReference w:id="23"/>
      </w:r>
    </w:p>
    <w:p w14:paraId="1FAD95D8" w14:textId="22EA7868" w:rsidR="00C62EDE" w:rsidRPr="00AC41DD" w:rsidRDefault="00C62EDE" w:rsidP="00C62EDE">
      <w:pPr>
        <w:jc w:val="both"/>
        <w:rPr>
          <w:rFonts w:ascii="Calibri" w:hAnsi="Calibri" w:cs="Calibri"/>
        </w:rPr>
      </w:pPr>
      <w:r w:rsidRPr="00AC41DD">
        <w:rPr>
          <w:rFonts w:ascii="Calibri" w:hAnsi="Calibri" w:cs="Calibri"/>
        </w:rPr>
        <w:t>Zambia established its National Trade Facilitation Committee</w:t>
      </w:r>
      <w:r w:rsidR="0045278C" w:rsidRPr="00AC41DD">
        <w:rPr>
          <w:rStyle w:val="FootnoteReference"/>
          <w:rFonts w:ascii="Calibri" w:hAnsi="Calibri" w:cs="Calibri"/>
        </w:rPr>
        <w:footnoteReference w:id="24"/>
      </w:r>
      <w:r w:rsidRPr="00AC41DD">
        <w:rPr>
          <w:rFonts w:ascii="Calibri" w:hAnsi="Calibri" w:cs="Calibri"/>
        </w:rPr>
        <w:t xml:space="preserve"> in 2016 to assist with the reduction of trade barriers to streamline customs procedures</w:t>
      </w:r>
      <w:r w:rsidR="00B54D66" w:rsidRPr="00AC41DD">
        <w:rPr>
          <w:rFonts w:ascii="Calibri" w:hAnsi="Calibri" w:cs="Calibri"/>
        </w:rPr>
        <w:t xml:space="preserve"> and to ensure improved </w:t>
      </w:r>
      <w:r w:rsidRPr="00AC41DD">
        <w:rPr>
          <w:rFonts w:ascii="Calibri" w:hAnsi="Calibri" w:cs="Calibri"/>
        </w:rPr>
        <w:t>cooperation and coordination among the different government agencies, the private sector and other stakeholders involved in trad</w:t>
      </w:r>
      <w:r w:rsidR="00B54D66" w:rsidRPr="00AC41DD">
        <w:rPr>
          <w:rFonts w:ascii="Calibri" w:hAnsi="Calibri" w:cs="Calibri"/>
        </w:rPr>
        <w:t>e as well as promoting good relations with Customs of neighbouring countries.</w:t>
      </w:r>
    </w:p>
    <w:p w14:paraId="693DBC83" w14:textId="72C50BDC" w:rsidR="002F1BF5" w:rsidRPr="00AC41DD" w:rsidRDefault="002F1BF5" w:rsidP="002F1BF5">
      <w:pPr>
        <w:jc w:val="both"/>
        <w:rPr>
          <w:rFonts w:ascii="Calibri" w:hAnsi="Calibri" w:cs="Calibri"/>
        </w:rPr>
      </w:pPr>
      <w:r w:rsidRPr="00AC41DD">
        <w:rPr>
          <w:rFonts w:ascii="Calibri" w:hAnsi="Calibri" w:cs="Calibri"/>
        </w:rPr>
        <w:t xml:space="preserve">The NTFC is chaired by the MCTI Permanent </w:t>
      </w:r>
      <w:r w:rsidR="00C564AC" w:rsidRPr="00AC41DD">
        <w:rPr>
          <w:rFonts w:ascii="Calibri" w:hAnsi="Calibri" w:cs="Calibri"/>
        </w:rPr>
        <w:t>S</w:t>
      </w:r>
      <w:r w:rsidRPr="00AC41DD">
        <w:rPr>
          <w:rFonts w:ascii="Calibri" w:hAnsi="Calibri" w:cs="Calibri"/>
        </w:rPr>
        <w:t>ecretary and includes, as its public sector members, Ministries of Agriculture/Livestock; Transport and Logistics, Finance and government agencies such as the Zambia Environmental Agency, Zambia Revenue Authority (Customs</w:t>
      </w:r>
      <w:r w:rsidR="00CB3865" w:rsidRPr="00AC41DD">
        <w:rPr>
          <w:rFonts w:ascii="Calibri" w:hAnsi="Calibri" w:cs="Calibri"/>
        </w:rPr>
        <w:t xml:space="preserve">) </w:t>
      </w:r>
      <w:r w:rsidRPr="00AC41DD">
        <w:rPr>
          <w:rFonts w:ascii="Calibri" w:hAnsi="Calibri" w:cs="Calibri"/>
        </w:rPr>
        <w:t>Zambia Development Agency</w:t>
      </w:r>
      <w:r w:rsidR="00CB3865" w:rsidRPr="00AC41DD">
        <w:rPr>
          <w:rFonts w:ascii="Calibri" w:hAnsi="Calibri" w:cs="Calibri"/>
        </w:rPr>
        <w:t xml:space="preserve">, </w:t>
      </w:r>
      <w:r w:rsidRPr="00AC41DD">
        <w:rPr>
          <w:rFonts w:ascii="Calibri" w:hAnsi="Calibri" w:cs="Calibri"/>
        </w:rPr>
        <w:t>Zambia Bureau of Standards, Zambia Compulsory Standards Agency</w:t>
      </w:r>
      <w:r w:rsidR="00CB3865" w:rsidRPr="00AC41DD">
        <w:rPr>
          <w:rFonts w:ascii="Calibri" w:hAnsi="Calibri" w:cs="Calibri"/>
        </w:rPr>
        <w:t>, SMART Zambia and the Bank of Zambia.</w:t>
      </w:r>
    </w:p>
    <w:p w14:paraId="0B80C75D" w14:textId="73F9CB4D" w:rsidR="00CB3865" w:rsidRPr="00AC41DD" w:rsidRDefault="00CB3865" w:rsidP="002F1BF5">
      <w:pPr>
        <w:jc w:val="both"/>
        <w:rPr>
          <w:rFonts w:ascii="Calibri" w:hAnsi="Calibri" w:cs="Calibri"/>
        </w:rPr>
      </w:pPr>
      <w:r w:rsidRPr="00AC41DD">
        <w:rPr>
          <w:rFonts w:ascii="Calibri" w:hAnsi="Calibri" w:cs="Calibri"/>
        </w:rPr>
        <w:t>Members who are from the private sector include ZACCI, the Chamber of Mines, TAZ, Cross-Border Traders Association, Associations of Customs Clearing Agents and Freight Forwarders and Zambia National Farmers Union.</w:t>
      </w:r>
    </w:p>
    <w:p w14:paraId="0237A60A" w14:textId="1A6083DF" w:rsidR="00CB3865" w:rsidRPr="00AC41DD" w:rsidRDefault="00CB3865" w:rsidP="002F1BF5">
      <w:pPr>
        <w:jc w:val="both"/>
        <w:rPr>
          <w:rFonts w:ascii="Calibri" w:hAnsi="Calibri" w:cs="Calibri"/>
        </w:rPr>
      </w:pPr>
      <w:r w:rsidRPr="00AC41DD">
        <w:rPr>
          <w:rFonts w:ascii="Calibri" w:hAnsi="Calibri" w:cs="Calibri"/>
        </w:rPr>
        <w:t>The Zambian NTFC has about 18 members from public sector institutions and about 7 members from private sector institutions.</w:t>
      </w:r>
    </w:p>
    <w:p w14:paraId="539BC29C" w14:textId="77777777" w:rsidR="00B03515" w:rsidRPr="00AC41DD" w:rsidRDefault="00B03515" w:rsidP="00570489">
      <w:pPr>
        <w:pStyle w:val="Heading3"/>
        <w:numPr>
          <w:ilvl w:val="2"/>
          <w:numId w:val="2"/>
        </w:numPr>
        <w:spacing w:before="120" w:after="120"/>
        <w:ind w:left="709" w:hanging="709"/>
        <w:rPr>
          <w:rFonts w:ascii="Calibri" w:hAnsi="Calibri" w:cs="Calibri"/>
        </w:rPr>
      </w:pPr>
      <w:bookmarkStart w:id="40" w:name="_Toc195123765"/>
      <w:r w:rsidRPr="00AC41DD">
        <w:rPr>
          <w:rFonts w:ascii="Calibri" w:hAnsi="Calibri" w:cs="Calibri"/>
        </w:rPr>
        <w:t>Ministry of Transport and Logistics</w:t>
      </w:r>
      <w:bookmarkEnd w:id="40"/>
    </w:p>
    <w:p w14:paraId="1985C0BA" w14:textId="0517CA77" w:rsidR="00B03515" w:rsidRDefault="0037697D" w:rsidP="00BC22C3">
      <w:pPr>
        <w:jc w:val="both"/>
        <w:rPr>
          <w:rFonts w:ascii="Calibri" w:hAnsi="Calibri" w:cs="Calibri"/>
        </w:rPr>
      </w:pPr>
      <w:r w:rsidRPr="00AC41DD">
        <w:rPr>
          <w:rFonts w:ascii="Calibri" w:hAnsi="Calibri" w:cs="Calibri"/>
        </w:rPr>
        <w:t xml:space="preserve">The Ministry of Transport and Logistics </w:t>
      </w:r>
      <w:r w:rsidR="00BC22C3" w:rsidRPr="00AC41DD">
        <w:rPr>
          <w:rFonts w:ascii="Calibri" w:hAnsi="Calibri" w:cs="Calibri"/>
        </w:rPr>
        <w:t>(MOLT)</w:t>
      </w:r>
      <w:r w:rsidR="00BC22C3" w:rsidRPr="00AC41DD">
        <w:rPr>
          <w:rStyle w:val="FootnoteReference"/>
          <w:rFonts w:ascii="Calibri" w:hAnsi="Calibri" w:cs="Calibri"/>
        </w:rPr>
        <w:footnoteReference w:id="25"/>
      </w:r>
      <w:r w:rsidR="00BC22C3" w:rsidRPr="00AC41DD">
        <w:rPr>
          <w:rFonts w:ascii="Calibri" w:hAnsi="Calibri" w:cs="Calibri"/>
        </w:rPr>
        <w:t xml:space="preserve"> </w:t>
      </w:r>
      <w:r w:rsidRPr="00AC41DD">
        <w:rPr>
          <w:rFonts w:ascii="Calibri" w:hAnsi="Calibri" w:cs="Calibri"/>
        </w:rPr>
        <w:t>was created in September 2021 following the realignment of the mandate and functions of the Ministry of Transport and Communications. Government Gazette Notice No.1123 of 2021 mandates the Ministry to coordinate the development, policy and regulation of the transport and logistics sector.</w:t>
      </w:r>
      <w:r w:rsidR="00BC22C3" w:rsidRPr="00AC41DD">
        <w:rPr>
          <w:rFonts w:ascii="Calibri" w:hAnsi="Calibri" w:cs="Calibri"/>
        </w:rPr>
        <w:t xml:space="preserve"> </w:t>
      </w:r>
      <w:r w:rsidRPr="00AC41DD">
        <w:rPr>
          <w:rFonts w:ascii="Calibri" w:hAnsi="Calibri" w:cs="Calibri"/>
        </w:rPr>
        <w:t xml:space="preserve">Specifically, the Ministry is responsible for </w:t>
      </w:r>
      <w:r w:rsidR="00EE5E5C" w:rsidRPr="00AC41DD">
        <w:rPr>
          <w:rFonts w:ascii="Calibri" w:hAnsi="Calibri" w:cs="Calibri"/>
        </w:rPr>
        <w:t>c</w:t>
      </w:r>
      <w:r w:rsidR="00BC22C3" w:rsidRPr="00AC41DD">
        <w:rPr>
          <w:rFonts w:ascii="Calibri" w:hAnsi="Calibri" w:cs="Calibri"/>
        </w:rPr>
        <w:t xml:space="preserve">ontrol of </w:t>
      </w:r>
      <w:r w:rsidR="00EE5E5C" w:rsidRPr="00AC41DD">
        <w:rPr>
          <w:rFonts w:ascii="Calibri" w:hAnsi="Calibri" w:cs="Calibri"/>
        </w:rPr>
        <w:t>g</w:t>
      </w:r>
      <w:r w:rsidR="00BC22C3" w:rsidRPr="00AC41DD">
        <w:rPr>
          <w:rFonts w:ascii="Calibri" w:hAnsi="Calibri" w:cs="Calibri"/>
        </w:rPr>
        <w:t xml:space="preserve">overnment </w:t>
      </w:r>
      <w:r w:rsidR="00EE5E5C" w:rsidRPr="00AC41DD">
        <w:rPr>
          <w:rFonts w:ascii="Calibri" w:hAnsi="Calibri" w:cs="Calibri"/>
        </w:rPr>
        <w:t>t</w:t>
      </w:r>
      <w:r w:rsidR="00BC22C3" w:rsidRPr="00AC41DD">
        <w:rPr>
          <w:rFonts w:ascii="Calibri" w:hAnsi="Calibri" w:cs="Calibri"/>
        </w:rPr>
        <w:t xml:space="preserve">ransport; the </w:t>
      </w:r>
      <w:r w:rsidR="00EE5E5C" w:rsidRPr="00AC41DD">
        <w:rPr>
          <w:rFonts w:ascii="Calibri" w:hAnsi="Calibri" w:cs="Calibri"/>
        </w:rPr>
        <w:t>a</w:t>
      </w:r>
      <w:r w:rsidR="00BC22C3" w:rsidRPr="00AC41DD">
        <w:rPr>
          <w:rFonts w:ascii="Calibri" w:hAnsi="Calibri" w:cs="Calibri"/>
        </w:rPr>
        <w:t>viation sector (</w:t>
      </w:r>
      <w:r w:rsidR="00EE5E5C" w:rsidRPr="00AC41DD">
        <w:rPr>
          <w:rFonts w:ascii="Calibri" w:hAnsi="Calibri" w:cs="Calibri"/>
        </w:rPr>
        <w:t>a</w:t>
      </w:r>
      <w:r w:rsidRPr="00AC41DD">
        <w:rPr>
          <w:rFonts w:ascii="Calibri" w:hAnsi="Calibri" w:cs="Calibri"/>
        </w:rPr>
        <w:t xml:space="preserve">irports, </w:t>
      </w:r>
      <w:r w:rsidR="00EE5E5C" w:rsidRPr="00AC41DD">
        <w:rPr>
          <w:rFonts w:ascii="Calibri" w:hAnsi="Calibri" w:cs="Calibri"/>
        </w:rPr>
        <w:t>a</w:t>
      </w:r>
      <w:r w:rsidRPr="00AC41DD">
        <w:rPr>
          <w:rFonts w:ascii="Calibri" w:hAnsi="Calibri" w:cs="Calibri"/>
        </w:rPr>
        <w:t xml:space="preserve">erodromes and </w:t>
      </w:r>
      <w:r w:rsidR="00EE5E5C" w:rsidRPr="00AC41DD">
        <w:rPr>
          <w:rFonts w:ascii="Calibri" w:hAnsi="Calibri" w:cs="Calibri"/>
        </w:rPr>
        <w:t>a</w:t>
      </w:r>
      <w:r w:rsidRPr="00AC41DD">
        <w:rPr>
          <w:rFonts w:ascii="Calibri" w:hAnsi="Calibri" w:cs="Calibri"/>
        </w:rPr>
        <w:t>irstrips</w:t>
      </w:r>
      <w:r w:rsidR="00BC22C3" w:rsidRPr="00AC41DD">
        <w:rPr>
          <w:rFonts w:ascii="Calibri" w:hAnsi="Calibri" w:cs="Calibri"/>
        </w:rPr>
        <w:t>,</w:t>
      </w:r>
      <w:r w:rsidRPr="00AC41DD">
        <w:rPr>
          <w:rFonts w:ascii="Calibri" w:hAnsi="Calibri" w:cs="Calibri"/>
        </w:rPr>
        <w:t xml:space="preserve"> </w:t>
      </w:r>
      <w:r w:rsidR="00EE5E5C" w:rsidRPr="00AC41DD">
        <w:rPr>
          <w:rFonts w:ascii="Calibri" w:hAnsi="Calibri" w:cs="Calibri"/>
        </w:rPr>
        <w:t>a</w:t>
      </w:r>
      <w:r w:rsidRPr="00AC41DD">
        <w:rPr>
          <w:rFonts w:ascii="Calibri" w:hAnsi="Calibri" w:cs="Calibri"/>
        </w:rPr>
        <w:t xml:space="preserve">viation </w:t>
      </w:r>
      <w:r w:rsidR="00EE5E5C" w:rsidRPr="00AC41DD">
        <w:rPr>
          <w:rFonts w:ascii="Calibri" w:hAnsi="Calibri" w:cs="Calibri"/>
        </w:rPr>
        <w:t>t</w:t>
      </w:r>
      <w:r w:rsidRPr="00AC41DD">
        <w:rPr>
          <w:rFonts w:ascii="Calibri" w:hAnsi="Calibri" w:cs="Calibri"/>
        </w:rPr>
        <w:t>raining</w:t>
      </w:r>
      <w:r w:rsidR="00BC22C3" w:rsidRPr="00AC41DD">
        <w:rPr>
          <w:rFonts w:ascii="Calibri" w:hAnsi="Calibri" w:cs="Calibri"/>
        </w:rPr>
        <w:t xml:space="preserve">, </w:t>
      </w:r>
      <w:r w:rsidR="00EE5E5C" w:rsidRPr="00AC41DD">
        <w:rPr>
          <w:rFonts w:ascii="Calibri" w:hAnsi="Calibri" w:cs="Calibri"/>
        </w:rPr>
        <w:t>c</w:t>
      </w:r>
      <w:r w:rsidRPr="00AC41DD">
        <w:rPr>
          <w:rFonts w:ascii="Calibri" w:hAnsi="Calibri" w:cs="Calibri"/>
        </w:rPr>
        <w:t xml:space="preserve">ivil </w:t>
      </w:r>
      <w:r w:rsidR="00EE5E5C" w:rsidRPr="00AC41DD">
        <w:rPr>
          <w:rFonts w:ascii="Calibri" w:hAnsi="Calibri" w:cs="Calibri"/>
        </w:rPr>
        <w:t>a</w:t>
      </w:r>
      <w:r w:rsidRPr="00AC41DD">
        <w:rPr>
          <w:rFonts w:ascii="Calibri" w:hAnsi="Calibri" w:cs="Calibri"/>
        </w:rPr>
        <w:t xml:space="preserve">viation and </w:t>
      </w:r>
      <w:r w:rsidR="00EE5E5C" w:rsidRPr="00AC41DD">
        <w:rPr>
          <w:rFonts w:ascii="Calibri" w:hAnsi="Calibri" w:cs="Calibri"/>
        </w:rPr>
        <w:t>a</w:t>
      </w:r>
      <w:r w:rsidRPr="00AC41DD">
        <w:rPr>
          <w:rFonts w:ascii="Calibri" w:hAnsi="Calibri" w:cs="Calibri"/>
        </w:rPr>
        <w:t xml:space="preserve">irways </w:t>
      </w:r>
      <w:r w:rsidR="00EE5E5C" w:rsidRPr="00AC41DD">
        <w:rPr>
          <w:rFonts w:ascii="Calibri" w:hAnsi="Calibri" w:cs="Calibri"/>
        </w:rPr>
        <w:t>p</w:t>
      </w:r>
      <w:r w:rsidRPr="00AC41DD">
        <w:rPr>
          <w:rFonts w:ascii="Calibri" w:hAnsi="Calibri" w:cs="Calibri"/>
        </w:rPr>
        <w:t>olicy</w:t>
      </w:r>
      <w:r w:rsidR="00BC22C3" w:rsidRPr="00AC41DD">
        <w:rPr>
          <w:rFonts w:ascii="Calibri" w:hAnsi="Calibri" w:cs="Calibri"/>
        </w:rPr>
        <w:t xml:space="preserve">, </w:t>
      </w:r>
      <w:r w:rsidR="00EE5E5C" w:rsidRPr="00AC41DD">
        <w:rPr>
          <w:rFonts w:ascii="Calibri" w:hAnsi="Calibri" w:cs="Calibri"/>
        </w:rPr>
        <w:t>f</w:t>
      </w:r>
      <w:r w:rsidRPr="00AC41DD">
        <w:rPr>
          <w:rFonts w:ascii="Calibri" w:hAnsi="Calibri" w:cs="Calibri"/>
        </w:rPr>
        <w:t xml:space="preserve">light </w:t>
      </w:r>
      <w:r w:rsidR="00EE5E5C" w:rsidRPr="00AC41DD">
        <w:rPr>
          <w:rFonts w:ascii="Calibri" w:hAnsi="Calibri" w:cs="Calibri"/>
        </w:rPr>
        <w:t>s</w:t>
      </w:r>
      <w:r w:rsidRPr="00AC41DD">
        <w:rPr>
          <w:rFonts w:ascii="Calibri" w:hAnsi="Calibri" w:cs="Calibri"/>
        </w:rPr>
        <w:t>ervices</w:t>
      </w:r>
      <w:r w:rsidR="00EE5E5C" w:rsidRPr="00AC41DD">
        <w:rPr>
          <w:rFonts w:ascii="Calibri" w:hAnsi="Calibri" w:cs="Calibri"/>
        </w:rPr>
        <w:t>)</w:t>
      </w:r>
      <w:r w:rsidRPr="00AC41DD">
        <w:rPr>
          <w:rFonts w:ascii="Calibri" w:hAnsi="Calibri" w:cs="Calibri"/>
        </w:rPr>
        <w:t xml:space="preserve">; </w:t>
      </w:r>
      <w:r w:rsidR="00EE5E5C" w:rsidRPr="00AC41DD">
        <w:rPr>
          <w:rFonts w:ascii="Calibri" w:hAnsi="Calibri" w:cs="Calibri"/>
        </w:rPr>
        <w:t>railway policy; road transport policy; road traffic policy; g</w:t>
      </w:r>
      <w:r w:rsidRPr="00AC41DD">
        <w:rPr>
          <w:rFonts w:ascii="Calibri" w:hAnsi="Calibri" w:cs="Calibri"/>
        </w:rPr>
        <w:t xml:space="preserve">overnment </w:t>
      </w:r>
      <w:r w:rsidR="00EE5E5C" w:rsidRPr="00AC41DD">
        <w:rPr>
          <w:rFonts w:ascii="Calibri" w:hAnsi="Calibri" w:cs="Calibri"/>
        </w:rPr>
        <w:t>f</w:t>
      </w:r>
      <w:r w:rsidRPr="00AC41DD">
        <w:rPr>
          <w:rFonts w:ascii="Calibri" w:hAnsi="Calibri" w:cs="Calibri"/>
        </w:rPr>
        <w:t xml:space="preserve">leet </w:t>
      </w:r>
      <w:r w:rsidR="00EE5E5C" w:rsidRPr="00AC41DD">
        <w:rPr>
          <w:rFonts w:ascii="Calibri" w:hAnsi="Calibri" w:cs="Calibri"/>
        </w:rPr>
        <w:t>m</w:t>
      </w:r>
      <w:r w:rsidRPr="00AC41DD">
        <w:rPr>
          <w:rFonts w:ascii="Calibri" w:hAnsi="Calibri" w:cs="Calibri"/>
        </w:rPr>
        <w:t xml:space="preserve">anagement; </w:t>
      </w:r>
      <w:r w:rsidR="00EE5E5C" w:rsidRPr="00AC41DD">
        <w:rPr>
          <w:rFonts w:ascii="Calibri" w:hAnsi="Calibri" w:cs="Calibri"/>
        </w:rPr>
        <w:t>and g</w:t>
      </w:r>
      <w:r w:rsidRPr="00AC41DD">
        <w:rPr>
          <w:rFonts w:ascii="Calibri" w:hAnsi="Calibri" w:cs="Calibri"/>
        </w:rPr>
        <w:t xml:space="preserve">overnment </w:t>
      </w:r>
      <w:r w:rsidR="00EE5E5C" w:rsidRPr="00AC41DD">
        <w:rPr>
          <w:rFonts w:ascii="Calibri" w:hAnsi="Calibri" w:cs="Calibri"/>
        </w:rPr>
        <w:t>p</w:t>
      </w:r>
      <w:r w:rsidRPr="00AC41DD">
        <w:rPr>
          <w:rFonts w:ascii="Calibri" w:hAnsi="Calibri" w:cs="Calibri"/>
        </w:rPr>
        <w:t xml:space="preserve">rinting and </w:t>
      </w:r>
      <w:r w:rsidR="00EE5E5C" w:rsidRPr="00AC41DD">
        <w:rPr>
          <w:rFonts w:ascii="Calibri" w:hAnsi="Calibri" w:cs="Calibri"/>
        </w:rPr>
        <w:t>g</w:t>
      </w:r>
      <w:r w:rsidRPr="00AC41DD">
        <w:rPr>
          <w:rFonts w:ascii="Calibri" w:hAnsi="Calibri" w:cs="Calibri"/>
        </w:rPr>
        <w:t xml:space="preserve">azetting; </w:t>
      </w:r>
      <w:r w:rsidR="006D28C4" w:rsidRPr="00AC41DD">
        <w:rPr>
          <w:rFonts w:ascii="Calibri" w:hAnsi="Calibri" w:cs="Calibri"/>
        </w:rPr>
        <w:t>p</w:t>
      </w:r>
      <w:r w:rsidRPr="00AC41DD">
        <w:rPr>
          <w:rFonts w:ascii="Calibri" w:hAnsi="Calibri" w:cs="Calibri"/>
        </w:rPr>
        <w:t xml:space="preserve">ontoons and </w:t>
      </w:r>
      <w:r w:rsidR="006D28C4" w:rsidRPr="00AC41DD">
        <w:rPr>
          <w:rFonts w:ascii="Calibri" w:hAnsi="Calibri" w:cs="Calibri"/>
        </w:rPr>
        <w:t>m</w:t>
      </w:r>
      <w:r w:rsidRPr="00AC41DD">
        <w:rPr>
          <w:rFonts w:ascii="Calibri" w:hAnsi="Calibri" w:cs="Calibri"/>
        </w:rPr>
        <w:t xml:space="preserve">echanical </w:t>
      </w:r>
      <w:r w:rsidR="006D28C4" w:rsidRPr="00AC41DD">
        <w:rPr>
          <w:rFonts w:ascii="Calibri" w:hAnsi="Calibri" w:cs="Calibri"/>
        </w:rPr>
        <w:t>s</w:t>
      </w:r>
      <w:r w:rsidRPr="00AC41DD">
        <w:rPr>
          <w:rFonts w:ascii="Calibri" w:hAnsi="Calibri" w:cs="Calibri"/>
        </w:rPr>
        <w:t xml:space="preserve">ervices; </w:t>
      </w:r>
      <w:r w:rsidR="006D28C4" w:rsidRPr="00AC41DD">
        <w:rPr>
          <w:rFonts w:ascii="Calibri" w:hAnsi="Calibri" w:cs="Calibri"/>
        </w:rPr>
        <w:t>c</w:t>
      </w:r>
      <w:r w:rsidR="00BC22C3" w:rsidRPr="00AC41DD">
        <w:rPr>
          <w:rFonts w:ascii="Calibri" w:hAnsi="Calibri" w:cs="Calibri"/>
        </w:rPr>
        <w:t>anals and waterways</w:t>
      </w:r>
      <w:r w:rsidR="003A4EFD">
        <w:rPr>
          <w:rFonts w:ascii="Calibri" w:hAnsi="Calibri" w:cs="Calibri"/>
        </w:rPr>
        <w:t>.</w:t>
      </w:r>
    </w:p>
    <w:p w14:paraId="2E895852" w14:textId="77777777" w:rsidR="003A4EFD" w:rsidRDefault="003A4EFD" w:rsidP="00BC22C3">
      <w:pPr>
        <w:jc w:val="both"/>
        <w:rPr>
          <w:rFonts w:ascii="Calibri" w:hAnsi="Calibri" w:cs="Calibri"/>
        </w:rPr>
      </w:pPr>
      <w:r w:rsidRPr="003A4EFD">
        <w:rPr>
          <w:rFonts w:ascii="Calibri" w:hAnsi="Calibri" w:cs="Calibri"/>
        </w:rPr>
        <w:t>The statutory bodies under the Ministry of Transport and Logistics include</w:t>
      </w:r>
      <w:r>
        <w:rPr>
          <w:rFonts w:ascii="Calibri" w:hAnsi="Calibri" w:cs="Calibri"/>
        </w:rPr>
        <w:t>:</w:t>
      </w:r>
      <w:r w:rsidRPr="003A4EFD">
        <w:rPr>
          <w:rFonts w:ascii="Calibri" w:hAnsi="Calibri" w:cs="Calibri"/>
        </w:rPr>
        <w:t xml:space="preserve"> </w:t>
      </w:r>
    </w:p>
    <w:p w14:paraId="3BEA2C71" w14:textId="77777777" w:rsidR="00016BEE" w:rsidRDefault="003A4EFD" w:rsidP="00B604F5">
      <w:pPr>
        <w:pStyle w:val="ListParagraph"/>
        <w:numPr>
          <w:ilvl w:val="0"/>
          <w:numId w:val="70"/>
        </w:numPr>
        <w:ind w:left="714" w:hanging="357"/>
        <w:contextualSpacing w:val="0"/>
        <w:jc w:val="both"/>
        <w:rPr>
          <w:rFonts w:ascii="Calibri" w:hAnsi="Calibri" w:cs="Calibri"/>
        </w:rPr>
      </w:pPr>
      <w:r w:rsidRPr="00B604F5">
        <w:rPr>
          <w:rFonts w:ascii="Calibri" w:hAnsi="Calibri" w:cs="Calibri"/>
          <w:b/>
          <w:bCs/>
        </w:rPr>
        <w:t>Civil Aviation Authority (CAA)</w:t>
      </w:r>
      <w:r w:rsidR="001D2C7A" w:rsidRPr="001D2C7A">
        <w:rPr>
          <w:rFonts w:ascii="Calibri" w:hAnsi="Calibri" w:cs="Calibri"/>
          <w:b/>
          <w:bCs/>
        </w:rPr>
        <w:t xml:space="preserve">: </w:t>
      </w:r>
      <w:r w:rsidR="001D2C7A" w:rsidRPr="001D2C7A">
        <w:rPr>
          <w:rFonts w:ascii="Calibri" w:hAnsi="Calibri" w:cs="Calibri"/>
        </w:rPr>
        <w:t xml:space="preserve">established by Act No. 7 of 2012, as an autonomous Aviation Regulator. This was in line with international best practice and to enable the creation of an effective safety oversight authority in Zambia. The CAA seeks to provide effective and efficient regulatory services to the </w:t>
      </w:r>
      <w:r w:rsidR="001D2C7A">
        <w:rPr>
          <w:rFonts w:ascii="Calibri" w:hAnsi="Calibri" w:cs="Calibri"/>
        </w:rPr>
        <w:t>a</w:t>
      </w:r>
      <w:r w:rsidR="001D2C7A" w:rsidRPr="001D2C7A">
        <w:rPr>
          <w:rFonts w:ascii="Calibri" w:hAnsi="Calibri" w:cs="Calibri"/>
        </w:rPr>
        <w:t>viation industry, ensure legal compliance and provide safety assurance with value for money for all air transport users in Zambia. In its oversight capacity, the CAA is guided by its core values in pursuance of its corporate objectives.</w:t>
      </w:r>
      <w:r w:rsidR="001D2C7A">
        <w:rPr>
          <w:rFonts w:ascii="Calibri" w:hAnsi="Calibri" w:cs="Calibri"/>
        </w:rPr>
        <w:t xml:space="preserve"> </w:t>
      </w:r>
      <w:r w:rsidR="001D2C7A" w:rsidRPr="00B604F5">
        <w:rPr>
          <w:rFonts w:ascii="Calibri" w:hAnsi="Calibri" w:cs="Calibri"/>
        </w:rPr>
        <w:t>The Civil Aviation Authority regulates:</w:t>
      </w:r>
      <w:r w:rsidR="001D2C7A">
        <w:rPr>
          <w:rFonts w:ascii="Calibri" w:hAnsi="Calibri" w:cs="Calibri"/>
        </w:rPr>
        <w:t xml:space="preserve"> </w:t>
      </w:r>
      <w:r w:rsidR="001D2C7A" w:rsidRPr="00B604F5">
        <w:rPr>
          <w:rFonts w:ascii="Calibri" w:hAnsi="Calibri" w:cs="Calibri"/>
        </w:rPr>
        <w:t>Aircraft Operations</w:t>
      </w:r>
      <w:r w:rsidR="001D2C7A">
        <w:rPr>
          <w:rFonts w:ascii="Calibri" w:hAnsi="Calibri" w:cs="Calibri"/>
        </w:rPr>
        <w:t xml:space="preserve">; </w:t>
      </w:r>
      <w:r w:rsidR="001D2C7A" w:rsidRPr="00B604F5">
        <w:rPr>
          <w:rFonts w:ascii="Calibri" w:hAnsi="Calibri" w:cs="Calibri"/>
        </w:rPr>
        <w:t>Personnel Licensing</w:t>
      </w:r>
      <w:r w:rsidR="001D2C7A">
        <w:rPr>
          <w:rFonts w:ascii="Calibri" w:hAnsi="Calibri" w:cs="Calibri"/>
        </w:rPr>
        <w:t xml:space="preserve">; </w:t>
      </w:r>
      <w:r w:rsidR="001D2C7A" w:rsidRPr="00B604F5">
        <w:rPr>
          <w:rFonts w:ascii="Calibri" w:hAnsi="Calibri" w:cs="Calibri"/>
        </w:rPr>
        <w:t>Air Traffic Management</w:t>
      </w:r>
      <w:r w:rsidR="001D2C7A">
        <w:rPr>
          <w:rFonts w:ascii="Calibri" w:hAnsi="Calibri" w:cs="Calibri"/>
        </w:rPr>
        <w:t xml:space="preserve">; </w:t>
      </w:r>
      <w:r w:rsidR="001D2C7A" w:rsidRPr="00B604F5">
        <w:rPr>
          <w:rFonts w:ascii="Calibri" w:hAnsi="Calibri" w:cs="Calibri"/>
        </w:rPr>
        <w:t>Airworthiness</w:t>
      </w:r>
      <w:r w:rsidR="001D2C7A">
        <w:rPr>
          <w:rFonts w:ascii="Calibri" w:hAnsi="Calibri" w:cs="Calibri"/>
        </w:rPr>
        <w:t xml:space="preserve">; </w:t>
      </w:r>
      <w:r w:rsidR="001D2C7A" w:rsidRPr="00B604F5">
        <w:rPr>
          <w:rFonts w:ascii="Calibri" w:hAnsi="Calibri" w:cs="Calibri"/>
        </w:rPr>
        <w:t>Aerodromes and Ground Aids</w:t>
      </w:r>
      <w:r w:rsidR="001D2C7A">
        <w:rPr>
          <w:rFonts w:ascii="Calibri" w:hAnsi="Calibri" w:cs="Calibri"/>
        </w:rPr>
        <w:t xml:space="preserve">; </w:t>
      </w:r>
      <w:r w:rsidR="001D2C7A" w:rsidRPr="00B604F5">
        <w:rPr>
          <w:rFonts w:ascii="Calibri" w:hAnsi="Calibri" w:cs="Calibri"/>
        </w:rPr>
        <w:t>Aviation Security</w:t>
      </w:r>
      <w:r w:rsidR="001D2C7A">
        <w:rPr>
          <w:rFonts w:ascii="Calibri" w:hAnsi="Calibri" w:cs="Calibri"/>
        </w:rPr>
        <w:t xml:space="preserve">; </w:t>
      </w:r>
      <w:r w:rsidR="001D2C7A" w:rsidRPr="00B604F5">
        <w:rPr>
          <w:rFonts w:ascii="Calibri" w:hAnsi="Calibri" w:cs="Calibri"/>
        </w:rPr>
        <w:t>Aeronautical Information Services</w:t>
      </w:r>
      <w:r w:rsidR="001D2C7A">
        <w:rPr>
          <w:rFonts w:ascii="Calibri" w:hAnsi="Calibri" w:cs="Calibri"/>
        </w:rPr>
        <w:t xml:space="preserve">; </w:t>
      </w:r>
      <w:r w:rsidR="001D2C7A" w:rsidRPr="00B604F5">
        <w:rPr>
          <w:rFonts w:ascii="Calibri" w:hAnsi="Calibri" w:cs="Calibri"/>
        </w:rPr>
        <w:t>Communications, Navigation and Surveillance</w:t>
      </w:r>
      <w:r w:rsidR="001D2C7A">
        <w:rPr>
          <w:rFonts w:ascii="Calibri" w:hAnsi="Calibri" w:cs="Calibri"/>
        </w:rPr>
        <w:t xml:space="preserve"> and </w:t>
      </w:r>
      <w:r w:rsidR="001D2C7A" w:rsidRPr="00B604F5">
        <w:rPr>
          <w:rFonts w:ascii="Calibri" w:hAnsi="Calibri" w:cs="Calibri"/>
        </w:rPr>
        <w:t>Safety Management Systems</w:t>
      </w:r>
      <w:r w:rsidR="001D2C7A">
        <w:rPr>
          <w:rFonts w:ascii="Calibri" w:hAnsi="Calibri" w:cs="Calibri"/>
        </w:rPr>
        <w:t>.</w:t>
      </w:r>
    </w:p>
    <w:p w14:paraId="49FC6C49" w14:textId="77777777" w:rsidR="00AD0947" w:rsidRDefault="003A4EFD" w:rsidP="00B604F5">
      <w:pPr>
        <w:pStyle w:val="ListParagraph"/>
        <w:numPr>
          <w:ilvl w:val="0"/>
          <w:numId w:val="70"/>
        </w:numPr>
        <w:ind w:hanging="357"/>
        <w:jc w:val="both"/>
        <w:rPr>
          <w:rFonts w:ascii="Calibri" w:hAnsi="Calibri" w:cs="Calibri"/>
        </w:rPr>
      </w:pPr>
      <w:r w:rsidRPr="00B604F5">
        <w:rPr>
          <w:rFonts w:ascii="Calibri" w:hAnsi="Calibri" w:cs="Calibri"/>
          <w:b/>
          <w:bCs/>
        </w:rPr>
        <w:t>Road Transport and Safety Agency (RTSA)</w:t>
      </w:r>
      <w:r w:rsidR="00BA0999">
        <w:rPr>
          <w:rFonts w:ascii="Calibri" w:hAnsi="Calibri" w:cs="Calibri"/>
          <w:b/>
          <w:bCs/>
        </w:rPr>
        <w:t>:</w:t>
      </w:r>
      <w:r w:rsidR="00BA0999">
        <w:rPr>
          <w:rFonts w:ascii="Calibri" w:hAnsi="Calibri" w:cs="Calibri"/>
        </w:rPr>
        <w:t xml:space="preserve"> </w:t>
      </w:r>
      <w:r w:rsidR="00AD0947" w:rsidRPr="00AD0947">
        <w:rPr>
          <w:rFonts w:ascii="Calibri" w:hAnsi="Calibri" w:cs="Calibri"/>
        </w:rPr>
        <w:t>established under the Road Traffic Act No. 11 of 2002 and became fully operational in 2006</w:t>
      </w:r>
      <w:r w:rsidR="00AD0947">
        <w:rPr>
          <w:rFonts w:ascii="Calibri" w:hAnsi="Calibri" w:cs="Calibri"/>
        </w:rPr>
        <w:t xml:space="preserve"> with a mandate to:</w:t>
      </w:r>
    </w:p>
    <w:p w14:paraId="25BC8759" w14:textId="77777777" w:rsidR="00AD0947" w:rsidRDefault="00AD0947" w:rsidP="00B604F5">
      <w:pPr>
        <w:pStyle w:val="ListParagraph"/>
        <w:numPr>
          <w:ilvl w:val="1"/>
          <w:numId w:val="70"/>
        </w:numPr>
        <w:ind w:hanging="357"/>
        <w:jc w:val="both"/>
        <w:rPr>
          <w:rFonts w:ascii="Calibri" w:hAnsi="Calibri" w:cs="Calibri"/>
        </w:rPr>
      </w:pPr>
      <w:r w:rsidRPr="00B604F5">
        <w:rPr>
          <w:rFonts w:ascii="Calibri" w:hAnsi="Calibri" w:cs="Calibri"/>
        </w:rPr>
        <w:t>effectively implement policy on transport, traffic management and road safety</w:t>
      </w:r>
      <w:r>
        <w:rPr>
          <w:rFonts w:ascii="Calibri" w:hAnsi="Calibri" w:cs="Calibri"/>
        </w:rPr>
        <w:t xml:space="preserve">; </w:t>
      </w:r>
      <w:r w:rsidRPr="00B604F5">
        <w:rPr>
          <w:rFonts w:ascii="Calibri" w:hAnsi="Calibri" w:cs="Calibri"/>
        </w:rPr>
        <w:t xml:space="preserve">effectively and efficiently register motor vehicles and trailers in accordance with the </w:t>
      </w:r>
      <w:r>
        <w:rPr>
          <w:rFonts w:ascii="Calibri" w:hAnsi="Calibri" w:cs="Calibri"/>
        </w:rPr>
        <w:t>R</w:t>
      </w:r>
      <w:r w:rsidRPr="00B604F5">
        <w:rPr>
          <w:rFonts w:ascii="Calibri" w:hAnsi="Calibri" w:cs="Calibri"/>
        </w:rPr>
        <w:t xml:space="preserve">oad </w:t>
      </w:r>
      <w:r>
        <w:rPr>
          <w:rFonts w:ascii="Calibri" w:hAnsi="Calibri" w:cs="Calibri"/>
        </w:rPr>
        <w:t>T</w:t>
      </w:r>
      <w:r w:rsidRPr="00B604F5">
        <w:rPr>
          <w:rFonts w:ascii="Calibri" w:hAnsi="Calibri" w:cs="Calibri"/>
        </w:rPr>
        <w:t xml:space="preserve">raffic </w:t>
      </w:r>
      <w:r>
        <w:rPr>
          <w:rFonts w:ascii="Calibri" w:hAnsi="Calibri" w:cs="Calibri"/>
        </w:rPr>
        <w:t>A</w:t>
      </w:r>
      <w:r w:rsidRPr="00B604F5">
        <w:rPr>
          <w:rFonts w:ascii="Calibri" w:hAnsi="Calibri" w:cs="Calibri"/>
        </w:rPr>
        <w:t>ct</w:t>
      </w:r>
      <w:r>
        <w:rPr>
          <w:rFonts w:ascii="Calibri" w:hAnsi="Calibri" w:cs="Calibri"/>
        </w:rPr>
        <w:t>;</w:t>
      </w:r>
    </w:p>
    <w:p w14:paraId="60B6A663" w14:textId="6584E664" w:rsidR="00AD0947" w:rsidRDefault="00AD0947" w:rsidP="00B604F5">
      <w:pPr>
        <w:pStyle w:val="ListParagraph"/>
        <w:numPr>
          <w:ilvl w:val="1"/>
          <w:numId w:val="70"/>
        </w:numPr>
        <w:ind w:hanging="357"/>
        <w:jc w:val="both"/>
        <w:rPr>
          <w:rFonts w:ascii="Calibri" w:hAnsi="Calibri" w:cs="Calibri"/>
        </w:rPr>
      </w:pPr>
      <w:r w:rsidRPr="00B604F5">
        <w:rPr>
          <w:rFonts w:ascii="Calibri" w:hAnsi="Calibri" w:cs="Calibri"/>
        </w:rPr>
        <w:t xml:space="preserve">timely issue licenses and permits in accordance with the </w:t>
      </w:r>
      <w:r>
        <w:rPr>
          <w:rFonts w:ascii="Calibri" w:hAnsi="Calibri" w:cs="Calibri"/>
        </w:rPr>
        <w:t>R</w:t>
      </w:r>
      <w:r w:rsidRPr="00B604F5">
        <w:rPr>
          <w:rFonts w:ascii="Calibri" w:hAnsi="Calibri" w:cs="Calibri"/>
        </w:rPr>
        <w:t xml:space="preserve">oad </w:t>
      </w:r>
      <w:r>
        <w:rPr>
          <w:rFonts w:ascii="Calibri" w:hAnsi="Calibri" w:cs="Calibri"/>
        </w:rPr>
        <w:t>T</w:t>
      </w:r>
      <w:r w:rsidRPr="00B604F5">
        <w:rPr>
          <w:rFonts w:ascii="Calibri" w:hAnsi="Calibri" w:cs="Calibri"/>
        </w:rPr>
        <w:t xml:space="preserve">raffic </w:t>
      </w:r>
      <w:r>
        <w:rPr>
          <w:rFonts w:ascii="Calibri" w:hAnsi="Calibri" w:cs="Calibri"/>
        </w:rPr>
        <w:t>A</w:t>
      </w:r>
      <w:r w:rsidRPr="00B604F5">
        <w:rPr>
          <w:rFonts w:ascii="Calibri" w:hAnsi="Calibri" w:cs="Calibri"/>
        </w:rPr>
        <w:t>ct</w:t>
      </w:r>
      <w:r>
        <w:rPr>
          <w:rFonts w:ascii="Calibri" w:hAnsi="Calibri" w:cs="Calibri"/>
        </w:rPr>
        <w:t>;</w:t>
      </w:r>
    </w:p>
    <w:p w14:paraId="4EC4E5BC" w14:textId="77777777" w:rsidR="00AD0947" w:rsidRDefault="00AD0947" w:rsidP="00B604F5">
      <w:pPr>
        <w:pStyle w:val="ListParagraph"/>
        <w:numPr>
          <w:ilvl w:val="1"/>
          <w:numId w:val="70"/>
        </w:numPr>
        <w:ind w:hanging="357"/>
        <w:jc w:val="both"/>
        <w:rPr>
          <w:rFonts w:ascii="Calibri" w:hAnsi="Calibri" w:cs="Calibri"/>
        </w:rPr>
      </w:pPr>
      <w:r w:rsidRPr="00B604F5">
        <w:rPr>
          <w:rFonts w:ascii="Calibri" w:hAnsi="Calibri" w:cs="Calibri"/>
        </w:rPr>
        <w:t>implement international protocols and treaties on road transport efficiently</w:t>
      </w:r>
      <w:r>
        <w:rPr>
          <w:rFonts w:ascii="Calibri" w:hAnsi="Calibri" w:cs="Calibri"/>
        </w:rPr>
        <w:t xml:space="preserve">; </w:t>
      </w:r>
    </w:p>
    <w:p w14:paraId="57528C80" w14:textId="77777777" w:rsidR="00AD0947" w:rsidRDefault="00AD0947" w:rsidP="00B604F5">
      <w:pPr>
        <w:pStyle w:val="ListParagraph"/>
        <w:numPr>
          <w:ilvl w:val="1"/>
          <w:numId w:val="70"/>
        </w:numPr>
        <w:ind w:hanging="357"/>
        <w:jc w:val="both"/>
        <w:rPr>
          <w:rFonts w:ascii="Calibri" w:hAnsi="Calibri" w:cs="Calibri"/>
        </w:rPr>
      </w:pPr>
      <w:r w:rsidRPr="00B604F5">
        <w:rPr>
          <w:rFonts w:ascii="Calibri" w:hAnsi="Calibri" w:cs="Calibri"/>
        </w:rPr>
        <w:t>pay out such percentages of money into the road fund from revenues collected in a transparent and accountable manner</w:t>
      </w:r>
      <w:r>
        <w:rPr>
          <w:rFonts w:ascii="Calibri" w:hAnsi="Calibri" w:cs="Calibri"/>
        </w:rPr>
        <w:t>;</w:t>
      </w:r>
    </w:p>
    <w:p w14:paraId="0F85852C" w14:textId="77777777" w:rsidR="00AD0947" w:rsidRDefault="00AD0947" w:rsidP="00B604F5">
      <w:pPr>
        <w:pStyle w:val="ListParagraph"/>
        <w:numPr>
          <w:ilvl w:val="1"/>
          <w:numId w:val="70"/>
        </w:numPr>
        <w:ind w:hanging="357"/>
        <w:jc w:val="both"/>
        <w:rPr>
          <w:rFonts w:ascii="Calibri" w:hAnsi="Calibri" w:cs="Calibri"/>
        </w:rPr>
      </w:pPr>
      <w:r w:rsidRPr="00B604F5">
        <w:rPr>
          <w:rFonts w:ascii="Calibri" w:hAnsi="Calibri" w:cs="Calibri"/>
        </w:rPr>
        <w:t>conduct effective road safety education</w:t>
      </w:r>
      <w:r>
        <w:rPr>
          <w:rFonts w:ascii="Calibri" w:hAnsi="Calibri" w:cs="Calibri"/>
        </w:rPr>
        <w:t xml:space="preserve">; </w:t>
      </w:r>
    </w:p>
    <w:p w14:paraId="41DD4ADF" w14:textId="77777777" w:rsidR="00AD0947" w:rsidRDefault="00AD0947" w:rsidP="00B604F5">
      <w:pPr>
        <w:pStyle w:val="ListParagraph"/>
        <w:numPr>
          <w:ilvl w:val="1"/>
          <w:numId w:val="70"/>
        </w:numPr>
        <w:ind w:hanging="357"/>
        <w:jc w:val="both"/>
        <w:rPr>
          <w:rFonts w:ascii="Calibri" w:hAnsi="Calibri" w:cs="Calibri"/>
        </w:rPr>
      </w:pPr>
      <w:r w:rsidRPr="00B604F5">
        <w:rPr>
          <w:rFonts w:ascii="Calibri" w:hAnsi="Calibri" w:cs="Calibri"/>
        </w:rPr>
        <w:t>coordinate road safety programs effectively</w:t>
      </w:r>
      <w:r>
        <w:rPr>
          <w:rFonts w:ascii="Calibri" w:hAnsi="Calibri" w:cs="Calibri"/>
        </w:rPr>
        <w:t xml:space="preserve">; and </w:t>
      </w:r>
    </w:p>
    <w:p w14:paraId="244B382C" w14:textId="1163BBB9" w:rsidR="003A4EFD" w:rsidRPr="00B604F5" w:rsidRDefault="00AD0947" w:rsidP="00B604F5">
      <w:pPr>
        <w:pStyle w:val="ListParagraph"/>
        <w:numPr>
          <w:ilvl w:val="1"/>
          <w:numId w:val="70"/>
        </w:numPr>
        <w:ind w:hanging="357"/>
        <w:contextualSpacing w:val="0"/>
        <w:jc w:val="both"/>
        <w:rPr>
          <w:rFonts w:ascii="Calibri" w:hAnsi="Calibri" w:cs="Calibri"/>
        </w:rPr>
      </w:pPr>
      <w:r w:rsidRPr="00B604F5">
        <w:rPr>
          <w:rFonts w:ascii="Calibri" w:hAnsi="Calibri" w:cs="Calibri"/>
        </w:rPr>
        <w:t>approve and monitor the effectiveness of road safety programs undertaken</w:t>
      </w:r>
      <w:r>
        <w:rPr>
          <w:rFonts w:ascii="Calibri" w:hAnsi="Calibri" w:cs="Calibri"/>
        </w:rPr>
        <w:t>.</w:t>
      </w:r>
    </w:p>
    <w:p w14:paraId="78185ABC" w14:textId="33652C8C" w:rsidR="00BA0999" w:rsidRPr="00B604F5" w:rsidRDefault="003A4EFD" w:rsidP="00AD0947">
      <w:pPr>
        <w:pStyle w:val="ListParagraph"/>
        <w:numPr>
          <w:ilvl w:val="0"/>
          <w:numId w:val="70"/>
        </w:numPr>
        <w:ind w:left="714" w:hanging="357"/>
        <w:contextualSpacing w:val="0"/>
        <w:jc w:val="both"/>
        <w:rPr>
          <w:rFonts w:ascii="Calibri" w:hAnsi="Calibri" w:cs="Calibri"/>
        </w:rPr>
      </w:pPr>
      <w:r w:rsidRPr="00B604F5">
        <w:rPr>
          <w:rFonts w:ascii="Calibri" w:hAnsi="Calibri" w:cs="Calibri"/>
          <w:b/>
          <w:bCs/>
        </w:rPr>
        <w:t>Zambia Airports Corporation Limited (ZACL)</w:t>
      </w:r>
      <w:r w:rsidR="00AD0947">
        <w:rPr>
          <w:rFonts w:ascii="Calibri" w:hAnsi="Calibri" w:cs="Calibri"/>
          <w:b/>
          <w:bCs/>
        </w:rPr>
        <w:t xml:space="preserve"> </w:t>
      </w:r>
      <w:r w:rsidR="00AD0947" w:rsidRPr="00B604F5">
        <w:rPr>
          <w:rFonts w:ascii="Calibri" w:hAnsi="Calibri" w:cs="Calibri"/>
        </w:rPr>
        <w:t>is</w:t>
      </w:r>
      <w:r w:rsidR="00AD0947">
        <w:rPr>
          <w:rFonts w:ascii="Calibri" w:hAnsi="Calibri" w:cs="Calibri"/>
        </w:rPr>
        <w:t xml:space="preserve"> </w:t>
      </w:r>
      <w:r w:rsidR="00AD0947" w:rsidRPr="00B604F5">
        <w:rPr>
          <w:rFonts w:ascii="Calibri" w:hAnsi="Calibri" w:cs="Calibri"/>
        </w:rPr>
        <w:t xml:space="preserve">a public limited company responsible for developing, maintaining, and managing four international airports (Kenneth Kaunda, Simon Mwansa Kapwepwe, Harry Mwaanga Nkumbula, and Mfuwe), </w:t>
      </w:r>
      <w:r w:rsidR="00AD0947">
        <w:rPr>
          <w:rFonts w:ascii="Calibri" w:hAnsi="Calibri" w:cs="Calibri"/>
        </w:rPr>
        <w:t xml:space="preserve">and </w:t>
      </w:r>
      <w:r w:rsidR="00AD0947" w:rsidRPr="00B604F5">
        <w:rPr>
          <w:rFonts w:ascii="Calibri" w:hAnsi="Calibri" w:cs="Calibri"/>
        </w:rPr>
        <w:t>providing air navigation services throughout Zambia.</w:t>
      </w:r>
    </w:p>
    <w:p w14:paraId="3BC6283A" w14:textId="13BB97AD" w:rsidR="003A4EFD" w:rsidRPr="00B604F5" w:rsidRDefault="003A4EFD" w:rsidP="00B604F5">
      <w:pPr>
        <w:pStyle w:val="ListParagraph"/>
        <w:numPr>
          <w:ilvl w:val="0"/>
          <w:numId w:val="70"/>
        </w:numPr>
        <w:ind w:left="714" w:hanging="357"/>
        <w:contextualSpacing w:val="0"/>
        <w:jc w:val="both"/>
        <w:rPr>
          <w:rFonts w:ascii="Calibri" w:hAnsi="Calibri" w:cs="Calibri"/>
        </w:rPr>
      </w:pPr>
      <w:r w:rsidRPr="00B604F5">
        <w:rPr>
          <w:rFonts w:ascii="Calibri" w:hAnsi="Calibri" w:cs="Calibri"/>
          <w:b/>
          <w:bCs/>
        </w:rPr>
        <w:t>Zambia Chartered Institute of Cargo and Logistics (ZCILT)</w:t>
      </w:r>
      <w:r w:rsidR="00BA0999">
        <w:rPr>
          <w:rFonts w:ascii="Calibri" w:hAnsi="Calibri" w:cs="Calibri"/>
          <w:b/>
          <w:bCs/>
        </w:rPr>
        <w:t>:</w:t>
      </w:r>
      <w:r w:rsidR="003E68FC">
        <w:rPr>
          <w:rFonts w:ascii="Calibri" w:hAnsi="Calibri" w:cs="Calibri"/>
          <w:b/>
          <w:bCs/>
        </w:rPr>
        <w:t xml:space="preserve"> </w:t>
      </w:r>
      <w:r w:rsidR="003E68FC" w:rsidRPr="00B604F5">
        <w:rPr>
          <w:rFonts w:ascii="Calibri" w:hAnsi="Calibri" w:cs="Calibri"/>
        </w:rPr>
        <w:t>The Zambia Chartered Institute for Logistics and Transport Act  provides for the establishment of the Zambia Chartered Institute for Logistics and Transport and provides for its powers and functions; constitutes the National Council; provides for the qualifications for membership of the Institute; provides for the registration of members to act as “logisticians or transportants”; and provides for the constitution of the Disciplinary Committee. According to the Act, the functions of the Institute are to promote, encourage, and coordinate the study of the science and art of logistics and transport in all branches.</w:t>
      </w:r>
    </w:p>
    <w:p w14:paraId="3B3F622F" w14:textId="77777777" w:rsidR="00B03515" w:rsidRPr="00AC41DD" w:rsidRDefault="00B03515" w:rsidP="00570489">
      <w:pPr>
        <w:pStyle w:val="Heading3"/>
        <w:numPr>
          <w:ilvl w:val="2"/>
          <w:numId w:val="2"/>
        </w:numPr>
        <w:spacing w:before="120" w:after="120"/>
        <w:ind w:left="709" w:hanging="709"/>
        <w:rPr>
          <w:rFonts w:ascii="Calibri" w:hAnsi="Calibri" w:cs="Calibri"/>
        </w:rPr>
      </w:pPr>
      <w:bookmarkStart w:id="41" w:name="_Toc195123766"/>
      <w:r w:rsidRPr="00AC41DD">
        <w:rPr>
          <w:rFonts w:ascii="Calibri" w:hAnsi="Calibri" w:cs="Calibri"/>
        </w:rPr>
        <w:t>Ministry of Commerce, Trade and Industry</w:t>
      </w:r>
      <w:bookmarkEnd w:id="41"/>
    </w:p>
    <w:p w14:paraId="06A3072C" w14:textId="54B36F1C" w:rsidR="00F23420" w:rsidRPr="00AC41DD" w:rsidRDefault="00F23420" w:rsidP="00304B1E">
      <w:pPr>
        <w:jc w:val="both"/>
        <w:rPr>
          <w:rFonts w:ascii="Calibri" w:hAnsi="Calibri" w:cs="Calibri"/>
        </w:rPr>
      </w:pPr>
      <w:r w:rsidRPr="00AC41DD">
        <w:rPr>
          <w:rFonts w:ascii="Calibri" w:hAnsi="Calibri" w:cs="Calibri"/>
        </w:rPr>
        <w:t>The Ministry of Commerce, Trade and Industry (MCTI) is charged with the responsibility of formulating and administering policies as well as regulating activities in the Commercial, Trade and Industrial sectors to enhance the sectors’ contribution to sustainable social economic growth and development for the benefit of the people of Zambia.</w:t>
      </w:r>
    </w:p>
    <w:p w14:paraId="1CB2334A" w14:textId="77777777" w:rsidR="00F23420" w:rsidRPr="00AC41DD" w:rsidRDefault="00F23420" w:rsidP="00304B1E">
      <w:pPr>
        <w:jc w:val="both"/>
        <w:rPr>
          <w:rFonts w:ascii="Calibri" w:hAnsi="Calibri" w:cs="Calibri"/>
        </w:rPr>
      </w:pPr>
      <w:r w:rsidRPr="00AC41DD">
        <w:rPr>
          <w:rFonts w:ascii="Calibri" w:hAnsi="Calibri" w:cs="Calibri"/>
        </w:rPr>
        <w:t>MCTI is responsible for the following statutory bodies:</w:t>
      </w:r>
    </w:p>
    <w:p w14:paraId="05610FE2" w14:textId="77777777" w:rsidR="00304B1E" w:rsidRPr="00AC41DD" w:rsidRDefault="00F23420" w:rsidP="00D304A8">
      <w:pPr>
        <w:pStyle w:val="ListParagraph"/>
        <w:numPr>
          <w:ilvl w:val="0"/>
          <w:numId w:val="30"/>
        </w:numPr>
        <w:ind w:left="714" w:hanging="357"/>
        <w:contextualSpacing w:val="0"/>
        <w:jc w:val="both"/>
        <w:rPr>
          <w:rFonts w:ascii="Calibri" w:hAnsi="Calibri" w:cs="Calibri"/>
        </w:rPr>
      </w:pPr>
      <w:r w:rsidRPr="00AC41DD">
        <w:rPr>
          <w:rFonts w:ascii="Calibri" w:hAnsi="Calibri" w:cs="Calibri"/>
          <w:b/>
          <w:bCs/>
        </w:rPr>
        <w:t>The Business Regulatory Review Agency (BRRA)</w:t>
      </w:r>
      <w:r w:rsidR="006D0E06" w:rsidRPr="00AC41DD">
        <w:rPr>
          <w:rFonts w:ascii="Calibri" w:hAnsi="Calibri" w:cs="Calibri"/>
          <w:b/>
          <w:bCs/>
        </w:rPr>
        <w:t>:</w:t>
      </w:r>
      <w:r w:rsidRPr="00AC41DD">
        <w:rPr>
          <w:rFonts w:ascii="Calibri" w:hAnsi="Calibri" w:cs="Calibri"/>
        </w:rPr>
        <w:t xml:space="preserve"> established through the Business Regulatory Act, No. 3 of 2014, to create and promote a conducive business regulatory environment. The mandate of BRRA is to review and approve proposed policies and laws that affect business activity to ensure they are legitimate and serve the intended purpose as well as coordinate development and implementation of appropriate government-to-business interventions aimed at reducing the regulatory burden on businesses. </w:t>
      </w:r>
    </w:p>
    <w:p w14:paraId="113666C1" w14:textId="77777777" w:rsidR="00304B1E" w:rsidRPr="00AC41DD" w:rsidRDefault="00F353C1" w:rsidP="00D304A8">
      <w:pPr>
        <w:pStyle w:val="ListParagraph"/>
        <w:numPr>
          <w:ilvl w:val="0"/>
          <w:numId w:val="30"/>
        </w:numPr>
        <w:ind w:left="714" w:hanging="357"/>
        <w:contextualSpacing w:val="0"/>
        <w:jc w:val="both"/>
        <w:rPr>
          <w:rFonts w:ascii="Calibri" w:hAnsi="Calibri" w:cs="Calibri"/>
        </w:rPr>
      </w:pPr>
      <w:r w:rsidRPr="00AC41DD">
        <w:rPr>
          <w:rFonts w:ascii="Calibri" w:hAnsi="Calibri" w:cs="Calibri"/>
          <w:b/>
          <w:bCs/>
        </w:rPr>
        <w:t>Competition and Consumer Protection Commission</w:t>
      </w:r>
      <w:r w:rsidR="006D0E06" w:rsidRPr="00AC41DD">
        <w:rPr>
          <w:rFonts w:ascii="Calibri" w:hAnsi="Calibri" w:cs="Calibri"/>
          <w:b/>
          <w:bCs/>
        </w:rPr>
        <w:t>:</w:t>
      </w:r>
      <w:r w:rsidRPr="00AC41DD">
        <w:rPr>
          <w:rFonts w:ascii="Calibri" w:hAnsi="Calibri" w:cs="Calibri"/>
        </w:rPr>
        <w:t xml:space="preserve"> a statutory body with the dual mandate of protecting the competition process in the Zambian Economy and protecting consumers under the Competition and Consumer Protection Act (CCPA) No. 24 of 2010.</w:t>
      </w:r>
    </w:p>
    <w:p w14:paraId="5C112F66" w14:textId="77777777" w:rsidR="00304B1E" w:rsidRPr="00AC41DD" w:rsidRDefault="00BB7D66" w:rsidP="00D304A8">
      <w:pPr>
        <w:pStyle w:val="ListParagraph"/>
        <w:numPr>
          <w:ilvl w:val="0"/>
          <w:numId w:val="30"/>
        </w:numPr>
        <w:ind w:left="714" w:hanging="357"/>
        <w:contextualSpacing w:val="0"/>
        <w:jc w:val="both"/>
        <w:rPr>
          <w:rFonts w:ascii="Calibri" w:hAnsi="Calibri" w:cs="Calibri"/>
        </w:rPr>
      </w:pPr>
      <w:r w:rsidRPr="00AC41DD">
        <w:rPr>
          <w:rFonts w:ascii="Calibri" w:hAnsi="Calibri" w:cs="Calibri"/>
          <w:b/>
          <w:bCs/>
        </w:rPr>
        <w:t>Patents and Companies Registration Agency (PACRA)</w:t>
      </w:r>
      <w:r w:rsidR="006D0E06" w:rsidRPr="00AC41DD">
        <w:rPr>
          <w:rFonts w:ascii="Calibri" w:hAnsi="Calibri" w:cs="Calibri"/>
          <w:b/>
          <w:bCs/>
        </w:rPr>
        <w:t>:</w:t>
      </w:r>
      <w:r w:rsidR="006D0E06" w:rsidRPr="00AC41DD">
        <w:rPr>
          <w:rFonts w:ascii="Calibri" w:hAnsi="Calibri" w:cs="Calibri"/>
        </w:rPr>
        <w:t xml:space="preserve"> The mandate of PACRA is to provide Business Registration and Intellectual Property protection services under the Patents and Companies Registration Agency Act No. 4 of 2020. PACRA confers Intellectual Property Rights and serves as a legal repository for Business Registration and Intellectual Property information.</w:t>
      </w:r>
      <w:r w:rsidRPr="00AC41DD">
        <w:rPr>
          <w:rFonts w:ascii="Calibri" w:hAnsi="Calibri" w:cs="Calibri"/>
          <w:b/>
          <w:bCs/>
        </w:rPr>
        <w:t xml:space="preserve"> </w:t>
      </w:r>
    </w:p>
    <w:p w14:paraId="7229F627" w14:textId="659DDC0E" w:rsidR="006D28C4" w:rsidRPr="00AC41DD" w:rsidRDefault="006D0E06" w:rsidP="00D304A8">
      <w:pPr>
        <w:pStyle w:val="ListParagraph"/>
        <w:numPr>
          <w:ilvl w:val="0"/>
          <w:numId w:val="30"/>
        </w:numPr>
        <w:ind w:left="714" w:hanging="357"/>
        <w:contextualSpacing w:val="0"/>
        <w:jc w:val="both"/>
        <w:rPr>
          <w:rFonts w:ascii="Calibri" w:hAnsi="Calibri" w:cs="Calibri"/>
        </w:rPr>
      </w:pPr>
      <w:r w:rsidRPr="00AC41DD">
        <w:rPr>
          <w:rFonts w:ascii="Calibri" w:hAnsi="Calibri" w:cs="Calibri"/>
          <w:b/>
          <w:bCs/>
        </w:rPr>
        <w:t>Zambia Bureau of Standards (ZABS):</w:t>
      </w:r>
      <w:r w:rsidR="006D28C4" w:rsidRPr="00AC41DD">
        <w:rPr>
          <w:rFonts w:ascii="Calibri" w:hAnsi="Calibri" w:cs="Calibri"/>
          <w:b/>
          <w:bCs/>
        </w:rPr>
        <w:t xml:space="preserve"> </w:t>
      </w:r>
      <w:r w:rsidR="006D28C4" w:rsidRPr="00AC41DD">
        <w:rPr>
          <w:rFonts w:ascii="Calibri" w:hAnsi="Calibri" w:cs="Calibri"/>
        </w:rPr>
        <w:t>The Zambia Bureau of Standards is a statutory body under MCTI, established in 1982. It implements the Standards Act No. 4 of 2017 of the laws of Zambia which repealed CAP 416 of 1994. Under CAP 416 ZABS was responsible for the development of standards, enforcement of compulsory standards, testing certification and metrology services. With the realignment of the National Quality Infrastructure (NQI) in 2018, to international best practices, ZABS role is now more focused towards supporting industry to implement standards that enhance the quality of products and services for industry growth and competitiveness.</w:t>
      </w:r>
    </w:p>
    <w:p w14:paraId="3F34435D" w14:textId="4D5E5A29" w:rsidR="00304B1E" w:rsidRPr="00AC41DD" w:rsidRDefault="006D0E06" w:rsidP="00D304A8">
      <w:pPr>
        <w:pStyle w:val="ListParagraph"/>
        <w:numPr>
          <w:ilvl w:val="0"/>
          <w:numId w:val="30"/>
        </w:numPr>
        <w:ind w:left="714" w:hanging="357"/>
        <w:contextualSpacing w:val="0"/>
        <w:jc w:val="both"/>
        <w:rPr>
          <w:rFonts w:ascii="Calibri" w:hAnsi="Calibri" w:cs="Calibri"/>
        </w:rPr>
      </w:pPr>
      <w:r w:rsidRPr="00AC41DD">
        <w:rPr>
          <w:rFonts w:ascii="Calibri" w:hAnsi="Calibri" w:cs="Calibri"/>
          <w:b/>
          <w:bCs/>
        </w:rPr>
        <w:t>Z</w:t>
      </w:r>
      <w:r w:rsidR="0018747C" w:rsidRPr="00AC41DD">
        <w:rPr>
          <w:rFonts w:ascii="Calibri" w:hAnsi="Calibri" w:cs="Calibri"/>
          <w:b/>
          <w:bCs/>
        </w:rPr>
        <w:t xml:space="preserve">ambia Compulsory </w:t>
      </w:r>
      <w:r w:rsidR="006D28C4" w:rsidRPr="00AC41DD">
        <w:rPr>
          <w:rFonts w:ascii="Calibri" w:hAnsi="Calibri" w:cs="Calibri"/>
          <w:b/>
          <w:bCs/>
        </w:rPr>
        <w:t>S</w:t>
      </w:r>
      <w:r w:rsidR="0018747C" w:rsidRPr="00AC41DD">
        <w:rPr>
          <w:rFonts w:ascii="Calibri" w:hAnsi="Calibri" w:cs="Calibri"/>
          <w:b/>
          <w:bCs/>
        </w:rPr>
        <w:t>tandards Agency (ZCSA):</w:t>
      </w:r>
      <w:r w:rsidR="0018747C" w:rsidRPr="00AC41DD">
        <w:rPr>
          <w:rFonts w:ascii="Calibri" w:hAnsi="Calibri" w:cs="Calibri"/>
        </w:rPr>
        <w:t xml:space="preserve"> The ZCSA mandate is to administer, maintain and ensure compliance with compulsory standards for the purpose of public safety and health, consumer protection, and environmental protection.</w:t>
      </w:r>
    </w:p>
    <w:p w14:paraId="21CF0E86" w14:textId="77777777" w:rsidR="00304B1E" w:rsidRPr="00AC41DD" w:rsidRDefault="006D0E06" w:rsidP="00D304A8">
      <w:pPr>
        <w:pStyle w:val="ListParagraph"/>
        <w:numPr>
          <w:ilvl w:val="0"/>
          <w:numId w:val="30"/>
        </w:numPr>
        <w:ind w:left="714" w:hanging="357"/>
        <w:contextualSpacing w:val="0"/>
        <w:jc w:val="both"/>
        <w:rPr>
          <w:rFonts w:ascii="Calibri" w:hAnsi="Calibri" w:cs="Calibri"/>
        </w:rPr>
      </w:pPr>
      <w:r w:rsidRPr="00AC41DD">
        <w:rPr>
          <w:rFonts w:ascii="Calibri" w:hAnsi="Calibri" w:cs="Calibri"/>
          <w:b/>
          <w:bCs/>
        </w:rPr>
        <w:t>Zambia Development Agency (ZDA):</w:t>
      </w:r>
      <w:r w:rsidRPr="00AC41DD">
        <w:rPr>
          <w:rFonts w:ascii="Calibri" w:hAnsi="Calibri" w:cs="Calibri"/>
        </w:rPr>
        <w:t xml:space="preserve"> </w:t>
      </w:r>
      <w:r w:rsidR="0018747C" w:rsidRPr="00AC41DD">
        <w:rPr>
          <w:rFonts w:ascii="Calibri" w:hAnsi="Calibri" w:cs="Calibri"/>
        </w:rPr>
        <w:t>The ZDA draws its mandate from the Investment, Trade and Business Development (ITBD) Act No. 18 of 2022 to foster economic growth and development by promoting trade, business development and investment in the Republic through an efficient, effective and coordinated private sector led economic development strategy</w:t>
      </w:r>
    </w:p>
    <w:p w14:paraId="6F999DA8" w14:textId="28FA34F9" w:rsidR="00F23420" w:rsidRPr="00AC41DD" w:rsidRDefault="0018747C" w:rsidP="00D304A8">
      <w:pPr>
        <w:pStyle w:val="ListParagraph"/>
        <w:numPr>
          <w:ilvl w:val="0"/>
          <w:numId w:val="30"/>
        </w:numPr>
        <w:ind w:left="714" w:hanging="357"/>
        <w:contextualSpacing w:val="0"/>
        <w:jc w:val="both"/>
        <w:rPr>
          <w:rFonts w:ascii="Calibri" w:hAnsi="Calibri" w:cs="Calibri"/>
        </w:rPr>
      </w:pPr>
      <w:r w:rsidRPr="00AC41DD">
        <w:rPr>
          <w:rFonts w:ascii="Calibri" w:hAnsi="Calibri" w:cs="Calibri"/>
          <w:b/>
          <w:bCs/>
        </w:rPr>
        <w:t xml:space="preserve">Zambia Metrology Agency (ZMA): </w:t>
      </w:r>
      <w:r w:rsidRPr="00AC41DD">
        <w:rPr>
          <w:rFonts w:ascii="Calibri" w:hAnsi="Calibri" w:cs="Calibri"/>
        </w:rPr>
        <w:t>a Statutory Body, established by the Metrology Act No. 6 of 2017, to oversee the service provision of Scientific, Industrial, and Legal Metrology in Zambia in accordance with the Law.</w:t>
      </w:r>
    </w:p>
    <w:p w14:paraId="15CB56DF" w14:textId="29CEF816" w:rsidR="00AA30C1" w:rsidRPr="00AC41DD" w:rsidRDefault="00AA30C1" w:rsidP="00570489">
      <w:pPr>
        <w:pStyle w:val="Heading3"/>
        <w:numPr>
          <w:ilvl w:val="2"/>
          <w:numId w:val="2"/>
        </w:numPr>
        <w:spacing w:before="120" w:after="120"/>
        <w:ind w:left="709" w:hanging="709"/>
        <w:rPr>
          <w:rFonts w:ascii="Calibri" w:hAnsi="Calibri" w:cs="Calibri"/>
        </w:rPr>
      </w:pPr>
      <w:bookmarkStart w:id="42" w:name="_Toc195123767"/>
      <w:r w:rsidRPr="00AC41DD">
        <w:rPr>
          <w:rFonts w:ascii="Calibri" w:hAnsi="Calibri" w:cs="Calibri"/>
        </w:rPr>
        <w:t>Ministry of Infrastructure, Housing and Urban Development</w:t>
      </w:r>
      <w:bookmarkEnd w:id="42"/>
    </w:p>
    <w:p w14:paraId="09A66AE9" w14:textId="345E4106" w:rsidR="00B03515" w:rsidRPr="00AC41DD" w:rsidRDefault="00EF01AA" w:rsidP="00EF01AA">
      <w:pPr>
        <w:jc w:val="both"/>
        <w:rPr>
          <w:rFonts w:ascii="Calibri" w:hAnsi="Calibri" w:cs="Calibri"/>
        </w:rPr>
      </w:pPr>
      <w:r w:rsidRPr="00AC41DD">
        <w:rPr>
          <w:rFonts w:ascii="Calibri" w:hAnsi="Calibri" w:cs="Calibri"/>
        </w:rPr>
        <w:t>The mandate of the Ministry of Infrastructure, Housing and Urban Development is to oversee the designing, procurement, construction, maintenance and management of public infrastructure and to improve planning, coordination, standardisation, quality and efficiency of infrastructure development.</w:t>
      </w:r>
      <w:r w:rsidR="003B00C0" w:rsidRPr="00AC41DD">
        <w:rPr>
          <w:rFonts w:ascii="Calibri" w:hAnsi="Calibri" w:cs="Calibri"/>
        </w:rPr>
        <w:t xml:space="preserve"> The Roads </w:t>
      </w:r>
      <w:r w:rsidR="00C37785" w:rsidRPr="00AC41DD">
        <w:rPr>
          <w:rFonts w:ascii="Calibri" w:hAnsi="Calibri" w:cs="Calibri"/>
        </w:rPr>
        <w:t>D</w:t>
      </w:r>
      <w:r w:rsidR="003B00C0" w:rsidRPr="00AC41DD">
        <w:rPr>
          <w:rFonts w:ascii="Calibri" w:hAnsi="Calibri" w:cs="Calibri"/>
        </w:rPr>
        <w:t>evelopment Agency reports to the Ministry of Infrastructure, Housing and Urban Development.</w:t>
      </w:r>
    </w:p>
    <w:p w14:paraId="50602B35" w14:textId="188F3BAE" w:rsidR="00B03515" w:rsidRPr="00AC41DD" w:rsidRDefault="00B03515" w:rsidP="00570489">
      <w:pPr>
        <w:pStyle w:val="Heading3"/>
        <w:numPr>
          <w:ilvl w:val="2"/>
          <w:numId w:val="2"/>
        </w:numPr>
        <w:spacing w:before="120" w:after="120"/>
        <w:ind w:left="709" w:hanging="709"/>
        <w:rPr>
          <w:rFonts w:ascii="Calibri" w:hAnsi="Calibri" w:cs="Calibri"/>
        </w:rPr>
      </w:pPr>
      <w:bookmarkStart w:id="43" w:name="_Toc195123768"/>
      <w:r w:rsidRPr="00AC41DD">
        <w:rPr>
          <w:rFonts w:ascii="Calibri" w:hAnsi="Calibri" w:cs="Calibri"/>
        </w:rPr>
        <w:t>In</w:t>
      </w:r>
      <w:r w:rsidR="00AA30C1" w:rsidRPr="00AC41DD">
        <w:rPr>
          <w:rFonts w:ascii="Calibri" w:hAnsi="Calibri" w:cs="Calibri"/>
        </w:rPr>
        <w:t xml:space="preserve">dustrial </w:t>
      </w:r>
      <w:r w:rsidRPr="00AC41DD">
        <w:rPr>
          <w:rFonts w:ascii="Calibri" w:hAnsi="Calibri" w:cs="Calibri"/>
        </w:rPr>
        <w:t>Development Corporation (IDC)</w:t>
      </w:r>
      <w:bookmarkEnd w:id="43"/>
    </w:p>
    <w:p w14:paraId="6CD2A2F9" w14:textId="77777777" w:rsidR="00382970" w:rsidRPr="00AC41DD" w:rsidRDefault="00382970" w:rsidP="00382970">
      <w:pPr>
        <w:jc w:val="both"/>
        <w:rPr>
          <w:rFonts w:ascii="Calibri" w:hAnsi="Calibri" w:cs="Calibri"/>
        </w:rPr>
      </w:pPr>
      <w:r w:rsidRPr="00AC41DD">
        <w:rPr>
          <w:rFonts w:ascii="Calibri" w:hAnsi="Calibri" w:cs="Calibri"/>
        </w:rPr>
        <w:t>The Industrial Development Corporation (IDC) Limited is a State-Owned Enterprise (SOE) charged with the mandate to spearhead the Zambian Government's commercial investments agenda aimed at strengthening Zambia's industrial base and job creation.</w:t>
      </w:r>
    </w:p>
    <w:p w14:paraId="6E7C8838" w14:textId="77777777" w:rsidR="00382970" w:rsidRPr="00AC41DD" w:rsidRDefault="00382970" w:rsidP="00382970">
      <w:pPr>
        <w:jc w:val="both"/>
        <w:rPr>
          <w:rFonts w:ascii="Calibri" w:hAnsi="Calibri" w:cs="Calibri"/>
        </w:rPr>
      </w:pPr>
      <w:r w:rsidRPr="00AC41DD">
        <w:rPr>
          <w:rFonts w:ascii="Calibri" w:hAnsi="Calibri" w:cs="Calibri"/>
        </w:rPr>
        <w:t>The IDC was incorporated in January 2014 and is wholly owned by the Government through the Minister of Finance pursuant to the Minister of Finance (Incorporation) Act Cap 349 of the Laws of Zambia.</w:t>
      </w:r>
    </w:p>
    <w:p w14:paraId="6A64FC8A" w14:textId="429F25DE" w:rsidR="00382970" w:rsidRPr="00AC41DD" w:rsidRDefault="00382970" w:rsidP="00382970">
      <w:pPr>
        <w:jc w:val="both"/>
        <w:rPr>
          <w:rFonts w:ascii="Calibri" w:hAnsi="Calibri" w:cs="Calibri"/>
        </w:rPr>
      </w:pPr>
      <w:r w:rsidRPr="00AC41DD">
        <w:rPr>
          <w:rFonts w:ascii="Calibri" w:hAnsi="Calibri" w:cs="Calibri"/>
        </w:rPr>
        <w:t>The IDC was established to create and maximise long-term shareholder value as an active investor and shareholder of successful state-owned enterprises, as well as undertake industrialisation and rural development activities through the creation of new industries.</w:t>
      </w:r>
    </w:p>
    <w:p w14:paraId="42255FB3" w14:textId="25D7BBA0" w:rsidR="00382970" w:rsidRPr="00AC41DD" w:rsidRDefault="00382970" w:rsidP="00382970">
      <w:pPr>
        <w:jc w:val="both"/>
        <w:rPr>
          <w:rFonts w:ascii="Calibri" w:hAnsi="Calibri" w:cs="Calibri"/>
        </w:rPr>
      </w:pPr>
      <w:r w:rsidRPr="00AC41DD">
        <w:rPr>
          <w:rFonts w:ascii="Calibri" w:hAnsi="Calibri" w:cs="Calibri"/>
        </w:rPr>
        <w:t>Part of IDC’s portfolio of logistics companies include:</w:t>
      </w:r>
    </w:p>
    <w:p w14:paraId="3BDAE008" w14:textId="1EF148F1" w:rsidR="00B03515" w:rsidRPr="00AC41DD" w:rsidRDefault="00B03515" w:rsidP="004072AF">
      <w:pPr>
        <w:rPr>
          <w:rFonts w:ascii="Calibri" w:hAnsi="Calibri" w:cs="Calibri"/>
          <w:b/>
          <w:bCs/>
          <w:sz w:val="24"/>
          <w:szCs w:val="24"/>
        </w:rPr>
      </w:pPr>
      <w:r w:rsidRPr="00AC41DD">
        <w:rPr>
          <w:rFonts w:ascii="Calibri" w:hAnsi="Calibri" w:cs="Calibri"/>
          <w:b/>
          <w:bCs/>
          <w:sz w:val="24"/>
          <w:szCs w:val="24"/>
        </w:rPr>
        <w:t>Zambia Railways Limited</w:t>
      </w:r>
    </w:p>
    <w:p w14:paraId="44622405" w14:textId="4BC25C62" w:rsidR="00E76D8D" w:rsidRPr="00AC41DD" w:rsidRDefault="00C1505B" w:rsidP="00F4764D">
      <w:pPr>
        <w:jc w:val="both"/>
        <w:rPr>
          <w:rFonts w:ascii="Calibri" w:hAnsi="Calibri" w:cs="Calibri"/>
        </w:rPr>
      </w:pPr>
      <w:r w:rsidRPr="00AC41DD">
        <w:rPr>
          <w:rFonts w:ascii="Calibri" w:hAnsi="Calibri" w:cs="Calibri"/>
        </w:rPr>
        <w:t xml:space="preserve">ZRL was formerly a region of Rhodesia Railways until the dissolution of the Federation of Rhodesia and Nyasaland in 1963. </w:t>
      </w:r>
      <w:r w:rsidR="00382970" w:rsidRPr="00AC41DD">
        <w:rPr>
          <w:rFonts w:ascii="Calibri" w:hAnsi="Calibri" w:cs="Calibri"/>
        </w:rPr>
        <w:t xml:space="preserve">Rhodesia Railways </w:t>
      </w:r>
      <w:r w:rsidRPr="00AC41DD">
        <w:rPr>
          <w:rFonts w:ascii="Calibri" w:hAnsi="Calibri" w:cs="Calibri"/>
        </w:rPr>
        <w:t xml:space="preserve">operated as a Unitary Railway System with assets remaining jointly owned by Zambia and Southern Rhodesia until 1967 when the Zambian Government passed the Railways Act </w:t>
      </w:r>
      <w:r w:rsidR="006D5BCA" w:rsidRPr="00AC41DD">
        <w:rPr>
          <w:rFonts w:ascii="Calibri" w:hAnsi="Calibri" w:cs="Calibri"/>
        </w:rPr>
        <w:t xml:space="preserve">which </w:t>
      </w:r>
      <w:r w:rsidR="00A06434" w:rsidRPr="00AC41DD">
        <w:rPr>
          <w:rFonts w:ascii="Calibri" w:hAnsi="Calibri" w:cs="Calibri"/>
        </w:rPr>
        <w:t xml:space="preserve">created the </w:t>
      </w:r>
      <w:r w:rsidRPr="00AC41DD">
        <w:rPr>
          <w:rFonts w:ascii="Calibri" w:hAnsi="Calibri" w:cs="Calibri"/>
        </w:rPr>
        <w:t>Zambia Railways Board.</w:t>
      </w:r>
      <w:r w:rsidR="00835476" w:rsidRPr="00AC41DD">
        <w:rPr>
          <w:rFonts w:ascii="Calibri" w:hAnsi="Calibri" w:cs="Calibri"/>
        </w:rPr>
        <w:t xml:space="preserve"> </w:t>
      </w:r>
      <w:r w:rsidRPr="00AC41DD">
        <w:rPr>
          <w:rFonts w:ascii="Calibri" w:hAnsi="Calibri" w:cs="Calibri"/>
        </w:rPr>
        <w:t>In 1978, the Government transferred the Zambia Railways Board to Z</w:t>
      </w:r>
      <w:r w:rsidR="00382970" w:rsidRPr="00AC41DD">
        <w:rPr>
          <w:rFonts w:ascii="Calibri" w:hAnsi="Calibri" w:cs="Calibri"/>
        </w:rPr>
        <w:t xml:space="preserve">ambia Industrial and Mining Corporation </w:t>
      </w:r>
      <w:r w:rsidR="00ED2C77" w:rsidRPr="00AC41DD">
        <w:rPr>
          <w:rFonts w:ascii="Calibri" w:hAnsi="Calibri" w:cs="Calibri"/>
        </w:rPr>
        <w:t xml:space="preserve">(ZIMCO) </w:t>
      </w:r>
      <w:r w:rsidR="00382970" w:rsidRPr="00AC41DD">
        <w:rPr>
          <w:rFonts w:ascii="Calibri" w:hAnsi="Calibri" w:cs="Calibri"/>
        </w:rPr>
        <w:t>Limited a</w:t>
      </w:r>
      <w:r w:rsidR="00A15A26" w:rsidRPr="00AC41DD">
        <w:rPr>
          <w:rFonts w:ascii="Calibri" w:hAnsi="Calibri" w:cs="Calibri"/>
        </w:rPr>
        <w:t xml:space="preserve">nd dissolved the </w:t>
      </w:r>
      <w:r w:rsidRPr="00AC41DD">
        <w:rPr>
          <w:rFonts w:ascii="Calibri" w:hAnsi="Calibri" w:cs="Calibri"/>
        </w:rPr>
        <w:t>Zambia Railways Board</w:t>
      </w:r>
      <w:r w:rsidR="00A15A26" w:rsidRPr="00AC41DD">
        <w:rPr>
          <w:rFonts w:ascii="Calibri" w:hAnsi="Calibri" w:cs="Calibri"/>
        </w:rPr>
        <w:t xml:space="preserve"> and </w:t>
      </w:r>
      <w:r w:rsidRPr="00AC41DD">
        <w:rPr>
          <w:rFonts w:ascii="Calibri" w:hAnsi="Calibri" w:cs="Calibri"/>
        </w:rPr>
        <w:t>Zambia Railways was incorporated as a limited company through the Railways Act of 1982.</w:t>
      </w:r>
      <w:r w:rsidR="00835476" w:rsidRPr="00AC41DD">
        <w:rPr>
          <w:rFonts w:ascii="Calibri" w:hAnsi="Calibri" w:cs="Calibri"/>
        </w:rPr>
        <w:t xml:space="preserve"> </w:t>
      </w:r>
      <w:r w:rsidR="008C4056" w:rsidRPr="00AC41DD">
        <w:rPr>
          <w:rFonts w:ascii="Calibri" w:hAnsi="Calibri" w:cs="Calibri"/>
        </w:rPr>
        <w:t>T</w:t>
      </w:r>
      <w:r w:rsidRPr="00AC41DD">
        <w:rPr>
          <w:rFonts w:ascii="Calibri" w:hAnsi="Calibri" w:cs="Calibri"/>
        </w:rPr>
        <w:t xml:space="preserve">he company was a parastatal </w:t>
      </w:r>
      <w:r w:rsidR="008C4056" w:rsidRPr="00AC41DD">
        <w:rPr>
          <w:rFonts w:ascii="Calibri" w:hAnsi="Calibri" w:cs="Calibri"/>
        </w:rPr>
        <w:t xml:space="preserve">until 2013 </w:t>
      </w:r>
      <w:r w:rsidR="009476D5" w:rsidRPr="00AC41DD">
        <w:rPr>
          <w:rFonts w:ascii="Calibri" w:hAnsi="Calibri" w:cs="Calibri"/>
        </w:rPr>
        <w:t xml:space="preserve">when it was </w:t>
      </w:r>
      <w:r w:rsidR="008C4056" w:rsidRPr="00AC41DD">
        <w:rPr>
          <w:rFonts w:ascii="Calibri" w:hAnsi="Calibri" w:cs="Calibri"/>
        </w:rPr>
        <w:t xml:space="preserve">concessioned to </w:t>
      </w:r>
      <w:r w:rsidRPr="00AC41DD">
        <w:rPr>
          <w:rFonts w:ascii="Calibri" w:hAnsi="Calibri" w:cs="Calibri"/>
        </w:rPr>
        <w:t>Railway Systems of Zambia (RSZ)</w:t>
      </w:r>
      <w:r w:rsidR="009476D5" w:rsidRPr="00AC41DD">
        <w:rPr>
          <w:rFonts w:ascii="Calibri" w:hAnsi="Calibri" w:cs="Calibri"/>
        </w:rPr>
        <w:t xml:space="preserve"> but in </w:t>
      </w:r>
      <w:r w:rsidRPr="00AC41DD">
        <w:rPr>
          <w:rFonts w:ascii="Calibri" w:hAnsi="Calibri" w:cs="Calibri"/>
        </w:rPr>
        <w:t>September 2012</w:t>
      </w:r>
      <w:r w:rsidR="00326BA0" w:rsidRPr="00AC41DD">
        <w:rPr>
          <w:rFonts w:ascii="Calibri" w:hAnsi="Calibri" w:cs="Calibri"/>
        </w:rPr>
        <w:t xml:space="preserve"> </w:t>
      </w:r>
      <w:r w:rsidRPr="00AC41DD">
        <w:rPr>
          <w:rFonts w:ascii="Calibri" w:hAnsi="Calibri" w:cs="Calibri"/>
        </w:rPr>
        <w:t>Government repossessed ZRL from RSZ</w:t>
      </w:r>
      <w:r w:rsidR="00E76D8D" w:rsidRPr="00AC41DD">
        <w:rPr>
          <w:rFonts w:ascii="Calibri" w:hAnsi="Calibri" w:cs="Calibri"/>
        </w:rPr>
        <w:t xml:space="preserve"> because of the concessionaire’s poor performance. </w:t>
      </w:r>
      <w:r w:rsidR="00835476" w:rsidRPr="00AC41DD">
        <w:rPr>
          <w:rFonts w:ascii="Calibri" w:hAnsi="Calibri" w:cs="Calibri"/>
        </w:rPr>
        <w:t xml:space="preserve">The company is now </w:t>
      </w:r>
      <w:r w:rsidR="003F5E3B" w:rsidRPr="00AC41DD">
        <w:rPr>
          <w:rFonts w:ascii="Calibri" w:hAnsi="Calibri" w:cs="Calibri"/>
        </w:rPr>
        <w:t xml:space="preserve">wholly owned by the Industrial </w:t>
      </w:r>
      <w:r w:rsidR="00ED2C77" w:rsidRPr="00AC41DD">
        <w:rPr>
          <w:rFonts w:ascii="Calibri" w:hAnsi="Calibri" w:cs="Calibri"/>
        </w:rPr>
        <w:t>D</w:t>
      </w:r>
      <w:r w:rsidR="003F5E3B" w:rsidRPr="00AC41DD">
        <w:rPr>
          <w:rFonts w:ascii="Calibri" w:hAnsi="Calibri" w:cs="Calibri"/>
        </w:rPr>
        <w:t xml:space="preserve">evelopment Company of Zambia and </w:t>
      </w:r>
      <w:r w:rsidR="00497130" w:rsidRPr="00AC41DD">
        <w:rPr>
          <w:rFonts w:ascii="Calibri" w:hAnsi="Calibri" w:cs="Calibri"/>
        </w:rPr>
        <w:t>all shares are owned by the government.</w:t>
      </w:r>
    </w:p>
    <w:p w14:paraId="13031CFF" w14:textId="107CFA75" w:rsidR="00D96973" w:rsidRPr="00AC41DD" w:rsidRDefault="00C1505B" w:rsidP="00F4764D">
      <w:pPr>
        <w:jc w:val="both"/>
        <w:rPr>
          <w:rFonts w:ascii="Calibri" w:hAnsi="Calibri" w:cs="Calibri"/>
        </w:rPr>
      </w:pPr>
      <w:r w:rsidRPr="00AC41DD">
        <w:rPr>
          <w:rFonts w:ascii="Calibri" w:hAnsi="Calibri" w:cs="Calibri"/>
        </w:rPr>
        <w:t>ZRL was the main carrier of bulk cargo and passengers</w:t>
      </w:r>
      <w:r w:rsidR="00FF2B2B" w:rsidRPr="00AC41DD">
        <w:rPr>
          <w:rFonts w:ascii="Calibri" w:hAnsi="Calibri" w:cs="Calibri"/>
        </w:rPr>
        <w:t xml:space="preserve"> but lost this market position to road transport in the 1990s.</w:t>
      </w:r>
    </w:p>
    <w:p w14:paraId="28E7A285" w14:textId="6ABBD799" w:rsidR="00D96973" w:rsidRPr="00AC41DD" w:rsidRDefault="00D96973" w:rsidP="004072AF">
      <w:pPr>
        <w:rPr>
          <w:rFonts w:ascii="Calibri" w:hAnsi="Calibri" w:cs="Calibri"/>
          <w:b/>
          <w:bCs/>
          <w:sz w:val="24"/>
          <w:szCs w:val="24"/>
        </w:rPr>
      </w:pPr>
      <w:r w:rsidRPr="00AC41DD">
        <w:rPr>
          <w:rFonts w:ascii="Calibri" w:hAnsi="Calibri" w:cs="Calibri"/>
          <w:b/>
          <w:bCs/>
          <w:sz w:val="24"/>
          <w:szCs w:val="24"/>
        </w:rPr>
        <w:t>Zamcargo</w:t>
      </w:r>
    </w:p>
    <w:p w14:paraId="2EA2EF74" w14:textId="57F9BC56" w:rsidR="00D96973" w:rsidRPr="00AC41DD" w:rsidRDefault="006025CE" w:rsidP="0072014F">
      <w:pPr>
        <w:jc w:val="both"/>
        <w:rPr>
          <w:rFonts w:ascii="Calibri" w:hAnsi="Calibri" w:cs="Calibri"/>
        </w:rPr>
      </w:pPr>
      <w:r w:rsidRPr="00AC41DD">
        <w:rPr>
          <w:rFonts w:ascii="Calibri" w:hAnsi="Calibri" w:cs="Calibri"/>
        </w:rPr>
        <w:t>Zambia Cargo and Logistics Limited (Z</w:t>
      </w:r>
      <w:r w:rsidR="00382970" w:rsidRPr="00AC41DD">
        <w:rPr>
          <w:rFonts w:ascii="Calibri" w:hAnsi="Calibri" w:cs="Calibri"/>
        </w:rPr>
        <w:t>amCargo</w:t>
      </w:r>
      <w:r w:rsidRPr="00AC41DD">
        <w:rPr>
          <w:rFonts w:ascii="Calibri" w:hAnsi="Calibri" w:cs="Calibri"/>
        </w:rPr>
        <w:t>) is a freight an</w:t>
      </w:r>
      <w:r w:rsidR="0072014F" w:rsidRPr="00AC41DD">
        <w:rPr>
          <w:rFonts w:ascii="Calibri" w:hAnsi="Calibri" w:cs="Calibri"/>
        </w:rPr>
        <w:t>d</w:t>
      </w:r>
      <w:r w:rsidRPr="00AC41DD">
        <w:rPr>
          <w:rFonts w:ascii="Calibri" w:hAnsi="Calibri" w:cs="Calibri"/>
        </w:rPr>
        <w:t xml:space="preserve"> forwarding service provider which has been in operation since 1st April 2001. The Company was initially formed to provide freight forwarding services to the former Zambia Consolidated Copper Mining </w:t>
      </w:r>
      <w:r w:rsidR="00ED2C77" w:rsidRPr="00AC41DD">
        <w:rPr>
          <w:rFonts w:ascii="Calibri" w:hAnsi="Calibri" w:cs="Calibri"/>
        </w:rPr>
        <w:t xml:space="preserve">(ZCCM) </w:t>
      </w:r>
      <w:r w:rsidRPr="00AC41DD">
        <w:rPr>
          <w:rFonts w:ascii="Calibri" w:hAnsi="Calibri" w:cs="Calibri"/>
        </w:rPr>
        <w:t>conglomerate</w:t>
      </w:r>
      <w:r w:rsidR="00ED2C77" w:rsidRPr="00AC41DD">
        <w:rPr>
          <w:rFonts w:ascii="Calibri" w:hAnsi="Calibri" w:cs="Calibri"/>
        </w:rPr>
        <w:t xml:space="preserve"> </w:t>
      </w:r>
      <w:r w:rsidRPr="00AC41DD">
        <w:rPr>
          <w:rFonts w:ascii="Calibri" w:hAnsi="Calibri" w:cs="Calibri"/>
        </w:rPr>
        <w:t>but later transformed to become a provider of those services in an open</w:t>
      </w:r>
      <w:r w:rsidR="0072014F" w:rsidRPr="00AC41DD">
        <w:rPr>
          <w:rFonts w:ascii="Calibri" w:hAnsi="Calibri" w:cs="Calibri"/>
        </w:rPr>
        <w:t xml:space="preserve"> </w:t>
      </w:r>
      <w:r w:rsidRPr="00AC41DD">
        <w:rPr>
          <w:rFonts w:ascii="Calibri" w:hAnsi="Calibri" w:cs="Calibri"/>
        </w:rPr>
        <w:t>market with a strategic intent to develop trade corridors</w:t>
      </w:r>
      <w:r w:rsidR="00ED2C77" w:rsidRPr="00AC41DD">
        <w:rPr>
          <w:rFonts w:ascii="Calibri" w:hAnsi="Calibri" w:cs="Calibri"/>
        </w:rPr>
        <w:t xml:space="preserve"> and </w:t>
      </w:r>
      <w:r w:rsidRPr="00AC41DD">
        <w:rPr>
          <w:rFonts w:ascii="Calibri" w:hAnsi="Calibri" w:cs="Calibri"/>
        </w:rPr>
        <w:t xml:space="preserve">inland dry ports </w:t>
      </w:r>
      <w:r w:rsidR="00ED2C77" w:rsidRPr="00AC41DD">
        <w:rPr>
          <w:rFonts w:ascii="Calibri" w:hAnsi="Calibri" w:cs="Calibri"/>
        </w:rPr>
        <w:t xml:space="preserve">and </w:t>
      </w:r>
      <w:r w:rsidRPr="00AC41DD">
        <w:rPr>
          <w:rFonts w:ascii="Calibri" w:hAnsi="Calibri" w:cs="Calibri"/>
        </w:rPr>
        <w:t>offer freight</w:t>
      </w:r>
      <w:r w:rsidR="0072014F" w:rsidRPr="00AC41DD">
        <w:rPr>
          <w:rFonts w:ascii="Calibri" w:hAnsi="Calibri" w:cs="Calibri"/>
        </w:rPr>
        <w:t xml:space="preserve"> </w:t>
      </w:r>
      <w:r w:rsidRPr="00AC41DD">
        <w:rPr>
          <w:rFonts w:ascii="Calibri" w:hAnsi="Calibri" w:cs="Calibri"/>
        </w:rPr>
        <w:t>logistics services to GRZ and its spending units and the general Zambian public at large.</w:t>
      </w:r>
    </w:p>
    <w:p w14:paraId="2AB54BD7" w14:textId="7B0747EB" w:rsidR="00D96973" w:rsidRPr="00AC41DD" w:rsidRDefault="00D96973" w:rsidP="004072AF">
      <w:pPr>
        <w:rPr>
          <w:rFonts w:ascii="Calibri" w:hAnsi="Calibri" w:cs="Calibri"/>
          <w:b/>
          <w:bCs/>
          <w:sz w:val="24"/>
          <w:szCs w:val="24"/>
        </w:rPr>
      </w:pPr>
      <w:r w:rsidRPr="00AC41DD">
        <w:rPr>
          <w:rFonts w:ascii="Calibri" w:hAnsi="Calibri" w:cs="Calibri"/>
          <w:b/>
          <w:bCs/>
          <w:sz w:val="24"/>
          <w:szCs w:val="24"/>
        </w:rPr>
        <w:t>Mpulungu Harbour Development Corporation</w:t>
      </w:r>
    </w:p>
    <w:p w14:paraId="6CF3858D" w14:textId="6A0F1E09" w:rsidR="004072AF" w:rsidRPr="00AC41DD" w:rsidRDefault="00C37441" w:rsidP="00045263">
      <w:pPr>
        <w:jc w:val="both"/>
        <w:rPr>
          <w:rFonts w:ascii="Calibri" w:hAnsi="Calibri" w:cs="Calibri"/>
        </w:rPr>
      </w:pPr>
      <w:r w:rsidRPr="00AC41DD">
        <w:rPr>
          <w:rFonts w:ascii="Calibri" w:hAnsi="Calibri" w:cs="Calibri"/>
        </w:rPr>
        <w:t>Mpulungu port was built in 1930</w:t>
      </w:r>
      <w:r w:rsidR="00045263" w:rsidRPr="00AC41DD">
        <w:rPr>
          <w:rFonts w:ascii="Calibri" w:hAnsi="Calibri" w:cs="Calibri"/>
        </w:rPr>
        <w:t xml:space="preserve"> and in 2015 the Zambian government transferred its shareholding to the Industrial Development Corporation (IDC). </w:t>
      </w:r>
      <w:r w:rsidR="00A62ADE" w:rsidRPr="00AC41DD">
        <w:rPr>
          <w:rFonts w:ascii="Calibri" w:hAnsi="Calibri" w:cs="Calibri"/>
        </w:rPr>
        <w:t xml:space="preserve">Mpulungu </w:t>
      </w:r>
      <w:r w:rsidR="00061951" w:rsidRPr="00AC41DD">
        <w:rPr>
          <w:rFonts w:ascii="Calibri" w:hAnsi="Calibri" w:cs="Calibri"/>
        </w:rPr>
        <w:t xml:space="preserve">port is the only operational </w:t>
      </w:r>
      <w:r w:rsidR="00ED2C77" w:rsidRPr="00AC41DD">
        <w:rPr>
          <w:rFonts w:ascii="Calibri" w:hAnsi="Calibri" w:cs="Calibri"/>
        </w:rPr>
        <w:t xml:space="preserve">commercial inland waterway </w:t>
      </w:r>
      <w:r w:rsidR="00061951" w:rsidRPr="00AC41DD">
        <w:rPr>
          <w:rFonts w:ascii="Calibri" w:hAnsi="Calibri" w:cs="Calibri"/>
        </w:rPr>
        <w:t>port in Zambia</w:t>
      </w:r>
      <w:r w:rsidR="00382970" w:rsidRPr="00AC41DD">
        <w:rPr>
          <w:rFonts w:ascii="Calibri" w:hAnsi="Calibri" w:cs="Calibri"/>
        </w:rPr>
        <w:t>.</w:t>
      </w:r>
      <w:r w:rsidR="00061951" w:rsidRPr="00AC41DD">
        <w:rPr>
          <w:rFonts w:ascii="Calibri" w:hAnsi="Calibri" w:cs="Calibri"/>
        </w:rPr>
        <w:t xml:space="preserve"> </w:t>
      </w:r>
    </w:p>
    <w:p w14:paraId="26E68F19" w14:textId="2D6EE4AA" w:rsidR="000426E0" w:rsidRPr="00AC41DD" w:rsidRDefault="000426E0" w:rsidP="00570489">
      <w:pPr>
        <w:pStyle w:val="Heading3"/>
        <w:numPr>
          <w:ilvl w:val="2"/>
          <w:numId w:val="2"/>
        </w:numPr>
        <w:spacing w:before="120" w:after="120"/>
        <w:ind w:left="709" w:hanging="709"/>
        <w:rPr>
          <w:rFonts w:ascii="Calibri" w:hAnsi="Calibri" w:cs="Calibri"/>
        </w:rPr>
      </w:pPr>
      <w:bookmarkStart w:id="44" w:name="_Toc195123769"/>
      <w:r w:rsidRPr="00AC41DD">
        <w:rPr>
          <w:rFonts w:ascii="Calibri" w:hAnsi="Calibri" w:cs="Calibri"/>
        </w:rPr>
        <w:t>SMART Zambia Institute</w:t>
      </w:r>
      <w:bookmarkEnd w:id="44"/>
    </w:p>
    <w:p w14:paraId="244A96B3" w14:textId="6563FAF2" w:rsidR="000F6D53" w:rsidRPr="00AC41DD" w:rsidRDefault="000426E0" w:rsidP="00045263">
      <w:pPr>
        <w:jc w:val="both"/>
        <w:rPr>
          <w:rFonts w:ascii="Calibri" w:hAnsi="Calibri" w:cs="Calibri"/>
        </w:rPr>
      </w:pPr>
      <w:r w:rsidRPr="00AC41DD">
        <w:rPr>
          <w:rFonts w:ascii="Calibri" w:hAnsi="Calibri" w:cs="Calibri"/>
        </w:rPr>
        <w:t>T</w:t>
      </w:r>
      <w:r w:rsidR="000F6D53" w:rsidRPr="00AC41DD">
        <w:rPr>
          <w:rFonts w:ascii="Calibri" w:hAnsi="Calibri" w:cs="Calibri"/>
        </w:rPr>
        <w:t>he S</w:t>
      </w:r>
      <w:r w:rsidRPr="00AC41DD">
        <w:rPr>
          <w:rFonts w:ascii="Calibri" w:hAnsi="Calibri" w:cs="Calibri"/>
        </w:rPr>
        <w:t>MART</w:t>
      </w:r>
      <w:r w:rsidR="000F6D53" w:rsidRPr="00AC41DD">
        <w:rPr>
          <w:rFonts w:ascii="Calibri" w:hAnsi="Calibri" w:cs="Calibri"/>
        </w:rPr>
        <w:t xml:space="preserve"> Zambia Institute is a Division in the Office of the President which is charged with the responsibility of manag</w:t>
      </w:r>
      <w:r w:rsidRPr="00AC41DD">
        <w:rPr>
          <w:rFonts w:ascii="Calibri" w:hAnsi="Calibri" w:cs="Calibri"/>
        </w:rPr>
        <w:t xml:space="preserve">ing and promoting </w:t>
      </w:r>
      <w:r w:rsidR="000F6D53" w:rsidRPr="00AC41DD">
        <w:rPr>
          <w:rFonts w:ascii="Calibri" w:hAnsi="Calibri" w:cs="Calibri"/>
        </w:rPr>
        <w:t>electronic Government services and processes; facilitat</w:t>
      </w:r>
      <w:r w:rsidRPr="00AC41DD">
        <w:rPr>
          <w:rFonts w:ascii="Calibri" w:hAnsi="Calibri" w:cs="Calibri"/>
        </w:rPr>
        <w:t xml:space="preserve">ing </w:t>
      </w:r>
      <w:r w:rsidR="000F6D53" w:rsidRPr="00AC41DD">
        <w:rPr>
          <w:rFonts w:ascii="Calibri" w:hAnsi="Calibri" w:cs="Calibri"/>
        </w:rPr>
        <w:t>access to electronic Government services to improve service delivery to enhance citizens access to Government services</w:t>
      </w:r>
      <w:r w:rsidRPr="00AC41DD">
        <w:rPr>
          <w:rFonts w:ascii="Calibri" w:hAnsi="Calibri" w:cs="Calibri"/>
        </w:rPr>
        <w:t xml:space="preserve">; and </w:t>
      </w:r>
      <w:r w:rsidR="000F6D53" w:rsidRPr="00AC41DD">
        <w:rPr>
          <w:rFonts w:ascii="Calibri" w:hAnsi="Calibri" w:cs="Calibri"/>
        </w:rPr>
        <w:t>coordinati</w:t>
      </w:r>
      <w:r w:rsidRPr="00AC41DD">
        <w:rPr>
          <w:rFonts w:ascii="Calibri" w:hAnsi="Calibri" w:cs="Calibri"/>
        </w:rPr>
        <w:t>ng</w:t>
      </w:r>
      <w:r w:rsidR="000F6D53" w:rsidRPr="00AC41DD">
        <w:rPr>
          <w:rFonts w:ascii="Calibri" w:hAnsi="Calibri" w:cs="Calibri"/>
        </w:rPr>
        <w:t xml:space="preserve"> e-government</w:t>
      </w:r>
      <w:r w:rsidRPr="00AC41DD">
        <w:rPr>
          <w:rFonts w:ascii="Calibri" w:hAnsi="Calibri" w:cs="Calibri"/>
        </w:rPr>
        <w:t xml:space="preserve">, </w:t>
      </w:r>
      <w:r w:rsidR="000F6D53" w:rsidRPr="00AC41DD">
        <w:rPr>
          <w:rFonts w:ascii="Calibri" w:hAnsi="Calibri" w:cs="Calibri"/>
        </w:rPr>
        <w:t>information and communication technology matters in public bodies. The Division draws its mandate from the Electronic Government Act No. 41</w:t>
      </w:r>
      <w:r w:rsidRPr="00AC41DD">
        <w:rPr>
          <w:rStyle w:val="FootnoteReference"/>
          <w:rFonts w:ascii="Calibri" w:hAnsi="Calibri" w:cs="Calibri"/>
        </w:rPr>
        <w:footnoteReference w:id="26"/>
      </w:r>
      <w:r w:rsidR="000F6D53" w:rsidRPr="00AC41DD">
        <w:rPr>
          <w:rFonts w:ascii="Calibri" w:hAnsi="Calibri" w:cs="Calibri"/>
        </w:rPr>
        <w:t xml:space="preserve"> of 2021. </w:t>
      </w:r>
    </w:p>
    <w:p w14:paraId="6D2123DB" w14:textId="77777777" w:rsidR="00B03515" w:rsidRPr="00AC41DD" w:rsidRDefault="00B03515" w:rsidP="00570489">
      <w:pPr>
        <w:pStyle w:val="Heading2"/>
        <w:numPr>
          <w:ilvl w:val="1"/>
          <w:numId w:val="2"/>
        </w:numPr>
        <w:spacing w:before="40" w:after="0"/>
        <w:ind w:left="709" w:hanging="709"/>
        <w:rPr>
          <w:rFonts w:ascii="Calibri" w:hAnsi="Calibri" w:cs="Calibri"/>
        </w:rPr>
      </w:pPr>
      <w:bookmarkStart w:id="45" w:name="_Toc195123770"/>
      <w:r w:rsidRPr="00AC41DD">
        <w:rPr>
          <w:rFonts w:ascii="Calibri" w:hAnsi="Calibri" w:cs="Calibri"/>
        </w:rPr>
        <w:t>Private Sector Organisations</w:t>
      </w:r>
      <w:bookmarkEnd w:id="45"/>
    </w:p>
    <w:p w14:paraId="2B697222" w14:textId="3BF170F6" w:rsidR="00B03515" w:rsidRPr="00AC41DD" w:rsidRDefault="00B03515" w:rsidP="00570489">
      <w:pPr>
        <w:pStyle w:val="Heading3"/>
        <w:numPr>
          <w:ilvl w:val="2"/>
          <w:numId w:val="2"/>
        </w:numPr>
        <w:spacing w:before="120" w:after="120"/>
        <w:ind w:left="709" w:hanging="709"/>
        <w:rPr>
          <w:rFonts w:ascii="Calibri" w:hAnsi="Calibri" w:cs="Calibri"/>
        </w:rPr>
      </w:pPr>
      <w:bookmarkStart w:id="46" w:name="_Toc195123771"/>
      <w:r w:rsidRPr="00AC41DD">
        <w:rPr>
          <w:rFonts w:ascii="Calibri" w:hAnsi="Calibri" w:cs="Calibri"/>
        </w:rPr>
        <w:t>Z</w:t>
      </w:r>
      <w:r w:rsidR="0055496E" w:rsidRPr="00AC41DD">
        <w:rPr>
          <w:rFonts w:ascii="Calibri" w:hAnsi="Calibri" w:cs="Calibri"/>
        </w:rPr>
        <w:t>ambia Chamber of Commerce and Industry (Z</w:t>
      </w:r>
      <w:r w:rsidRPr="00AC41DD">
        <w:rPr>
          <w:rFonts w:ascii="Calibri" w:hAnsi="Calibri" w:cs="Calibri"/>
        </w:rPr>
        <w:t>ACCI</w:t>
      </w:r>
      <w:r w:rsidR="0055496E" w:rsidRPr="00AC41DD">
        <w:rPr>
          <w:rFonts w:ascii="Calibri" w:hAnsi="Calibri" w:cs="Calibri"/>
        </w:rPr>
        <w:t>)</w:t>
      </w:r>
      <w:bookmarkEnd w:id="46"/>
    </w:p>
    <w:p w14:paraId="1C2EBF8B" w14:textId="1FD53138" w:rsidR="00962018" w:rsidRPr="00AC41DD" w:rsidRDefault="00962018" w:rsidP="00962018">
      <w:pPr>
        <w:jc w:val="both"/>
      </w:pPr>
      <w:r w:rsidRPr="00AC41DD">
        <w:t>The Zambia Chamber of Commerce and Industry (ZACCI) is the umbrella organi</w:t>
      </w:r>
      <w:r w:rsidR="0055496E" w:rsidRPr="00AC41DD">
        <w:t>s</w:t>
      </w:r>
      <w:r w:rsidRPr="00AC41DD">
        <w:t>ation representing businesses across the country and all sectors of the economy. ZACCI was established in 1933 and registered on 11 October 1990 under the Registrar of Societies Act with the mandate of advocating for a business environment that promotes business growth.</w:t>
      </w:r>
    </w:p>
    <w:p w14:paraId="074C59A6" w14:textId="47157290" w:rsidR="00B03515" w:rsidRPr="00AC41DD" w:rsidRDefault="00B03515" w:rsidP="00570489">
      <w:pPr>
        <w:pStyle w:val="Heading3"/>
        <w:numPr>
          <w:ilvl w:val="2"/>
          <w:numId w:val="2"/>
        </w:numPr>
        <w:spacing w:before="120" w:after="120"/>
        <w:ind w:left="709" w:hanging="709"/>
        <w:rPr>
          <w:rFonts w:ascii="Calibri" w:hAnsi="Calibri" w:cs="Calibri"/>
        </w:rPr>
      </w:pPr>
      <w:bookmarkStart w:id="47" w:name="_Toc195123772"/>
      <w:r w:rsidRPr="00AC41DD">
        <w:rPr>
          <w:rFonts w:ascii="Calibri" w:hAnsi="Calibri" w:cs="Calibri"/>
        </w:rPr>
        <w:t>Z</w:t>
      </w:r>
      <w:r w:rsidR="00501FE5" w:rsidRPr="00AC41DD">
        <w:rPr>
          <w:rFonts w:ascii="Calibri" w:hAnsi="Calibri" w:cs="Calibri"/>
        </w:rPr>
        <w:t xml:space="preserve">ambia </w:t>
      </w:r>
      <w:r w:rsidRPr="00AC41DD">
        <w:rPr>
          <w:rFonts w:ascii="Calibri" w:hAnsi="Calibri" w:cs="Calibri"/>
        </w:rPr>
        <w:t>A</w:t>
      </w:r>
      <w:r w:rsidR="00501FE5" w:rsidRPr="00AC41DD">
        <w:rPr>
          <w:rFonts w:ascii="Calibri" w:hAnsi="Calibri" w:cs="Calibri"/>
        </w:rPr>
        <w:t xml:space="preserve">ssociation of </w:t>
      </w:r>
      <w:r w:rsidR="00D023CA" w:rsidRPr="00AC41DD">
        <w:rPr>
          <w:rFonts w:ascii="Calibri" w:hAnsi="Calibri" w:cs="Calibri"/>
        </w:rPr>
        <w:t>M</w:t>
      </w:r>
      <w:r w:rsidR="00501FE5" w:rsidRPr="00AC41DD">
        <w:rPr>
          <w:rFonts w:ascii="Calibri" w:hAnsi="Calibri" w:cs="Calibri"/>
        </w:rPr>
        <w:t>anufacturers (ZAM)</w:t>
      </w:r>
      <w:bookmarkEnd w:id="47"/>
    </w:p>
    <w:p w14:paraId="187C4FB1" w14:textId="062CA0E0" w:rsidR="00844547" w:rsidRPr="00AC41DD" w:rsidRDefault="00844547" w:rsidP="008D2754">
      <w:pPr>
        <w:jc w:val="both"/>
        <w:rPr>
          <w:rFonts w:ascii="Calibri" w:hAnsi="Calibri" w:cs="Calibri"/>
        </w:rPr>
      </w:pPr>
      <w:r w:rsidRPr="00AC41DD">
        <w:rPr>
          <w:rFonts w:ascii="Calibri" w:hAnsi="Calibri" w:cs="Calibri"/>
        </w:rPr>
        <w:t>The Zambian Association of Manufacturers (ZAM)</w:t>
      </w:r>
      <w:r w:rsidR="008D2754" w:rsidRPr="00AC41DD">
        <w:rPr>
          <w:rFonts w:ascii="Calibri" w:hAnsi="Calibri" w:cs="Calibri"/>
        </w:rPr>
        <w:t>, established in 1985, is</w:t>
      </w:r>
      <w:r w:rsidRPr="00AC41DD">
        <w:rPr>
          <w:rFonts w:ascii="Calibri" w:hAnsi="Calibri" w:cs="Calibri"/>
        </w:rPr>
        <w:t xml:space="preserve"> a registered organisation that represents the interests of the </w:t>
      </w:r>
      <w:r w:rsidR="008D2754" w:rsidRPr="00AC41DD">
        <w:rPr>
          <w:rFonts w:ascii="Calibri" w:hAnsi="Calibri" w:cs="Calibri"/>
        </w:rPr>
        <w:t xml:space="preserve">Zambian </w:t>
      </w:r>
      <w:r w:rsidRPr="00AC41DD">
        <w:rPr>
          <w:rFonts w:ascii="Calibri" w:hAnsi="Calibri" w:cs="Calibri"/>
        </w:rPr>
        <w:t xml:space="preserve">manufacturing sector and other related economic and/or </w:t>
      </w:r>
      <w:r w:rsidR="008D2754" w:rsidRPr="00AC41DD">
        <w:rPr>
          <w:rFonts w:ascii="Calibri" w:hAnsi="Calibri" w:cs="Calibri"/>
        </w:rPr>
        <w:t>production</w:t>
      </w:r>
      <w:r w:rsidRPr="00AC41DD">
        <w:rPr>
          <w:rFonts w:ascii="Calibri" w:hAnsi="Calibri" w:cs="Calibri"/>
        </w:rPr>
        <w:t xml:space="preserve"> sectors</w:t>
      </w:r>
      <w:r w:rsidR="008D2754" w:rsidRPr="00AC41DD">
        <w:rPr>
          <w:rFonts w:ascii="Calibri" w:hAnsi="Calibri" w:cs="Calibri"/>
        </w:rPr>
        <w:t xml:space="preserve">. </w:t>
      </w:r>
      <w:r w:rsidRPr="00AC41DD">
        <w:rPr>
          <w:rFonts w:ascii="Calibri" w:hAnsi="Calibri" w:cs="Calibri"/>
        </w:rPr>
        <w:t>ZAM's major objective is to promote the manufacturing sector through policy advocacy, dialogue, lobbying and technology upgrading of the production process as a way of improving productivity and competitiveness in the industry</w:t>
      </w:r>
      <w:r w:rsidR="008D2754" w:rsidRPr="00AC41DD">
        <w:rPr>
          <w:rFonts w:ascii="Calibri" w:hAnsi="Calibri" w:cs="Calibri"/>
        </w:rPr>
        <w:t xml:space="preserve">, its goal being for manufacturing to have a 20 percent </w:t>
      </w:r>
      <w:r w:rsidRPr="00AC41DD">
        <w:rPr>
          <w:rFonts w:ascii="Calibri" w:hAnsi="Calibri" w:cs="Calibri"/>
        </w:rPr>
        <w:t>contribution to GDP by 2030</w:t>
      </w:r>
      <w:r w:rsidR="008D2754" w:rsidRPr="00AC41DD">
        <w:rPr>
          <w:rFonts w:ascii="Calibri" w:hAnsi="Calibri" w:cs="Calibri"/>
        </w:rPr>
        <w:t>, which is</w:t>
      </w:r>
      <w:r w:rsidRPr="00AC41DD">
        <w:rPr>
          <w:rFonts w:ascii="Calibri" w:hAnsi="Calibri" w:cs="Calibri"/>
        </w:rPr>
        <w:t xml:space="preserve"> in line with the National 2030 </w:t>
      </w:r>
      <w:r w:rsidR="008D2754" w:rsidRPr="00AC41DD">
        <w:rPr>
          <w:rFonts w:ascii="Calibri" w:hAnsi="Calibri" w:cs="Calibri"/>
        </w:rPr>
        <w:t>V</w:t>
      </w:r>
      <w:r w:rsidRPr="00AC41DD">
        <w:rPr>
          <w:rFonts w:ascii="Calibri" w:hAnsi="Calibri" w:cs="Calibri"/>
        </w:rPr>
        <w:t>ision</w:t>
      </w:r>
    </w:p>
    <w:p w14:paraId="64D4C721" w14:textId="78676F0F" w:rsidR="008D2754" w:rsidRPr="00AC41DD" w:rsidRDefault="008D2754" w:rsidP="00570489">
      <w:pPr>
        <w:pStyle w:val="Heading3"/>
        <w:numPr>
          <w:ilvl w:val="2"/>
          <w:numId w:val="2"/>
        </w:numPr>
        <w:spacing w:before="120" w:after="120"/>
        <w:ind w:left="709" w:hanging="709"/>
        <w:rPr>
          <w:rFonts w:ascii="Calibri" w:hAnsi="Calibri" w:cs="Calibri"/>
        </w:rPr>
      </w:pPr>
      <w:bookmarkStart w:id="48" w:name="_Toc195123773"/>
      <w:r w:rsidRPr="00AC41DD">
        <w:rPr>
          <w:rFonts w:ascii="Calibri" w:hAnsi="Calibri" w:cs="Calibri"/>
        </w:rPr>
        <w:t>Zambia Chamber of Mines</w:t>
      </w:r>
      <w:bookmarkEnd w:id="48"/>
    </w:p>
    <w:p w14:paraId="292C170C" w14:textId="534BC33C" w:rsidR="008D2754" w:rsidRPr="00AC41DD" w:rsidRDefault="008D2754" w:rsidP="008D2754">
      <w:pPr>
        <w:jc w:val="both"/>
        <w:rPr>
          <w:rFonts w:ascii="Calibri" w:hAnsi="Calibri" w:cs="Calibri"/>
        </w:rPr>
      </w:pPr>
      <w:r w:rsidRPr="00AC41DD">
        <w:rPr>
          <w:rFonts w:ascii="Calibri" w:hAnsi="Calibri" w:cs="Calibri"/>
        </w:rPr>
        <w:t xml:space="preserve">The Zambia Chamber of Mines (ZCM) is registered as an association for mining and allied companies. The Chamber is governed by a constitution while the policy making body is the Council drawn from member companies. Membership to the Chamber is classified into four categories (Class A, Class B, Class C and Associate), defined by the type of mining licence that a particular mine possesses, large, small, exploration, service provision etc. the Chamber’s mission is to advance the interests of its members, local communities, the country and its stakeholders whilst promoting sustainable and responsible mining. </w:t>
      </w:r>
    </w:p>
    <w:p w14:paraId="534F179C" w14:textId="24BF5D5A" w:rsidR="007970C2" w:rsidRPr="00AC41DD" w:rsidRDefault="007970C2" w:rsidP="00570489">
      <w:pPr>
        <w:pStyle w:val="Heading3"/>
        <w:numPr>
          <w:ilvl w:val="2"/>
          <w:numId w:val="2"/>
        </w:numPr>
        <w:spacing w:before="120" w:after="120"/>
        <w:ind w:left="709" w:hanging="709"/>
        <w:rPr>
          <w:rFonts w:ascii="Calibri" w:hAnsi="Calibri" w:cs="Calibri"/>
        </w:rPr>
      </w:pPr>
      <w:bookmarkStart w:id="49" w:name="_Toc195123774"/>
      <w:bookmarkStart w:id="50" w:name="_Toc195123775"/>
      <w:bookmarkStart w:id="51" w:name="_Toc195123776"/>
      <w:bookmarkEnd w:id="49"/>
      <w:bookmarkEnd w:id="50"/>
      <w:r w:rsidRPr="00AC41DD">
        <w:rPr>
          <w:rFonts w:ascii="Calibri" w:hAnsi="Calibri" w:cs="Calibri"/>
        </w:rPr>
        <w:t>Customs Clearing Agents and Freight Forwarder</w:t>
      </w:r>
      <w:r w:rsidR="004831A0" w:rsidRPr="00AC41DD">
        <w:rPr>
          <w:rFonts w:ascii="Calibri" w:hAnsi="Calibri" w:cs="Calibri"/>
        </w:rPr>
        <w:t xml:space="preserve"> Associations</w:t>
      </w:r>
      <w:bookmarkEnd w:id="51"/>
    </w:p>
    <w:p w14:paraId="641BF68A" w14:textId="5AC4BF19" w:rsidR="007970C2" w:rsidRPr="00AC41DD" w:rsidRDefault="007970C2" w:rsidP="00B057E4">
      <w:pPr>
        <w:jc w:val="both"/>
        <w:rPr>
          <w:rFonts w:ascii="Calibri" w:hAnsi="Calibri" w:cs="Calibri"/>
        </w:rPr>
      </w:pPr>
      <w:r w:rsidRPr="00AC41DD">
        <w:rPr>
          <w:rFonts w:ascii="Calibri" w:hAnsi="Calibri" w:cs="Calibri"/>
        </w:rPr>
        <w:t>The Federation of Clearing and Forwarding Associations of Southern Africa (FCFASA) lists three Customs Clearing Agent Associations in Zambia as its members, these being Zambia Customs Clearance and Freight Forwarders Agents Association, Zambia Customs and Forwarding Agents Association</w:t>
      </w:r>
      <w:r w:rsidR="00F12F6E" w:rsidRPr="00AC41DD">
        <w:rPr>
          <w:rFonts w:ascii="Calibri" w:hAnsi="Calibri" w:cs="Calibri"/>
        </w:rPr>
        <w:t xml:space="preserve"> </w:t>
      </w:r>
      <w:r w:rsidRPr="00AC41DD">
        <w:rPr>
          <w:rFonts w:ascii="Calibri" w:hAnsi="Calibri" w:cs="Calibri"/>
        </w:rPr>
        <w:t>and Zambia Freight Forwarders Association. Freight Forwarders handle the movement of goods from point to point on behalf of the cargo owner</w:t>
      </w:r>
      <w:r w:rsidR="00F12F6E" w:rsidRPr="00AC41DD">
        <w:rPr>
          <w:rFonts w:ascii="Calibri" w:hAnsi="Calibri" w:cs="Calibri"/>
        </w:rPr>
        <w:t xml:space="preserve"> while a Customs Clearing Agent (sometimes referred to as </w:t>
      </w:r>
      <w:r w:rsidR="00DB5597" w:rsidRPr="00AC41DD">
        <w:rPr>
          <w:rFonts w:ascii="Calibri" w:hAnsi="Calibri" w:cs="Calibri"/>
        </w:rPr>
        <w:t xml:space="preserve">a </w:t>
      </w:r>
      <w:r w:rsidR="00F12F6E" w:rsidRPr="00AC41DD">
        <w:rPr>
          <w:rFonts w:ascii="Calibri" w:hAnsi="Calibri" w:cs="Calibri"/>
        </w:rPr>
        <w:t>Customs Broker – the term used in the United States) clears goods through Customs on arrival into a country on behalf of the cargo owner. The larger Customs Clearing Agents are often Freight Forwarders and Customs Clearing Agents</w:t>
      </w:r>
    </w:p>
    <w:p w14:paraId="27CFEB13" w14:textId="03F4C595" w:rsidR="00AA30C1" w:rsidRPr="00AC41DD" w:rsidRDefault="001F33D7" w:rsidP="00570489">
      <w:pPr>
        <w:pStyle w:val="Heading3"/>
        <w:numPr>
          <w:ilvl w:val="2"/>
          <w:numId w:val="2"/>
        </w:numPr>
        <w:spacing w:before="120" w:after="120"/>
        <w:ind w:left="709" w:hanging="709"/>
        <w:rPr>
          <w:rFonts w:ascii="Calibri" w:hAnsi="Calibri" w:cs="Calibri"/>
        </w:rPr>
      </w:pPr>
      <w:bookmarkStart w:id="52" w:name="_Toc195123777"/>
      <w:r w:rsidRPr="00AC41DD">
        <w:rPr>
          <w:rFonts w:ascii="Calibri" w:hAnsi="Calibri" w:cs="Calibri"/>
        </w:rPr>
        <w:t>Truckers Association of Zambia (TAZ)</w:t>
      </w:r>
      <w:bookmarkEnd w:id="52"/>
    </w:p>
    <w:p w14:paraId="015AF721" w14:textId="28135780" w:rsidR="001F33D7" w:rsidRPr="00AC41DD" w:rsidRDefault="001F33D7" w:rsidP="00195215">
      <w:pPr>
        <w:jc w:val="both"/>
        <w:rPr>
          <w:rFonts w:ascii="Calibri" w:hAnsi="Calibri" w:cs="Calibri"/>
        </w:rPr>
      </w:pPr>
      <w:r w:rsidRPr="00AC41DD">
        <w:rPr>
          <w:rFonts w:ascii="Calibri" w:hAnsi="Calibri" w:cs="Calibri"/>
        </w:rPr>
        <w:t>The Truckers Association of Zambia (TAZ) is a membership-based road transporters' association</w:t>
      </w:r>
      <w:r w:rsidR="00195215" w:rsidRPr="00AC41DD">
        <w:rPr>
          <w:rFonts w:ascii="Calibri" w:hAnsi="Calibri" w:cs="Calibri"/>
        </w:rPr>
        <w:t xml:space="preserve"> and </w:t>
      </w:r>
      <w:r w:rsidRPr="00AC41DD">
        <w:rPr>
          <w:rFonts w:ascii="Calibri" w:hAnsi="Calibri" w:cs="Calibri"/>
        </w:rPr>
        <w:t xml:space="preserve">the leading representative voice of the members, </w:t>
      </w:r>
      <w:r w:rsidR="00D95F8B" w:rsidRPr="00AC41DD">
        <w:rPr>
          <w:rFonts w:ascii="Calibri" w:hAnsi="Calibri" w:cs="Calibri"/>
        </w:rPr>
        <w:t>p</w:t>
      </w:r>
      <w:r w:rsidR="009C2E99" w:rsidRPr="00AC41DD">
        <w:rPr>
          <w:rFonts w:ascii="Calibri" w:hAnsi="Calibri" w:cs="Calibri"/>
        </w:rPr>
        <w:t>r</w:t>
      </w:r>
      <w:r w:rsidRPr="00AC41DD">
        <w:rPr>
          <w:rFonts w:ascii="Calibri" w:hAnsi="Calibri" w:cs="Calibri"/>
        </w:rPr>
        <w:t>oviding a platform to influence the sector policy, regulations and practice.</w:t>
      </w:r>
      <w:r w:rsidR="009C2E99" w:rsidRPr="00AC41DD">
        <w:rPr>
          <w:rFonts w:ascii="Calibri" w:hAnsi="Calibri" w:cs="Calibri"/>
        </w:rPr>
        <w:t xml:space="preserve"> </w:t>
      </w:r>
      <w:r w:rsidR="00DA1964" w:rsidRPr="00AC41DD">
        <w:rPr>
          <w:rFonts w:ascii="Calibri" w:hAnsi="Calibri" w:cs="Calibri"/>
        </w:rPr>
        <w:t xml:space="preserve">TAZ actively engages with government bodies and stakeholders to shape policies that benefit truckers and improve the working environment. It also </w:t>
      </w:r>
      <w:r w:rsidR="001875CE" w:rsidRPr="00AC41DD">
        <w:rPr>
          <w:rFonts w:ascii="Calibri" w:hAnsi="Calibri" w:cs="Calibri"/>
        </w:rPr>
        <w:t xml:space="preserve">maintains an up-to-date driver database that helps companies verify driver credentials, enhancing transparency and accountability and </w:t>
      </w:r>
      <w:r w:rsidR="00C57F6A" w:rsidRPr="00AC41DD">
        <w:rPr>
          <w:rFonts w:ascii="Calibri" w:hAnsi="Calibri" w:cs="Calibri"/>
        </w:rPr>
        <w:t>provides regular updates on industry trends, regulations, and challenges that affect the trucking sector, helping members stay ahead of changes.</w:t>
      </w:r>
    </w:p>
    <w:p w14:paraId="6E4BD3C6" w14:textId="77777777" w:rsidR="00832301" w:rsidRPr="00AC41DD" w:rsidRDefault="00832301" w:rsidP="00195215">
      <w:pPr>
        <w:jc w:val="both"/>
        <w:rPr>
          <w:rFonts w:ascii="Calibri" w:hAnsi="Calibri" w:cs="Calibri"/>
        </w:rPr>
      </w:pPr>
    </w:p>
    <w:p w14:paraId="33B8BBAA" w14:textId="77777777" w:rsidR="006245C6" w:rsidRPr="00AC41DD" w:rsidRDefault="006245C6">
      <w:pPr>
        <w:rPr>
          <w:rFonts w:ascii="Calibri" w:eastAsiaTheme="majorEastAsia" w:hAnsi="Calibri" w:cs="Calibri"/>
          <w:color w:val="0F4761" w:themeColor="accent1" w:themeShade="BF"/>
          <w:sz w:val="40"/>
          <w:szCs w:val="40"/>
        </w:rPr>
      </w:pPr>
      <w:r w:rsidRPr="00AC41DD">
        <w:rPr>
          <w:rFonts w:ascii="Calibri" w:hAnsi="Calibri" w:cs="Calibri"/>
        </w:rPr>
        <w:br w:type="page"/>
      </w:r>
    </w:p>
    <w:p w14:paraId="6C3E695F" w14:textId="3259A26B" w:rsidR="006B5314" w:rsidRPr="00AC41DD" w:rsidRDefault="00613CB6" w:rsidP="00570489">
      <w:pPr>
        <w:pStyle w:val="Heading1"/>
        <w:numPr>
          <w:ilvl w:val="0"/>
          <w:numId w:val="2"/>
        </w:numPr>
        <w:spacing w:before="240" w:after="240"/>
        <w:ind w:hanging="720"/>
        <w:rPr>
          <w:rFonts w:ascii="Calibri" w:hAnsi="Calibri" w:cs="Calibri"/>
        </w:rPr>
      </w:pPr>
      <w:bookmarkStart w:id="53" w:name="_Toc195123778"/>
      <w:r w:rsidRPr="00AC41DD">
        <w:rPr>
          <w:rFonts w:ascii="Calibri" w:hAnsi="Calibri" w:cs="Calibri"/>
        </w:rPr>
        <w:t>Transport</w:t>
      </w:r>
      <w:r w:rsidR="00D371E6" w:rsidRPr="00AC41DD">
        <w:rPr>
          <w:rFonts w:ascii="Calibri" w:hAnsi="Calibri" w:cs="Calibri"/>
        </w:rPr>
        <w:t xml:space="preserve"> Infrastructure and Management</w:t>
      </w:r>
      <w:bookmarkEnd w:id="53"/>
      <w:r w:rsidR="006B5314" w:rsidRPr="00AC41DD">
        <w:rPr>
          <w:rFonts w:ascii="Calibri" w:hAnsi="Calibri" w:cs="Calibri"/>
        </w:rPr>
        <w:t xml:space="preserve"> </w:t>
      </w:r>
    </w:p>
    <w:p w14:paraId="315D59EC" w14:textId="763F5C3D" w:rsidR="006B5314" w:rsidRPr="00AC41DD" w:rsidRDefault="006B5314" w:rsidP="00570489">
      <w:pPr>
        <w:pStyle w:val="Heading2"/>
        <w:numPr>
          <w:ilvl w:val="1"/>
          <w:numId w:val="2"/>
        </w:numPr>
        <w:spacing w:before="40" w:after="0"/>
        <w:ind w:left="709" w:hanging="709"/>
        <w:rPr>
          <w:rFonts w:ascii="Calibri" w:hAnsi="Calibri" w:cs="Calibri"/>
        </w:rPr>
      </w:pPr>
      <w:bookmarkStart w:id="54" w:name="_Toc195123779"/>
      <w:r w:rsidRPr="00AC41DD">
        <w:rPr>
          <w:rFonts w:ascii="Calibri" w:hAnsi="Calibri" w:cs="Calibri"/>
        </w:rPr>
        <w:t>Road and Road Transport</w:t>
      </w:r>
      <w:bookmarkEnd w:id="54"/>
    </w:p>
    <w:p w14:paraId="4ADF9E46" w14:textId="1FD0E3A1" w:rsidR="001650FF" w:rsidRPr="00AC41DD" w:rsidRDefault="001650FF" w:rsidP="00570489">
      <w:pPr>
        <w:pStyle w:val="Heading3"/>
        <w:numPr>
          <w:ilvl w:val="2"/>
          <w:numId w:val="2"/>
        </w:numPr>
        <w:ind w:left="709" w:hanging="709"/>
        <w:rPr>
          <w:rFonts w:ascii="Calibri" w:hAnsi="Calibri" w:cs="Calibri"/>
        </w:rPr>
      </w:pPr>
      <w:bookmarkStart w:id="55" w:name="_Toc195123780"/>
      <w:r w:rsidRPr="00AC41DD">
        <w:rPr>
          <w:rFonts w:ascii="Calibri" w:hAnsi="Calibri" w:cs="Calibri"/>
        </w:rPr>
        <w:t>Road Sector Management</w:t>
      </w:r>
      <w:bookmarkEnd w:id="55"/>
    </w:p>
    <w:p w14:paraId="7FC7C7C1" w14:textId="335764F3" w:rsidR="001650FF" w:rsidRPr="00AC41DD" w:rsidRDefault="001650FF" w:rsidP="003B00C0">
      <w:pPr>
        <w:jc w:val="both"/>
        <w:rPr>
          <w:rFonts w:ascii="Calibri" w:hAnsi="Calibri" w:cs="Calibri"/>
        </w:rPr>
      </w:pPr>
      <w:r w:rsidRPr="00AC41DD">
        <w:rPr>
          <w:rFonts w:ascii="Calibri" w:hAnsi="Calibri" w:cs="Calibri"/>
        </w:rPr>
        <w:t>The responsibility for roads is governed by five Acts of Parliament</w:t>
      </w:r>
      <w:r w:rsidR="00935380" w:rsidRPr="00AC41DD">
        <w:rPr>
          <w:rFonts w:ascii="Calibri" w:hAnsi="Calibri" w:cs="Calibri"/>
        </w:rPr>
        <w:t>:</w:t>
      </w:r>
    </w:p>
    <w:p w14:paraId="2E473FA2" w14:textId="77777777" w:rsidR="001650FF" w:rsidRPr="00AC41DD" w:rsidRDefault="001650FF" w:rsidP="00D304A8">
      <w:pPr>
        <w:pStyle w:val="ListParagraph"/>
        <w:numPr>
          <w:ilvl w:val="0"/>
          <w:numId w:val="36"/>
        </w:numPr>
        <w:jc w:val="both"/>
        <w:rPr>
          <w:rFonts w:ascii="Calibri" w:hAnsi="Calibri" w:cs="Calibri"/>
        </w:rPr>
      </w:pPr>
      <w:r w:rsidRPr="00AC41DD">
        <w:rPr>
          <w:rFonts w:ascii="Calibri" w:hAnsi="Calibri" w:cs="Calibri"/>
        </w:rPr>
        <w:t>The National Road Fund Act 13/2002 establishes the NRFA to manage the Road Fund.</w:t>
      </w:r>
    </w:p>
    <w:p w14:paraId="7E6101E4" w14:textId="476175E1" w:rsidR="001650FF" w:rsidRPr="00AC41DD" w:rsidRDefault="001650FF" w:rsidP="00D304A8">
      <w:pPr>
        <w:pStyle w:val="ListParagraph"/>
        <w:numPr>
          <w:ilvl w:val="0"/>
          <w:numId w:val="36"/>
        </w:numPr>
        <w:jc w:val="both"/>
        <w:rPr>
          <w:rFonts w:ascii="Calibri" w:hAnsi="Calibri" w:cs="Calibri"/>
        </w:rPr>
      </w:pPr>
      <w:r w:rsidRPr="00AC41DD">
        <w:rPr>
          <w:rFonts w:ascii="Calibri" w:hAnsi="Calibri" w:cs="Calibri"/>
        </w:rPr>
        <w:t>The Public Roads Act 12/2002 refers to the “road network” and sometimes to “public roads”, which are responsibility of the R</w:t>
      </w:r>
      <w:r w:rsidR="00102B34" w:rsidRPr="00AC41DD">
        <w:rPr>
          <w:rFonts w:ascii="Calibri" w:hAnsi="Calibri" w:cs="Calibri"/>
        </w:rPr>
        <w:t>oads development Authority (R</w:t>
      </w:r>
      <w:r w:rsidRPr="00AC41DD">
        <w:rPr>
          <w:rFonts w:ascii="Calibri" w:hAnsi="Calibri" w:cs="Calibri"/>
        </w:rPr>
        <w:t>DA</w:t>
      </w:r>
      <w:r w:rsidR="00102B34" w:rsidRPr="00AC41DD">
        <w:rPr>
          <w:rFonts w:ascii="Calibri" w:hAnsi="Calibri" w:cs="Calibri"/>
        </w:rPr>
        <w:t>)</w:t>
      </w:r>
      <w:r w:rsidRPr="00AC41DD">
        <w:rPr>
          <w:rFonts w:ascii="Calibri" w:hAnsi="Calibri" w:cs="Calibri"/>
        </w:rPr>
        <w:t xml:space="preserve">, although it may delegate responsibilities on roads. </w:t>
      </w:r>
    </w:p>
    <w:p w14:paraId="6A927213" w14:textId="185686E3" w:rsidR="001650FF" w:rsidRPr="00AC41DD" w:rsidRDefault="001650FF" w:rsidP="00D304A8">
      <w:pPr>
        <w:pStyle w:val="ListParagraph"/>
        <w:numPr>
          <w:ilvl w:val="0"/>
          <w:numId w:val="36"/>
        </w:numPr>
        <w:jc w:val="both"/>
        <w:rPr>
          <w:rFonts w:ascii="Calibri" w:hAnsi="Calibri" w:cs="Calibri"/>
        </w:rPr>
      </w:pPr>
      <w:r w:rsidRPr="00AC41DD">
        <w:rPr>
          <w:rFonts w:ascii="Calibri" w:hAnsi="Calibri" w:cs="Calibri"/>
        </w:rPr>
        <w:t>The Local Government Act 56/2019 deals with “public streets”, which are the responsibility of the M</w:t>
      </w:r>
      <w:r w:rsidR="00D371E6" w:rsidRPr="00AC41DD">
        <w:rPr>
          <w:rFonts w:ascii="Calibri" w:hAnsi="Calibri" w:cs="Calibri"/>
        </w:rPr>
        <w:t>inistry of Local Government and Rural Development</w:t>
      </w:r>
      <w:r w:rsidRPr="00AC41DD">
        <w:rPr>
          <w:rFonts w:ascii="Calibri" w:hAnsi="Calibri" w:cs="Calibri"/>
        </w:rPr>
        <w:t>.</w:t>
      </w:r>
    </w:p>
    <w:p w14:paraId="0F2F32A0" w14:textId="17EAD233" w:rsidR="001650FF" w:rsidRPr="00AC41DD" w:rsidRDefault="001650FF" w:rsidP="00D304A8">
      <w:pPr>
        <w:pStyle w:val="ListParagraph"/>
        <w:numPr>
          <w:ilvl w:val="0"/>
          <w:numId w:val="36"/>
        </w:numPr>
        <w:jc w:val="both"/>
        <w:rPr>
          <w:rFonts w:ascii="Calibri" w:hAnsi="Calibri" w:cs="Calibri"/>
        </w:rPr>
      </w:pPr>
      <w:r w:rsidRPr="00AC41DD">
        <w:rPr>
          <w:rFonts w:ascii="Calibri" w:hAnsi="Calibri" w:cs="Calibri"/>
        </w:rPr>
        <w:t>The Tolls Act 14/2011 (supported by the Public-Private Partnership Act 18/2023) authorises the Minister of Finance to concession toll roads.</w:t>
      </w:r>
    </w:p>
    <w:p w14:paraId="20B5D0EF" w14:textId="489675C9" w:rsidR="001650FF" w:rsidRPr="00AC41DD" w:rsidRDefault="001650FF" w:rsidP="00D304A8">
      <w:pPr>
        <w:pStyle w:val="ListParagraph"/>
        <w:numPr>
          <w:ilvl w:val="0"/>
          <w:numId w:val="36"/>
        </w:numPr>
        <w:jc w:val="both"/>
        <w:rPr>
          <w:rFonts w:ascii="Calibri" w:hAnsi="Calibri" w:cs="Calibri"/>
        </w:rPr>
      </w:pPr>
      <w:r w:rsidRPr="00AC41DD">
        <w:rPr>
          <w:rFonts w:ascii="Calibri" w:hAnsi="Calibri" w:cs="Calibri"/>
        </w:rPr>
        <w:t>The Road Traffic Act 11/2002 create</w:t>
      </w:r>
      <w:r w:rsidR="00102B34" w:rsidRPr="00AC41DD">
        <w:rPr>
          <w:rFonts w:ascii="Calibri" w:hAnsi="Calibri" w:cs="Calibri"/>
        </w:rPr>
        <w:t>d</w:t>
      </w:r>
      <w:r w:rsidRPr="00AC41DD">
        <w:rPr>
          <w:rFonts w:ascii="Calibri" w:hAnsi="Calibri" w:cs="Calibri"/>
        </w:rPr>
        <w:t xml:space="preserve"> the R</w:t>
      </w:r>
      <w:r w:rsidR="00D371E6" w:rsidRPr="00AC41DD">
        <w:rPr>
          <w:rFonts w:ascii="Calibri" w:hAnsi="Calibri" w:cs="Calibri"/>
        </w:rPr>
        <w:t xml:space="preserve">oad </w:t>
      </w:r>
      <w:r w:rsidR="00DB5597" w:rsidRPr="00AC41DD">
        <w:rPr>
          <w:rFonts w:ascii="Calibri" w:hAnsi="Calibri" w:cs="Calibri"/>
        </w:rPr>
        <w:t>T</w:t>
      </w:r>
      <w:r w:rsidR="00D371E6" w:rsidRPr="00AC41DD">
        <w:rPr>
          <w:rFonts w:ascii="Calibri" w:hAnsi="Calibri" w:cs="Calibri"/>
        </w:rPr>
        <w:t>ransport and Safety Agency (R</w:t>
      </w:r>
      <w:r w:rsidRPr="00AC41DD">
        <w:rPr>
          <w:rFonts w:ascii="Calibri" w:hAnsi="Calibri" w:cs="Calibri"/>
        </w:rPr>
        <w:t>TSA</w:t>
      </w:r>
      <w:r w:rsidR="00D371E6" w:rsidRPr="00AC41DD">
        <w:rPr>
          <w:rFonts w:ascii="Calibri" w:hAnsi="Calibri" w:cs="Calibri"/>
        </w:rPr>
        <w:t>)</w:t>
      </w:r>
      <w:r w:rsidRPr="00AC41DD">
        <w:rPr>
          <w:rFonts w:ascii="Calibri" w:hAnsi="Calibri" w:cs="Calibri"/>
        </w:rPr>
        <w:t xml:space="preserve"> to implement policy on road transport, traffic management and road safety and carry out related matters.</w:t>
      </w:r>
    </w:p>
    <w:p w14:paraId="4C32B685" w14:textId="67303048" w:rsidR="001650FF" w:rsidRPr="00AC41DD" w:rsidRDefault="001650FF" w:rsidP="003B00C0">
      <w:pPr>
        <w:jc w:val="both"/>
        <w:rPr>
          <w:rFonts w:ascii="Calibri" w:hAnsi="Calibri" w:cs="Calibri"/>
        </w:rPr>
      </w:pPr>
      <w:r w:rsidRPr="00AC41DD">
        <w:rPr>
          <w:rFonts w:ascii="Calibri" w:hAnsi="Calibri" w:cs="Calibri"/>
        </w:rPr>
        <w:t>The statutory corporations that have been created by Parliament to manage the road transport structure in Zambia are:</w:t>
      </w:r>
    </w:p>
    <w:p w14:paraId="5090DF90" w14:textId="67BDD56F" w:rsidR="001650FF" w:rsidRPr="00AC41DD" w:rsidRDefault="001650FF" w:rsidP="00D304A8">
      <w:pPr>
        <w:pStyle w:val="ListParagraph"/>
        <w:numPr>
          <w:ilvl w:val="0"/>
          <w:numId w:val="35"/>
        </w:numPr>
        <w:jc w:val="both"/>
        <w:rPr>
          <w:rFonts w:ascii="Calibri" w:hAnsi="Calibri" w:cs="Calibri"/>
        </w:rPr>
      </w:pPr>
      <w:r w:rsidRPr="00AC41DD">
        <w:rPr>
          <w:rFonts w:ascii="Calibri" w:hAnsi="Calibri" w:cs="Calibri"/>
        </w:rPr>
        <w:t>The R</w:t>
      </w:r>
      <w:r w:rsidR="00D371E6" w:rsidRPr="00AC41DD">
        <w:rPr>
          <w:rFonts w:ascii="Calibri" w:hAnsi="Calibri" w:cs="Calibri"/>
        </w:rPr>
        <w:t>oad Development Agency (R</w:t>
      </w:r>
      <w:r w:rsidRPr="00AC41DD">
        <w:rPr>
          <w:rFonts w:ascii="Calibri" w:hAnsi="Calibri" w:cs="Calibri"/>
        </w:rPr>
        <w:t>DA</w:t>
      </w:r>
      <w:r w:rsidR="00D371E6" w:rsidRPr="00AC41DD">
        <w:rPr>
          <w:rFonts w:ascii="Calibri" w:hAnsi="Calibri" w:cs="Calibri"/>
        </w:rPr>
        <w:t>)</w:t>
      </w:r>
      <w:r w:rsidRPr="00AC41DD">
        <w:rPr>
          <w:rFonts w:ascii="Calibri" w:hAnsi="Calibri" w:cs="Calibri"/>
        </w:rPr>
        <w:t xml:space="preserve"> with a mandate to manage and care for the Zambian </w:t>
      </w:r>
      <w:r w:rsidR="00D371E6" w:rsidRPr="00AC41DD">
        <w:rPr>
          <w:rFonts w:ascii="Calibri" w:hAnsi="Calibri" w:cs="Calibri"/>
        </w:rPr>
        <w:t>r</w:t>
      </w:r>
      <w:r w:rsidRPr="00AC41DD">
        <w:rPr>
          <w:rFonts w:ascii="Calibri" w:hAnsi="Calibri" w:cs="Calibri"/>
        </w:rPr>
        <w:t xml:space="preserve">oad </w:t>
      </w:r>
      <w:r w:rsidR="00D371E6" w:rsidRPr="00AC41DD">
        <w:rPr>
          <w:rFonts w:ascii="Calibri" w:hAnsi="Calibri" w:cs="Calibri"/>
        </w:rPr>
        <w:t>n</w:t>
      </w:r>
      <w:r w:rsidRPr="00AC41DD">
        <w:rPr>
          <w:rFonts w:ascii="Calibri" w:hAnsi="Calibri" w:cs="Calibri"/>
        </w:rPr>
        <w:t>etwork;</w:t>
      </w:r>
    </w:p>
    <w:p w14:paraId="60DD6995" w14:textId="79B44E2D" w:rsidR="001650FF" w:rsidRPr="00AC41DD" w:rsidRDefault="001650FF" w:rsidP="00D304A8">
      <w:pPr>
        <w:pStyle w:val="ListParagraph"/>
        <w:numPr>
          <w:ilvl w:val="0"/>
          <w:numId w:val="35"/>
        </w:numPr>
        <w:jc w:val="both"/>
        <w:rPr>
          <w:rFonts w:ascii="Calibri" w:hAnsi="Calibri" w:cs="Calibri"/>
        </w:rPr>
      </w:pPr>
      <w:r w:rsidRPr="00AC41DD">
        <w:rPr>
          <w:rFonts w:ascii="Calibri" w:hAnsi="Calibri" w:cs="Calibri"/>
        </w:rPr>
        <w:t xml:space="preserve">The </w:t>
      </w:r>
      <w:r w:rsidR="00D371E6" w:rsidRPr="00AC41DD">
        <w:rPr>
          <w:rFonts w:ascii="Calibri" w:hAnsi="Calibri" w:cs="Calibri"/>
        </w:rPr>
        <w:t>National Road Fund Agency (</w:t>
      </w:r>
      <w:r w:rsidRPr="00AC41DD">
        <w:rPr>
          <w:rFonts w:ascii="Calibri" w:hAnsi="Calibri" w:cs="Calibri"/>
        </w:rPr>
        <w:t>NRFA</w:t>
      </w:r>
      <w:r w:rsidR="00D371E6" w:rsidRPr="00AC41DD">
        <w:rPr>
          <w:rFonts w:ascii="Calibri" w:hAnsi="Calibri" w:cs="Calibri"/>
        </w:rPr>
        <w:t>)</w:t>
      </w:r>
      <w:r w:rsidRPr="00AC41DD">
        <w:rPr>
          <w:rFonts w:ascii="Calibri" w:hAnsi="Calibri" w:cs="Calibri"/>
        </w:rPr>
        <w:t xml:space="preserve"> to collect fees and charges from users </w:t>
      </w:r>
      <w:r w:rsidR="00D371E6" w:rsidRPr="00AC41DD">
        <w:rPr>
          <w:rFonts w:ascii="Calibri" w:hAnsi="Calibri" w:cs="Calibri"/>
        </w:rPr>
        <w:t xml:space="preserve">to finance </w:t>
      </w:r>
      <w:r w:rsidRPr="00AC41DD">
        <w:rPr>
          <w:rFonts w:ascii="Calibri" w:hAnsi="Calibri" w:cs="Calibri"/>
        </w:rPr>
        <w:t xml:space="preserve">the maintenance, upgrading and safe operation of the Zambian </w:t>
      </w:r>
      <w:r w:rsidR="00D371E6" w:rsidRPr="00AC41DD">
        <w:rPr>
          <w:rFonts w:ascii="Calibri" w:hAnsi="Calibri" w:cs="Calibri"/>
        </w:rPr>
        <w:t>r</w:t>
      </w:r>
      <w:r w:rsidRPr="00AC41DD">
        <w:rPr>
          <w:rFonts w:ascii="Calibri" w:hAnsi="Calibri" w:cs="Calibri"/>
        </w:rPr>
        <w:t xml:space="preserve">oad </w:t>
      </w:r>
      <w:r w:rsidR="00D371E6" w:rsidRPr="00AC41DD">
        <w:rPr>
          <w:rFonts w:ascii="Calibri" w:hAnsi="Calibri" w:cs="Calibri"/>
        </w:rPr>
        <w:t>n</w:t>
      </w:r>
      <w:r w:rsidRPr="00AC41DD">
        <w:rPr>
          <w:rFonts w:ascii="Calibri" w:hAnsi="Calibri" w:cs="Calibri"/>
        </w:rPr>
        <w:t>etwork;</w:t>
      </w:r>
    </w:p>
    <w:p w14:paraId="292863E7" w14:textId="2A40512E" w:rsidR="001650FF" w:rsidRPr="00AC41DD" w:rsidRDefault="001650FF" w:rsidP="00D304A8">
      <w:pPr>
        <w:pStyle w:val="ListParagraph"/>
        <w:numPr>
          <w:ilvl w:val="0"/>
          <w:numId w:val="35"/>
        </w:numPr>
        <w:jc w:val="both"/>
        <w:rPr>
          <w:rFonts w:ascii="Calibri" w:hAnsi="Calibri" w:cs="Calibri"/>
        </w:rPr>
      </w:pPr>
      <w:r w:rsidRPr="00AC41DD">
        <w:rPr>
          <w:rFonts w:ascii="Calibri" w:hAnsi="Calibri" w:cs="Calibri"/>
        </w:rPr>
        <w:t xml:space="preserve">The Road Transport Safety Agency (RTSA) to ensure the safe operation of the infrastructure and users of the Zambian </w:t>
      </w:r>
      <w:r w:rsidR="00D371E6" w:rsidRPr="00AC41DD">
        <w:rPr>
          <w:rFonts w:ascii="Calibri" w:hAnsi="Calibri" w:cs="Calibri"/>
        </w:rPr>
        <w:t>r</w:t>
      </w:r>
      <w:r w:rsidRPr="00AC41DD">
        <w:rPr>
          <w:rFonts w:ascii="Calibri" w:hAnsi="Calibri" w:cs="Calibri"/>
        </w:rPr>
        <w:t xml:space="preserve">oad </w:t>
      </w:r>
      <w:r w:rsidR="00D371E6" w:rsidRPr="00AC41DD">
        <w:rPr>
          <w:rFonts w:ascii="Calibri" w:hAnsi="Calibri" w:cs="Calibri"/>
        </w:rPr>
        <w:t>n</w:t>
      </w:r>
      <w:r w:rsidRPr="00AC41DD">
        <w:rPr>
          <w:rFonts w:ascii="Calibri" w:hAnsi="Calibri" w:cs="Calibri"/>
        </w:rPr>
        <w:t>etwork; and,</w:t>
      </w:r>
    </w:p>
    <w:p w14:paraId="0D8D688B" w14:textId="77777777" w:rsidR="001650FF" w:rsidRPr="00AC41DD" w:rsidRDefault="001650FF" w:rsidP="00D304A8">
      <w:pPr>
        <w:pStyle w:val="ListParagraph"/>
        <w:numPr>
          <w:ilvl w:val="0"/>
          <w:numId w:val="35"/>
        </w:numPr>
        <w:jc w:val="both"/>
        <w:rPr>
          <w:rFonts w:ascii="Calibri" w:hAnsi="Calibri" w:cs="Calibri"/>
        </w:rPr>
      </w:pPr>
      <w:r w:rsidRPr="00AC41DD">
        <w:rPr>
          <w:rFonts w:ascii="Calibri" w:hAnsi="Calibri" w:cs="Calibri"/>
        </w:rPr>
        <w:t>The National Council for Construction (NCC)</w:t>
      </w:r>
      <w:r w:rsidRPr="00AC41DD">
        <w:rPr>
          <w:rStyle w:val="FootnoteReference"/>
          <w:rFonts w:ascii="Calibri" w:hAnsi="Calibri" w:cs="Calibri"/>
        </w:rPr>
        <w:footnoteReference w:id="27"/>
      </w:r>
      <w:r w:rsidRPr="00AC41DD">
        <w:rPr>
          <w:rFonts w:ascii="Calibri" w:hAnsi="Calibri" w:cs="Calibri"/>
        </w:rPr>
        <w:t xml:space="preserve"> to provide control over the registration and licensing of contractors carrying out construction work in Zambia.</w:t>
      </w:r>
    </w:p>
    <w:p w14:paraId="108F6846" w14:textId="4A185046" w:rsidR="001650FF" w:rsidRPr="00AC41DD" w:rsidRDefault="001650FF" w:rsidP="003B00C0">
      <w:pPr>
        <w:jc w:val="both"/>
        <w:rPr>
          <w:rFonts w:ascii="Calibri" w:hAnsi="Calibri" w:cs="Calibri"/>
        </w:rPr>
      </w:pPr>
      <w:r w:rsidRPr="00AC41DD">
        <w:rPr>
          <w:rFonts w:ascii="Calibri" w:hAnsi="Calibri" w:cs="Calibri"/>
        </w:rPr>
        <w:t xml:space="preserve">The governance structure that links these four organizations is illustrated in </w:t>
      </w:r>
      <w:r w:rsidRPr="00AC41DD">
        <w:rPr>
          <w:rFonts w:ascii="Calibri" w:hAnsi="Calibri" w:cs="Calibri"/>
          <w:b/>
          <w:bCs/>
        </w:rPr>
        <w:t>Figure</w:t>
      </w:r>
      <w:r w:rsidR="0008007C" w:rsidRPr="00AC41DD">
        <w:rPr>
          <w:rFonts w:ascii="Calibri" w:hAnsi="Calibri" w:cs="Calibri"/>
          <w:b/>
          <w:bCs/>
        </w:rPr>
        <w:t xml:space="preserve"> 7</w:t>
      </w:r>
      <w:r w:rsidR="003B00C0" w:rsidRPr="00AC41DD">
        <w:rPr>
          <w:rFonts w:ascii="Calibri" w:hAnsi="Calibri" w:cs="Calibri"/>
          <w:b/>
          <w:bCs/>
        </w:rPr>
        <w:t>.</w:t>
      </w:r>
      <w:r w:rsidRPr="00AC41DD">
        <w:rPr>
          <w:rFonts w:ascii="Calibri" w:hAnsi="Calibri" w:cs="Calibri"/>
          <w:b/>
          <w:bCs/>
        </w:rPr>
        <w:t>1.</w:t>
      </w:r>
      <w:r w:rsidRPr="00AC41DD">
        <w:rPr>
          <w:rFonts w:ascii="Calibri" w:hAnsi="Calibri" w:cs="Calibri"/>
        </w:rPr>
        <w:t xml:space="preserve"> The RDA, NRFA and RTSA report to the Committee of Ministers on the Road Maintenance Initiative (RMI). </w:t>
      </w:r>
    </w:p>
    <w:p w14:paraId="5B75F574" w14:textId="3860A239" w:rsidR="001650FF" w:rsidRPr="00AC41DD" w:rsidRDefault="001650FF" w:rsidP="00D371E6">
      <w:pPr>
        <w:spacing w:before="0" w:after="0" w:line="240" w:lineRule="auto"/>
        <w:jc w:val="both"/>
        <w:rPr>
          <w:rFonts w:ascii="Calibri" w:hAnsi="Calibri" w:cs="Calibri"/>
          <w:b/>
          <w:bCs/>
        </w:rPr>
      </w:pPr>
      <w:r w:rsidRPr="00AC41DD">
        <w:rPr>
          <w:rFonts w:ascii="Calibri" w:hAnsi="Calibri" w:cs="Calibri"/>
          <w:b/>
          <w:bCs/>
        </w:rPr>
        <w:t xml:space="preserve">Figure </w:t>
      </w:r>
      <w:r w:rsidR="0008007C" w:rsidRPr="00AC41DD">
        <w:rPr>
          <w:rFonts w:ascii="Calibri" w:hAnsi="Calibri" w:cs="Calibri"/>
          <w:b/>
          <w:bCs/>
        </w:rPr>
        <w:t>7</w:t>
      </w:r>
      <w:r w:rsidR="003B00C0" w:rsidRPr="00AC41DD">
        <w:rPr>
          <w:rFonts w:ascii="Calibri" w:hAnsi="Calibri" w:cs="Calibri"/>
          <w:b/>
          <w:bCs/>
        </w:rPr>
        <w:t>.</w:t>
      </w:r>
      <w:r w:rsidRPr="00AC41DD">
        <w:rPr>
          <w:rFonts w:ascii="Calibri" w:hAnsi="Calibri" w:cs="Calibri"/>
          <w:b/>
          <w:bCs/>
        </w:rPr>
        <w:t>1: Governance Structure of Zambian Road Sector</w:t>
      </w:r>
    </w:p>
    <w:p w14:paraId="5756455F" w14:textId="77777777" w:rsidR="001650FF" w:rsidRPr="00AC41DD" w:rsidRDefault="001650FF" w:rsidP="00D371E6">
      <w:pPr>
        <w:spacing w:before="0" w:after="0" w:line="240" w:lineRule="auto"/>
        <w:jc w:val="both"/>
        <w:rPr>
          <w:rFonts w:ascii="Calibri" w:hAnsi="Calibri" w:cs="Calibri"/>
        </w:rPr>
      </w:pPr>
      <w:r w:rsidRPr="00AC41DD">
        <w:rPr>
          <w:rFonts w:ascii="Calibri" w:hAnsi="Calibri" w:cs="Calibri"/>
          <w:noProof/>
        </w:rPr>
        <w:drawing>
          <wp:inline distT="0" distB="0" distL="0" distR="0" wp14:anchorId="3C07B516" wp14:editId="059BDB55">
            <wp:extent cx="5781454" cy="1541721"/>
            <wp:effectExtent l="0" t="0" r="0" b="0"/>
            <wp:docPr id="1657766448"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66448" name="Picture 1" descr="A diagram of a diagram&#10;&#10;Description automatically generated"/>
                    <pic:cNvPicPr/>
                  </pic:nvPicPr>
                  <pic:blipFill>
                    <a:blip r:embed="rId27"/>
                    <a:stretch>
                      <a:fillRect/>
                    </a:stretch>
                  </pic:blipFill>
                  <pic:spPr>
                    <a:xfrm>
                      <a:off x="0" y="0"/>
                      <a:ext cx="5820589" cy="1552157"/>
                    </a:xfrm>
                    <a:prstGeom prst="rect">
                      <a:avLst/>
                    </a:prstGeom>
                  </pic:spPr>
                </pic:pic>
              </a:graphicData>
            </a:graphic>
          </wp:inline>
        </w:drawing>
      </w:r>
    </w:p>
    <w:p w14:paraId="23B02C5F" w14:textId="77777777" w:rsidR="001650FF" w:rsidRPr="00AC41DD" w:rsidRDefault="001650FF" w:rsidP="00D371E6">
      <w:pPr>
        <w:spacing w:before="0" w:after="0" w:line="240" w:lineRule="auto"/>
        <w:jc w:val="both"/>
        <w:rPr>
          <w:rFonts w:ascii="Calibri" w:hAnsi="Calibri" w:cs="Calibri"/>
        </w:rPr>
      </w:pPr>
      <w:r w:rsidRPr="00AC41DD">
        <w:rPr>
          <w:rFonts w:ascii="Calibri" w:hAnsi="Calibri" w:cs="Calibri"/>
          <w:b/>
          <w:bCs/>
        </w:rPr>
        <w:t>Source:</w:t>
      </w:r>
      <w:r w:rsidRPr="00AC41DD">
        <w:rPr>
          <w:rFonts w:ascii="Calibri" w:hAnsi="Calibri" w:cs="Calibri"/>
        </w:rPr>
        <w:t xml:space="preserve"> RoadSIP III, 2024</w:t>
      </w:r>
    </w:p>
    <w:p w14:paraId="38A310B4" w14:textId="77777777" w:rsidR="001650FF" w:rsidRPr="00AC41DD" w:rsidRDefault="001650FF" w:rsidP="001650FF">
      <w:pPr>
        <w:jc w:val="both"/>
        <w:rPr>
          <w:rFonts w:ascii="Calibri Light" w:hAnsi="Calibri Light" w:cs="Calibri Light"/>
        </w:rPr>
      </w:pPr>
    </w:p>
    <w:p w14:paraId="62C49B36" w14:textId="77777777" w:rsidR="001650FF" w:rsidRPr="00AC41DD" w:rsidRDefault="001650FF" w:rsidP="001650FF">
      <w:pPr>
        <w:jc w:val="both"/>
        <w:rPr>
          <w:rFonts w:ascii="Calibri Light" w:hAnsi="Calibri Light" w:cs="Calibri Light"/>
        </w:rPr>
        <w:sectPr w:rsidR="001650FF" w:rsidRPr="00AC41DD" w:rsidSect="00CC2B66">
          <w:footerReference w:type="default" r:id="rId28"/>
          <w:type w:val="continuous"/>
          <w:pgSz w:w="11906" w:h="16838"/>
          <w:pgMar w:top="1440" w:right="1440" w:bottom="1440" w:left="1440" w:header="708" w:footer="708" w:gutter="0"/>
          <w:pgNumType w:start="1"/>
          <w:cols w:space="708"/>
          <w:docGrid w:linePitch="360"/>
        </w:sectPr>
      </w:pPr>
    </w:p>
    <w:p w14:paraId="75124917" w14:textId="613229AD" w:rsidR="001650FF" w:rsidRPr="00AC41DD" w:rsidRDefault="001650FF" w:rsidP="00570489">
      <w:pPr>
        <w:pStyle w:val="Heading3"/>
        <w:numPr>
          <w:ilvl w:val="2"/>
          <w:numId w:val="2"/>
        </w:numPr>
        <w:ind w:left="709" w:hanging="709"/>
        <w:rPr>
          <w:rFonts w:ascii="Calibri" w:hAnsi="Calibri" w:cs="Calibri"/>
        </w:rPr>
      </w:pPr>
      <w:bookmarkStart w:id="56" w:name="_Toc195123781"/>
      <w:r w:rsidRPr="00AC41DD">
        <w:rPr>
          <w:rFonts w:ascii="Calibri" w:hAnsi="Calibri" w:cs="Calibri"/>
        </w:rPr>
        <w:t>Core Road Network Classification</w:t>
      </w:r>
      <w:bookmarkEnd w:id="56"/>
    </w:p>
    <w:p w14:paraId="2B61D86D" w14:textId="6521F552" w:rsidR="00F35683" w:rsidRPr="00AC41DD" w:rsidRDefault="001650FF" w:rsidP="00F35683">
      <w:pPr>
        <w:pStyle w:val="NoSpacing"/>
        <w:spacing w:before="120" w:after="120" w:line="259" w:lineRule="auto"/>
        <w:jc w:val="both"/>
        <w:rPr>
          <w:rFonts w:ascii="Calibri" w:hAnsi="Calibri" w:cs="Calibri"/>
          <w:sz w:val="22"/>
        </w:rPr>
      </w:pPr>
      <w:r w:rsidRPr="00AC41DD">
        <w:rPr>
          <w:rFonts w:ascii="Calibri" w:hAnsi="Calibri" w:cs="Calibri"/>
          <w:sz w:val="22"/>
        </w:rPr>
        <w:t>The road network in Zambia encompasses a Core Road Network (CRN) and the non-CRN.  The CRN (</w:t>
      </w:r>
      <w:r w:rsidR="00E71A50" w:rsidRPr="00AC41DD">
        <w:rPr>
          <w:rFonts w:ascii="Calibri" w:hAnsi="Calibri" w:cs="Calibri"/>
          <w:sz w:val="22"/>
        </w:rPr>
        <w:t xml:space="preserve">about </w:t>
      </w:r>
      <w:r w:rsidRPr="00AC41DD">
        <w:rPr>
          <w:rFonts w:ascii="Calibri" w:hAnsi="Calibri" w:cs="Calibri"/>
          <w:sz w:val="22"/>
        </w:rPr>
        <w:t>40,000 km) comprises Trunk, Main and District (TMD), Urban and Primary Feeder Roads (PFR). The non-CRN (</w:t>
      </w:r>
      <w:r w:rsidR="00E71A50" w:rsidRPr="00AC41DD">
        <w:rPr>
          <w:rFonts w:ascii="Calibri" w:hAnsi="Calibri" w:cs="Calibri"/>
          <w:sz w:val="22"/>
        </w:rPr>
        <w:t xml:space="preserve">about </w:t>
      </w:r>
      <w:r w:rsidRPr="00AC41DD">
        <w:rPr>
          <w:rFonts w:ascii="Calibri" w:hAnsi="Calibri" w:cs="Calibri"/>
          <w:sz w:val="22"/>
        </w:rPr>
        <w:t xml:space="preserve">27,000 km) is made up of Secondary and Tertiary Feeder, Park, Community and ‘Not Properly Documented’ Roads. </w:t>
      </w:r>
    </w:p>
    <w:p w14:paraId="3D69ABF5" w14:textId="47D4B22C" w:rsidR="00F35683" w:rsidRPr="00AC41DD" w:rsidRDefault="001650FF" w:rsidP="00F35683">
      <w:pPr>
        <w:pStyle w:val="NoSpacing"/>
        <w:spacing w:before="120" w:after="120" w:line="259" w:lineRule="auto"/>
        <w:jc w:val="both"/>
        <w:rPr>
          <w:rFonts w:ascii="Calibri" w:hAnsi="Calibri" w:cs="Calibri"/>
          <w:sz w:val="22"/>
        </w:rPr>
      </w:pPr>
      <w:r w:rsidRPr="00AC41DD">
        <w:rPr>
          <w:rFonts w:ascii="Calibri" w:hAnsi="Calibri" w:cs="Calibri"/>
          <w:sz w:val="22"/>
        </w:rPr>
        <w:t xml:space="preserve">The RDA is responsible for the whole of the CRN, except </w:t>
      </w:r>
      <w:r w:rsidR="00FF5FEB" w:rsidRPr="00AC41DD">
        <w:rPr>
          <w:rFonts w:ascii="Calibri" w:hAnsi="Calibri" w:cs="Calibri"/>
          <w:sz w:val="22"/>
        </w:rPr>
        <w:t>for</w:t>
      </w:r>
      <w:r w:rsidRPr="00AC41DD">
        <w:rPr>
          <w:rFonts w:ascii="Calibri" w:hAnsi="Calibri" w:cs="Calibri"/>
          <w:sz w:val="22"/>
        </w:rPr>
        <w:t xml:space="preserve"> some Trunk Roads that are delegated to Toll Operators</w:t>
      </w:r>
      <w:r w:rsidR="00FF5FEB" w:rsidRPr="00AC41DD">
        <w:rPr>
          <w:rFonts w:ascii="Calibri" w:hAnsi="Calibri" w:cs="Calibri"/>
          <w:sz w:val="22"/>
        </w:rPr>
        <w:t>. The Ministry of Local Government and Rural Development (</w:t>
      </w:r>
      <w:r w:rsidRPr="00AC41DD">
        <w:rPr>
          <w:rFonts w:ascii="Calibri" w:hAnsi="Calibri" w:cs="Calibri"/>
          <w:sz w:val="22"/>
        </w:rPr>
        <w:t>MoLGRD</w:t>
      </w:r>
      <w:r w:rsidR="00FF5FEB" w:rsidRPr="00AC41DD">
        <w:rPr>
          <w:rFonts w:ascii="Calibri" w:hAnsi="Calibri" w:cs="Calibri"/>
          <w:sz w:val="22"/>
        </w:rPr>
        <w:t>)</w:t>
      </w:r>
      <w:r w:rsidRPr="00AC41DD">
        <w:rPr>
          <w:rFonts w:ascii="Calibri" w:hAnsi="Calibri" w:cs="Calibri"/>
          <w:sz w:val="22"/>
        </w:rPr>
        <w:t xml:space="preserve"> is responsible for some PFR and Urban Roads</w:t>
      </w:r>
      <w:r w:rsidR="00FF5FEB" w:rsidRPr="00AC41DD">
        <w:rPr>
          <w:rFonts w:ascii="Calibri" w:hAnsi="Calibri" w:cs="Calibri"/>
          <w:sz w:val="22"/>
        </w:rPr>
        <w:t xml:space="preserve"> and the </w:t>
      </w:r>
      <w:r w:rsidRPr="00AC41DD">
        <w:rPr>
          <w:rFonts w:ascii="Calibri" w:hAnsi="Calibri" w:cs="Calibri"/>
          <w:sz w:val="22"/>
        </w:rPr>
        <w:t>non-CRN</w:t>
      </w:r>
      <w:r w:rsidR="00FF5FEB" w:rsidRPr="00AC41DD">
        <w:rPr>
          <w:rFonts w:ascii="Calibri" w:hAnsi="Calibri" w:cs="Calibri"/>
          <w:sz w:val="22"/>
        </w:rPr>
        <w:t xml:space="preserve"> roads</w:t>
      </w:r>
      <w:r w:rsidRPr="00AC41DD">
        <w:rPr>
          <w:rFonts w:ascii="Calibri" w:hAnsi="Calibri" w:cs="Calibri"/>
          <w:sz w:val="22"/>
        </w:rPr>
        <w:t>.  Some roads are on-delegated by MoLGRD to Local Government Authorities (LGAs) and to Special Interest Companies</w:t>
      </w:r>
      <w:r w:rsidR="00FF5FEB" w:rsidRPr="00AC41DD">
        <w:rPr>
          <w:rFonts w:ascii="Calibri" w:hAnsi="Calibri" w:cs="Calibri"/>
          <w:sz w:val="22"/>
        </w:rPr>
        <w:t>.</w:t>
      </w:r>
    </w:p>
    <w:p w14:paraId="598AF48F" w14:textId="37193995" w:rsidR="001650FF" w:rsidRPr="00AC41DD" w:rsidRDefault="00FF5FEB" w:rsidP="00F35683">
      <w:pPr>
        <w:pStyle w:val="NoSpacing"/>
        <w:spacing w:before="120" w:after="120" w:line="259" w:lineRule="auto"/>
        <w:jc w:val="both"/>
        <w:rPr>
          <w:rFonts w:ascii="Calibri" w:hAnsi="Calibri" w:cs="Calibri"/>
          <w:sz w:val="22"/>
        </w:rPr>
      </w:pPr>
      <w:r w:rsidRPr="00AC41DD">
        <w:rPr>
          <w:rFonts w:ascii="Calibri" w:hAnsi="Calibri" w:cs="Calibri"/>
          <w:sz w:val="22"/>
        </w:rPr>
        <w:t xml:space="preserve">RoadSIP III gives a </w:t>
      </w:r>
      <w:r w:rsidR="001650FF" w:rsidRPr="00AC41DD">
        <w:rPr>
          <w:rFonts w:ascii="Calibri" w:hAnsi="Calibri" w:cs="Calibri"/>
          <w:sz w:val="22"/>
        </w:rPr>
        <w:t>further categori</w:t>
      </w:r>
      <w:r w:rsidR="00F35683" w:rsidRPr="00AC41DD">
        <w:rPr>
          <w:rFonts w:ascii="Calibri" w:hAnsi="Calibri" w:cs="Calibri"/>
          <w:sz w:val="22"/>
        </w:rPr>
        <w:t>s</w:t>
      </w:r>
      <w:r w:rsidR="001650FF" w:rsidRPr="00AC41DD">
        <w:rPr>
          <w:rFonts w:ascii="Calibri" w:hAnsi="Calibri" w:cs="Calibri"/>
          <w:sz w:val="22"/>
        </w:rPr>
        <w:t>ation of the CRN</w:t>
      </w:r>
      <w:r w:rsidR="00E71A50" w:rsidRPr="00AC41DD">
        <w:rPr>
          <w:rFonts w:ascii="Calibri" w:hAnsi="Calibri" w:cs="Calibri"/>
          <w:sz w:val="22"/>
        </w:rPr>
        <w:t xml:space="preserve"> </w:t>
      </w:r>
      <w:r w:rsidRPr="00AC41DD">
        <w:rPr>
          <w:rFonts w:ascii="Calibri" w:hAnsi="Calibri" w:cs="Calibri"/>
          <w:sz w:val="22"/>
        </w:rPr>
        <w:t xml:space="preserve">which differentiates </w:t>
      </w:r>
      <w:r w:rsidR="001650FF" w:rsidRPr="00AC41DD">
        <w:rPr>
          <w:rFonts w:ascii="Calibri" w:hAnsi="Calibri" w:cs="Calibri"/>
          <w:sz w:val="22"/>
        </w:rPr>
        <w:t>between the importance of different types of core roads:</w:t>
      </w:r>
    </w:p>
    <w:p w14:paraId="02CC7306" w14:textId="77777777" w:rsidR="00C16182" w:rsidRPr="00AC41DD" w:rsidRDefault="001650FF" w:rsidP="00D304A8">
      <w:pPr>
        <w:pStyle w:val="ListParagraph"/>
        <w:numPr>
          <w:ilvl w:val="0"/>
          <w:numId w:val="38"/>
        </w:numPr>
        <w:ind w:left="714" w:hanging="357"/>
        <w:contextualSpacing w:val="0"/>
        <w:jc w:val="both"/>
        <w:rPr>
          <w:rFonts w:ascii="Calibri" w:hAnsi="Calibri" w:cs="Calibri"/>
        </w:rPr>
      </w:pPr>
      <w:r w:rsidRPr="00AC41DD">
        <w:rPr>
          <w:rFonts w:ascii="Calibri" w:hAnsi="Calibri" w:cs="Calibri"/>
        </w:rPr>
        <w:t>Core 1: Paved minimum standard, maintained in good-fair condition</w:t>
      </w:r>
      <w:r w:rsidR="00C16182" w:rsidRPr="00AC41DD">
        <w:rPr>
          <w:rFonts w:ascii="Calibri" w:hAnsi="Calibri" w:cs="Calibri"/>
        </w:rPr>
        <w:t xml:space="preserve"> - r</w:t>
      </w:r>
      <w:r w:rsidRPr="00AC41DD">
        <w:rPr>
          <w:rFonts w:ascii="Calibri" w:hAnsi="Calibri" w:cs="Calibri"/>
        </w:rPr>
        <w:t>oads connecting main borders, provincial centres and strategic economic regions.</w:t>
      </w:r>
    </w:p>
    <w:p w14:paraId="0099D7D9" w14:textId="77777777" w:rsidR="00C16182" w:rsidRPr="00AC41DD" w:rsidRDefault="001650FF" w:rsidP="00D304A8">
      <w:pPr>
        <w:pStyle w:val="ListParagraph"/>
        <w:numPr>
          <w:ilvl w:val="0"/>
          <w:numId w:val="38"/>
        </w:numPr>
        <w:ind w:left="714" w:hanging="357"/>
        <w:contextualSpacing w:val="0"/>
        <w:jc w:val="both"/>
        <w:rPr>
          <w:rFonts w:ascii="Calibri" w:hAnsi="Calibri" w:cs="Calibri"/>
        </w:rPr>
      </w:pPr>
      <w:r w:rsidRPr="00AC41DD">
        <w:rPr>
          <w:rFonts w:ascii="Calibri" w:hAnsi="Calibri" w:cs="Calibri"/>
        </w:rPr>
        <w:t>Core 2: Paved minimum standard, maintained in good-poor condition</w:t>
      </w:r>
      <w:r w:rsidR="00C16182" w:rsidRPr="00AC41DD">
        <w:rPr>
          <w:rFonts w:ascii="Calibri" w:hAnsi="Calibri" w:cs="Calibri"/>
        </w:rPr>
        <w:t xml:space="preserve"> - </w:t>
      </w:r>
      <w:r w:rsidRPr="00AC41DD">
        <w:rPr>
          <w:rFonts w:ascii="Calibri" w:hAnsi="Calibri" w:cs="Calibri"/>
        </w:rPr>
        <w:t>Roads connecting cities/municipalities or connecting more than two district centres;</w:t>
      </w:r>
      <w:r w:rsidR="00C16182" w:rsidRPr="00AC41DD">
        <w:rPr>
          <w:rFonts w:ascii="Calibri" w:hAnsi="Calibri" w:cs="Calibri"/>
        </w:rPr>
        <w:t xml:space="preserve"> or </w:t>
      </w:r>
      <w:r w:rsidRPr="00AC41DD">
        <w:rPr>
          <w:rFonts w:ascii="Calibri" w:hAnsi="Calibri" w:cs="Calibri"/>
        </w:rPr>
        <w:t>connecting important economic areas and smaller border crossings;</w:t>
      </w:r>
      <w:r w:rsidR="00C16182" w:rsidRPr="00AC41DD">
        <w:rPr>
          <w:rFonts w:ascii="Calibri" w:hAnsi="Calibri" w:cs="Calibri"/>
        </w:rPr>
        <w:t xml:space="preserve"> or</w:t>
      </w:r>
      <w:r w:rsidRPr="00AC41DD">
        <w:rPr>
          <w:rFonts w:ascii="Calibri" w:hAnsi="Calibri" w:cs="Calibri"/>
        </w:rPr>
        <w:t xml:space="preserve"> connecting important tourism areas, notably national parks; and</w:t>
      </w:r>
      <w:r w:rsidR="00C16182" w:rsidRPr="00AC41DD">
        <w:rPr>
          <w:rFonts w:ascii="Calibri" w:hAnsi="Calibri" w:cs="Calibri"/>
        </w:rPr>
        <w:t xml:space="preserve"> r</w:t>
      </w:r>
      <w:r w:rsidRPr="00AC41DD">
        <w:rPr>
          <w:rFonts w:ascii="Calibri" w:hAnsi="Calibri" w:cs="Calibri"/>
        </w:rPr>
        <w:t>oads providing important interconnectivity between Core 1 roads.</w:t>
      </w:r>
    </w:p>
    <w:p w14:paraId="2AC91D73" w14:textId="77777777" w:rsidR="00C16182" w:rsidRPr="00AC41DD" w:rsidRDefault="001650FF" w:rsidP="00D304A8">
      <w:pPr>
        <w:pStyle w:val="ListParagraph"/>
        <w:numPr>
          <w:ilvl w:val="0"/>
          <w:numId w:val="38"/>
        </w:numPr>
        <w:ind w:left="714" w:hanging="357"/>
        <w:contextualSpacing w:val="0"/>
        <w:jc w:val="both"/>
        <w:rPr>
          <w:rFonts w:ascii="Calibri" w:hAnsi="Calibri" w:cs="Calibri"/>
        </w:rPr>
      </w:pPr>
      <w:r w:rsidRPr="00AC41DD">
        <w:rPr>
          <w:rFonts w:ascii="Calibri" w:hAnsi="Calibri" w:cs="Calibri"/>
        </w:rPr>
        <w:t>Core 3: Gravel minimum standard, maintained through regular re</w:t>
      </w:r>
      <w:r w:rsidR="00C16182" w:rsidRPr="00AC41DD">
        <w:rPr>
          <w:rFonts w:ascii="Calibri" w:hAnsi="Calibri" w:cs="Calibri"/>
        </w:rPr>
        <w:t>-</w:t>
      </w:r>
      <w:r w:rsidRPr="00AC41DD">
        <w:rPr>
          <w:rFonts w:ascii="Calibri" w:hAnsi="Calibri" w:cs="Calibri"/>
        </w:rPr>
        <w:t>gravelling</w:t>
      </w:r>
      <w:r w:rsidR="00C16182" w:rsidRPr="00AC41DD">
        <w:rPr>
          <w:rFonts w:ascii="Calibri" w:hAnsi="Calibri" w:cs="Calibri"/>
        </w:rPr>
        <w:t xml:space="preserve"> - r</w:t>
      </w:r>
      <w:r w:rsidRPr="00AC41DD">
        <w:rPr>
          <w:rFonts w:ascii="Calibri" w:hAnsi="Calibri" w:cs="Calibri"/>
        </w:rPr>
        <w:t>oads connecting one or two district centres and</w:t>
      </w:r>
      <w:r w:rsidR="00C16182" w:rsidRPr="00AC41DD">
        <w:rPr>
          <w:rFonts w:ascii="Calibri" w:hAnsi="Calibri" w:cs="Calibri"/>
        </w:rPr>
        <w:t xml:space="preserve"> r</w:t>
      </w:r>
      <w:r w:rsidRPr="00AC41DD">
        <w:rPr>
          <w:rFonts w:ascii="Calibri" w:hAnsi="Calibri" w:cs="Calibri"/>
        </w:rPr>
        <w:t>oads connecting smaller tourism sites.</w:t>
      </w:r>
    </w:p>
    <w:p w14:paraId="06566128" w14:textId="5C17379A" w:rsidR="001650FF" w:rsidRPr="00AC41DD" w:rsidRDefault="001650FF" w:rsidP="00D304A8">
      <w:pPr>
        <w:pStyle w:val="ListParagraph"/>
        <w:numPr>
          <w:ilvl w:val="0"/>
          <w:numId w:val="38"/>
        </w:numPr>
        <w:ind w:left="714" w:hanging="357"/>
        <w:contextualSpacing w:val="0"/>
        <w:jc w:val="both"/>
        <w:rPr>
          <w:rFonts w:ascii="Calibri" w:hAnsi="Calibri" w:cs="Calibri"/>
        </w:rPr>
      </w:pPr>
      <w:r w:rsidRPr="00AC41DD">
        <w:rPr>
          <w:rFonts w:ascii="Calibri" w:hAnsi="Calibri" w:cs="Calibri"/>
        </w:rPr>
        <w:t>Core 4: Unpaved standard</w:t>
      </w:r>
      <w:r w:rsidR="00C16182" w:rsidRPr="00AC41DD">
        <w:rPr>
          <w:rFonts w:ascii="Calibri" w:hAnsi="Calibri" w:cs="Calibri"/>
        </w:rPr>
        <w:t xml:space="preserve"> - a</w:t>
      </w:r>
      <w:r w:rsidRPr="00AC41DD">
        <w:rPr>
          <w:rFonts w:ascii="Calibri" w:hAnsi="Calibri" w:cs="Calibri"/>
        </w:rPr>
        <w:t>ll remaining core roads, except urban roads.</w:t>
      </w:r>
    </w:p>
    <w:p w14:paraId="54D59B5B" w14:textId="77777777" w:rsidR="001650FF" w:rsidRPr="00AC41DD" w:rsidRDefault="001650FF" w:rsidP="001650FF">
      <w:pPr>
        <w:jc w:val="both"/>
        <w:rPr>
          <w:rFonts w:ascii="Calibri" w:hAnsi="Calibri" w:cs="Calibri"/>
        </w:rPr>
      </w:pPr>
      <w:r w:rsidRPr="00AC41DD">
        <w:rPr>
          <w:rFonts w:ascii="Calibri" w:hAnsi="Calibri" w:cs="Calibri"/>
        </w:rPr>
        <w:t>The application of these criteria to the CRN identifies 5,200 km of Core 1 roads, 2,600 km of Core 2 roads, 3,400 km of Core 3 roads and 24,000 km of Core 4 roads (excluding urban roads).</w:t>
      </w:r>
    </w:p>
    <w:p w14:paraId="6E4975EA" w14:textId="1855113E" w:rsidR="001650FF" w:rsidRPr="00AC41DD" w:rsidRDefault="001650FF" w:rsidP="001650FF">
      <w:pPr>
        <w:jc w:val="both"/>
        <w:rPr>
          <w:rFonts w:ascii="Calibri" w:hAnsi="Calibri" w:cs="Calibri"/>
        </w:rPr>
      </w:pPr>
      <w:r w:rsidRPr="00AC41DD">
        <w:rPr>
          <w:rFonts w:ascii="Calibri" w:hAnsi="Calibri" w:cs="Calibri"/>
        </w:rPr>
        <w:t>The Core 1 roads include all trunk roads as well as approximately half the main roads and a small number of district roads that connect provincial centres and provide important connectivity across the country. The Core 2 roads include the remaining main roads as well as approximately 10</w:t>
      </w:r>
      <w:r w:rsidR="00C16182" w:rsidRPr="00AC41DD">
        <w:rPr>
          <w:rFonts w:ascii="Calibri" w:hAnsi="Calibri" w:cs="Calibri"/>
        </w:rPr>
        <w:t xml:space="preserve"> percent</w:t>
      </w:r>
      <w:r w:rsidRPr="00AC41DD">
        <w:rPr>
          <w:rFonts w:ascii="Calibri" w:hAnsi="Calibri" w:cs="Calibri"/>
        </w:rPr>
        <w:t xml:space="preserve"> of the district roads that connect several district centres and smaller border crossings.  The Core 3 roads include approximately 20</w:t>
      </w:r>
      <w:r w:rsidR="00C16182" w:rsidRPr="00AC41DD">
        <w:rPr>
          <w:rFonts w:ascii="Calibri" w:hAnsi="Calibri" w:cs="Calibri"/>
        </w:rPr>
        <w:t xml:space="preserve"> percent</w:t>
      </w:r>
      <w:r w:rsidRPr="00AC41DD">
        <w:rPr>
          <w:rFonts w:ascii="Calibri" w:hAnsi="Calibri" w:cs="Calibri"/>
        </w:rPr>
        <w:t xml:space="preserve"> of the district roads and 5</w:t>
      </w:r>
      <w:r w:rsidR="00C16182" w:rsidRPr="00AC41DD">
        <w:rPr>
          <w:rFonts w:ascii="Calibri" w:hAnsi="Calibri" w:cs="Calibri"/>
        </w:rPr>
        <w:t xml:space="preserve"> percent</w:t>
      </w:r>
      <w:r w:rsidRPr="00AC41DD">
        <w:rPr>
          <w:rFonts w:ascii="Calibri" w:hAnsi="Calibri" w:cs="Calibri"/>
        </w:rPr>
        <w:t xml:space="preserve"> of the PFRs that connect smaller tourism sites and one or two district centres. The Core 4 roads include all the remaining core roads that do not provide specific connectivity. </w:t>
      </w:r>
      <w:r w:rsidR="00C16182" w:rsidRPr="00AC41DD">
        <w:rPr>
          <w:rFonts w:ascii="Calibri" w:hAnsi="Calibri" w:cs="Calibri"/>
          <w:b/>
          <w:bCs/>
        </w:rPr>
        <w:t xml:space="preserve">Figure </w:t>
      </w:r>
      <w:r w:rsidR="0008007C" w:rsidRPr="00AC41DD">
        <w:rPr>
          <w:rFonts w:ascii="Calibri" w:hAnsi="Calibri" w:cs="Calibri"/>
          <w:b/>
          <w:bCs/>
        </w:rPr>
        <w:t>7</w:t>
      </w:r>
      <w:r w:rsidR="00C16182" w:rsidRPr="00AC41DD">
        <w:rPr>
          <w:rFonts w:ascii="Calibri" w:hAnsi="Calibri" w:cs="Calibri"/>
          <w:b/>
          <w:bCs/>
        </w:rPr>
        <w:t>.</w:t>
      </w:r>
      <w:r w:rsidR="00CF25D6" w:rsidRPr="00AC41DD">
        <w:rPr>
          <w:rFonts w:ascii="Calibri" w:hAnsi="Calibri" w:cs="Calibri"/>
          <w:b/>
          <w:bCs/>
        </w:rPr>
        <w:t>2</w:t>
      </w:r>
      <w:r w:rsidRPr="00AC41DD">
        <w:rPr>
          <w:rFonts w:ascii="Calibri" w:hAnsi="Calibri" w:cs="Calibri"/>
        </w:rPr>
        <w:t xml:space="preserve"> illustrates this refined categorisation of the CRN in Zambia. </w:t>
      </w:r>
    </w:p>
    <w:p w14:paraId="3DEE4F11" w14:textId="38732263" w:rsidR="00097FB3" w:rsidRPr="00AC41DD" w:rsidRDefault="00097FB3" w:rsidP="00097FB3">
      <w:pPr>
        <w:jc w:val="both"/>
        <w:rPr>
          <w:rFonts w:ascii="Calibri" w:hAnsi="Calibri" w:cs="Calibri"/>
        </w:rPr>
      </w:pPr>
      <w:r w:rsidRPr="00AC41DD">
        <w:rPr>
          <w:rFonts w:ascii="Calibri" w:hAnsi="Calibri" w:cs="Calibri"/>
        </w:rPr>
        <w:t xml:space="preserve">A Road Condition Survey in Zambia was last conducted in 2015. Within the CRN, </w:t>
      </w:r>
      <w:r w:rsidR="00CF25D6" w:rsidRPr="00AC41DD">
        <w:rPr>
          <w:rFonts w:ascii="Calibri" w:hAnsi="Calibri" w:cs="Calibri"/>
        </w:rPr>
        <w:t>between 80 per cent and 90 per cent</w:t>
      </w:r>
      <w:r w:rsidRPr="00AC41DD">
        <w:rPr>
          <w:rFonts w:ascii="Calibri" w:hAnsi="Calibri" w:cs="Calibri"/>
        </w:rPr>
        <w:t xml:space="preserve"> of the TMD Paved Road Network was in good condition and </w:t>
      </w:r>
      <w:r w:rsidR="00CF25D6" w:rsidRPr="00AC41DD">
        <w:rPr>
          <w:rFonts w:ascii="Calibri" w:hAnsi="Calibri" w:cs="Calibri"/>
        </w:rPr>
        <w:t xml:space="preserve">between 60 per cent and 65 per cent </w:t>
      </w:r>
      <w:r w:rsidRPr="00AC41DD">
        <w:rPr>
          <w:rFonts w:ascii="Calibri" w:hAnsi="Calibri" w:cs="Calibri"/>
        </w:rPr>
        <w:t>of the PFR and Urban Road network was in good condition. Between 80</w:t>
      </w:r>
      <w:r w:rsidR="00CF25D6" w:rsidRPr="00AC41DD">
        <w:rPr>
          <w:rFonts w:ascii="Calibri" w:hAnsi="Calibri" w:cs="Calibri"/>
        </w:rPr>
        <w:t xml:space="preserve"> and </w:t>
      </w:r>
      <w:r w:rsidRPr="00AC41DD">
        <w:rPr>
          <w:rFonts w:ascii="Calibri" w:hAnsi="Calibri" w:cs="Calibri"/>
        </w:rPr>
        <w:t>95</w:t>
      </w:r>
      <w:r w:rsidR="00DD462E" w:rsidRPr="00AC41DD">
        <w:rPr>
          <w:rFonts w:ascii="Calibri" w:hAnsi="Calibri" w:cs="Calibri"/>
        </w:rPr>
        <w:t xml:space="preserve"> per cent</w:t>
      </w:r>
      <w:r w:rsidRPr="00AC41DD">
        <w:rPr>
          <w:rFonts w:ascii="Calibri" w:hAnsi="Calibri" w:cs="Calibri"/>
        </w:rPr>
        <w:t xml:space="preserve"> of the TMD Unpaved Road Network was in poor condition and </w:t>
      </w:r>
      <w:r w:rsidR="00EE7E38" w:rsidRPr="00AC41DD">
        <w:rPr>
          <w:rFonts w:ascii="Calibri" w:hAnsi="Calibri" w:cs="Calibri"/>
        </w:rPr>
        <w:t xml:space="preserve">between </w:t>
      </w:r>
      <w:r w:rsidRPr="00AC41DD">
        <w:rPr>
          <w:rFonts w:ascii="Calibri" w:hAnsi="Calibri" w:cs="Calibri"/>
        </w:rPr>
        <w:t>80</w:t>
      </w:r>
      <w:r w:rsidR="00EE7E38" w:rsidRPr="00AC41DD">
        <w:rPr>
          <w:rFonts w:ascii="Calibri" w:hAnsi="Calibri" w:cs="Calibri"/>
        </w:rPr>
        <w:t xml:space="preserve"> and </w:t>
      </w:r>
      <w:r w:rsidRPr="00AC41DD">
        <w:rPr>
          <w:rFonts w:ascii="Calibri" w:hAnsi="Calibri" w:cs="Calibri"/>
        </w:rPr>
        <w:t>90</w:t>
      </w:r>
      <w:r w:rsidR="00DD462E" w:rsidRPr="00AC41DD">
        <w:rPr>
          <w:rFonts w:ascii="Calibri" w:hAnsi="Calibri" w:cs="Calibri"/>
        </w:rPr>
        <w:t xml:space="preserve"> per cent</w:t>
      </w:r>
      <w:r w:rsidRPr="00AC41DD">
        <w:rPr>
          <w:rFonts w:ascii="Calibri" w:hAnsi="Calibri" w:cs="Calibri"/>
        </w:rPr>
        <w:t xml:space="preserve"> of the PFR and Urban Road network was in poor condition. No formal road condition survey has been conducted on the non-CRN, but visual inspections indicated that the entire network is in poor condition. </w:t>
      </w:r>
    </w:p>
    <w:p w14:paraId="133D9210" w14:textId="117A670A" w:rsidR="001650FF" w:rsidRPr="00AC41DD" w:rsidRDefault="00097FB3" w:rsidP="001650FF">
      <w:pPr>
        <w:jc w:val="both"/>
        <w:rPr>
          <w:rFonts w:ascii="Calibri" w:hAnsi="Calibri" w:cs="Calibri"/>
        </w:rPr>
      </w:pPr>
      <w:r w:rsidRPr="00AC41DD">
        <w:rPr>
          <w:rFonts w:ascii="Calibri" w:hAnsi="Calibri" w:cs="Calibri"/>
        </w:rPr>
        <w:t xml:space="preserve">Since 2015 funding for maintenance has been steadily decreasing, so road conditions on both the paved and unpaved CRN have deteriorated. </w:t>
      </w:r>
    </w:p>
    <w:p w14:paraId="3C1933A0" w14:textId="77777777" w:rsidR="001650FF" w:rsidRPr="00AC41DD" w:rsidRDefault="001650FF" w:rsidP="001650FF">
      <w:pPr>
        <w:jc w:val="both"/>
        <w:rPr>
          <w:rFonts w:ascii="Calibri" w:hAnsi="Calibri" w:cs="Calibri"/>
        </w:rPr>
        <w:sectPr w:rsidR="001650FF" w:rsidRPr="00AC41DD" w:rsidSect="00122B1F">
          <w:pgSz w:w="11906" w:h="16838"/>
          <w:pgMar w:top="1440" w:right="1440" w:bottom="1440" w:left="1440" w:header="708" w:footer="708" w:gutter="0"/>
          <w:cols w:space="708"/>
          <w:docGrid w:linePitch="360"/>
        </w:sectPr>
      </w:pPr>
    </w:p>
    <w:p w14:paraId="2DDE435D" w14:textId="4C96F65D" w:rsidR="001650FF" w:rsidRPr="00AC41DD" w:rsidRDefault="00340847" w:rsidP="001650FF">
      <w:pPr>
        <w:jc w:val="both"/>
        <w:rPr>
          <w:rFonts w:ascii="Calibri" w:hAnsi="Calibri" w:cs="Calibri"/>
          <w:b/>
          <w:bCs/>
        </w:rPr>
      </w:pPr>
      <w:r w:rsidRPr="00AC41DD">
        <w:rPr>
          <w:rFonts w:ascii="Calibri" w:hAnsi="Calibri" w:cs="Calibri"/>
          <w:noProof/>
        </w:rPr>
        <w:drawing>
          <wp:anchor distT="0" distB="0" distL="0" distR="0" simplePos="0" relativeHeight="251666432" behindDoc="1" locked="0" layoutInCell="1" allowOverlap="1" wp14:anchorId="302E2DF8" wp14:editId="772A1BD0">
            <wp:simplePos x="0" y="0"/>
            <wp:positionH relativeFrom="page">
              <wp:posOffset>1681480</wp:posOffset>
            </wp:positionH>
            <wp:positionV relativeFrom="paragraph">
              <wp:posOffset>245745</wp:posOffset>
            </wp:positionV>
            <wp:extent cx="7505700" cy="5232400"/>
            <wp:effectExtent l="0" t="0" r="0" b="6350"/>
            <wp:wrapTopAndBottom/>
            <wp:docPr id="1144" name="Image 1144" descr="A picture containing text, map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4" name="Image 1144" descr="A picture containing text, map  Description automatically generated"/>
                    <pic:cNvPicPr/>
                  </pic:nvPicPr>
                  <pic:blipFill>
                    <a:blip r:embed="rId29" cstate="print"/>
                    <a:stretch>
                      <a:fillRect/>
                    </a:stretch>
                  </pic:blipFill>
                  <pic:spPr>
                    <a:xfrm>
                      <a:off x="0" y="0"/>
                      <a:ext cx="7505700" cy="5232400"/>
                    </a:xfrm>
                    <a:prstGeom prst="rect">
                      <a:avLst/>
                    </a:prstGeom>
                  </pic:spPr>
                </pic:pic>
              </a:graphicData>
            </a:graphic>
            <wp14:sizeRelH relativeFrom="margin">
              <wp14:pctWidth>0</wp14:pctWidth>
            </wp14:sizeRelH>
            <wp14:sizeRelV relativeFrom="margin">
              <wp14:pctHeight>0</wp14:pctHeight>
            </wp14:sizeRelV>
          </wp:anchor>
        </w:drawing>
      </w:r>
      <w:r w:rsidR="00F35683" w:rsidRPr="00AC41DD">
        <w:rPr>
          <w:rFonts w:ascii="Calibri" w:hAnsi="Calibri" w:cs="Calibri"/>
          <w:b/>
          <w:bCs/>
        </w:rPr>
        <w:t xml:space="preserve">Figure </w:t>
      </w:r>
      <w:r w:rsidR="0008007C" w:rsidRPr="00AC41DD">
        <w:rPr>
          <w:rFonts w:ascii="Calibri" w:hAnsi="Calibri" w:cs="Calibri"/>
          <w:b/>
          <w:bCs/>
        </w:rPr>
        <w:t>7</w:t>
      </w:r>
      <w:r w:rsidR="00C16182" w:rsidRPr="00AC41DD">
        <w:rPr>
          <w:rFonts w:ascii="Calibri" w:hAnsi="Calibri" w:cs="Calibri"/>
          <w:b/>
          <w:bCs/>
        </w:rPr>
        <w:t>.</w:t>
      </w:r>
      <w:r w:rsidR="00E71A50" w:rsidRPr="00AC41DD">
        <w:rPr>
          <w:rFonts w:ascii="Calibri" w:hAnsi="Calibri" w:cs="Calibri"/>
          <w:b/>
          <w:bCs/>
        </w:rPr>
        <w:t>2</w:t>
      </w:r>
      <w:r w:rsidR="001650FF" w:rsidRPr="00AC41DD">
        <w:rPr>
          <w:rFonts w:ascii="Calibri" w:hAnsi="Calibri" w:cs="Calibri"/>
          <w:b/>
          <w:bCs/>
        </w:rPr>
        <w:t>: Core Road Network Categories in Zambia</w:t>
      </w:r>
    </w:p>
    <w:p w14:paraId="42CB1024" w14:textId="00E07A39" w:rsidR="001650FF" w:rsidRPr="00AC41DD" w:rsidRDefault="001650FF" w:rsidP="001650FF">
      <w:pPr>
        <w:jc w:val="both"/>
        <w:rPr>
          <w:rFonts w:ascii="Calibri" w:hAnsi="Calibri" w:cs="Calibri"/>
        </w:rPr>
      </w:pPr>
      <w:r w:rsidRPr="00AC41DD">
        <w:rPr>
          <w:rFonts w:ascii="Calibri" w:hAnsi="Calibri" w:cs="Calibri"/>
          <w:b/>
          <w:bCs/>
        </w:rPr>
        <w:t xml:space="preserve">Source: </w:t>
      </w:r>
      <w:r w:rsidRPr="00AC41DD">
        <w:rPr>
          <w:rFonts w:ascii="Calibri" w:hAnsi="Calibri" w:cs="Calibri"/>
        </w:rPr>
        <w:t>RoadSIP III, 2024</w:t>
      </w:r>
    </w:p>
    <w:p w14:paraId="03370841" w14:textId="77777777" w:rsidR="001650FF" w:rsidRPr="00AC41DD" w:rsidRDefault="001650FF" w:rsidP="001650FF">
      <w:pPr>
        <w:jc w:val="both"/>
        <w:rPr>
          <w:rFonts w:ascii="Calibri" w:hAnsi="Calibri" w:cs="Calibri"/>
          <w:b/>
          <w:bCs/>
        </w:rPr>
        <w:sectPr w:rsidR="001650FF" w:rsidRPr="00AC41DD" w:rsidSect="00122B1F">
          <w:footerReference w:type="even" r:id="rId30"/>
          <w:footerReference w:type="default" r:id="rId31"/>
          <w:pgSz w:w="16838" w:h="11906" w:orient="landscape"/>
          <w:pgMar w:top="1440" w:right="1440" w:bottom="1440" w:left="1440" w:header="708" w:footer="708" w:gutter="0"/>
          <w:cols w:space="708"/>
          <w:docGrid w:linePitch="360"/>
        </w:sectPr>
      </w:pPr>
    </w:p>
    <w:p w14:paraId="617EEBCA" w14:textId="07C21B95" w:rsidR="00F35683" w:rsidRPr="00AC41DD" w:rsidRDefault="00F35683" w:rsidP="00570489">
      <w:pPr>
        <w:pStyle w:val="Heading3"/>
        <w:numPr>
          <w:ilvl w:val="2"/>
          <w:numId w:val="2"/>
        </w:numPr>
        <w:ind w:left="709" w:hanging="709"/>
        <w:rPr>
          <w:rFonts w:ascii="Calibri" w:hAnsi="Calibri" w:cs="Calibri"/>
        </w:rPr>
      </w:pPr>
      <w:bookmarkStart w:id="57" w:name="_Toc195123782"/>
      <w:r w:rsidRPr="00AC41DD">
        <w:rPr>
          <w:rFonts w:ascii="Calibri" w:hAnsi="Calibri" w:cs="Calibri"/>
        </w:rPr>
        <w:t>Road Sector Funding and Expenditure</w:t>
      </w:r>
      <w:bookmarkEnd w:id="57"/>
    </w:p>
    <w:p w14:paraId="5D2882B7" w14:textId="56B2532B" w:rsidR="00F35683" w:rsidRPr="00AC41DD" w:rsidRDefault="00F35683" w:rsidP="00F35683">
      <w:pPr>
        <w:pStyle w:val="NoSpacing"/>
        <w:spacing w:before="120" w:after="120" w:line="259" w:lineRule="auto"/>
        <w:jc w:val="both"/>
        <w:rPr>
          <w:rFonts w:ascii="Calibri" w:hAnsi="Calibri" w:cs="Calibri"/>
          <w:sz w:val="22"/>
        </w:rPr>
      </w:pPr>
      <w:r w:rsidRPr="00AC41DD">
        <w:rPr>
          <w:rFonts w:ascii="Calibri" w:hAnsi="Calibri" w:cs="Calibri"/>
          <w:sz w:val="22"/>
        </w:rPr>
        <w:t xml:space="preserve">Funding for the Road Fund comes from four sources, </w:t>
      </w:r>
      <w:r w:rsidR="00FF5FEB" w:rsidRPr="00AC41DD">
        <w:rPr>
          <w:rFonts w:ascii="Calibri" w:hAnsi="Calibri" w:cs="Calibri"/>
          <w:sz w:val="22"/>
        </w:rPr>
        <w:t>these being</w:t>
      </w:r>
      <w:r w:rsidRPr="00AC41DD">
        <w:rPr>
          <w:rFonts w:ascii="Calibri" w:hAnsi="Calibri" w:cs="Calibri"/>
          <w:sz w:val="22"/>
        </w:rPr>
        <w:t>:</w:t>
      </w:r>
    </w:p>
    <w:p w14:paraId="762B9A9E" w14:textId="77777777" w:rsidR="00F35683" w:rsidRPr="00AC41DD" w:rsidRDefault="00F35683" w:rsidP="00D304A8">
      <w:pPr>
        <w:pStyle w:val="NoSpacing"/>
        <w:numPr>
          <w:ilvl w:val="0"/>
          <w:numId w:val="37"/>
        </w:numPr>
        <w:spacing w:before="120" w:after="120" w:line="259" w:lineRule="auto"/>
        <w:jc w:val="both"/>
        <w:rPr>
          <w:rFonts w:ascii="Calibri" w:hAnsi="Calibri" w:cs="Calibri"/>
          <w:sz w:val="22"/>
        </w:rPr>
      </w:pPr>
      <w:r w:rsidRPr="00AC41DD">
        <w:rPr>
          <w:rFonts w:ascii="Calibri" w:hAnsi="Calibri" w:cs="Calibri"/>
          <w:sz w:val="22"/>
        </w:rPr>
        <w:t>Appropriations from the national budget approved by Parliament;</w:t>
      </w:r>
    </w:p>
    <w:p w14:paraId="01D78E12" w14:textId="77777777" w:rsidR="00F35683" w:rsidRPr="00AC41DD" w:rsidRDefault="00F35683" w:rsidP="00D304A8">
      <w:pPr>
        <w:pStyle w:val="NoSpacing"/>
        <w:numPr>
          <w:ilvl w:val="0"/>
          <w:numId w:val="37"/>
        </w:numPr>
        <w:spacing w:before="120" w:after="120" w:line="259" w:lineRule="auto"/>
        <w:jc w:val="both"/>
        <w:rPr>
          <w:rFonts w:ascii="Calibri" w:hAnsi="Calibri" w:cs="Calibri"/>
          <w:sz w:val="22"/>
        </w:rPr>
      </w:pPr>
      <w:r w:rsidRPr="00AC41DD">
        <w:rPr>
          <w:rFonts w:ascii="Calibri" w:hAnsi="Calibri" w:cs="Calibri"/>
          <w:sz w:val="22"/>
        </w:rPr>
        <w:t>Road User Charges (RUCs</w:t>
      </w:r>
      <w:r w:rsidRPr="00AC41DD">
        <w:rPr>
          <w:rStyle w:val="FootnoteReference"/>
          <w:rFonts w:ascii="Calibri" w:hAnsi="Calibri" w:cs="Calibri"/>
          <w:sz w:val="22"/>
        </w:rPr>
        <w:footnoteReference w:id="28"/>
      </w:r>
      <w:r w:rsidRPr="00AC41DD">
        <w:rPr>
          <w:rFonts w:ascii="Calibri" w:hAnsi="Calibri" w:cs="Calibri"/>
          <w:sz w:val="22"/>
        </w:rPr>
        <w:t xml:space="preserve">) paid by road users on a ‘user-pays principle;  </w:t>
      </w:r>
    </w:p>
    <w:p w14:paraId="457206F4" w14:textId="77777777" w:rsidR="00F35683" w:rsidRPr="00AC41DD" w:rsidRDefault="00F35683" w:rsidP="00D304A8">
      <w:pPr>
        <w:pStyle w:val="NoSpacing"/>
        <w:numPr>
          <w:ilvl w:val="0"/>
          <w:numId w:val="37"/>
        </w:numPr>
        <w:spacing w:before="120" w:after="120" w:line="259" w:lineRule="auto"/>
        <w:jc w:val="both"/>
        <w:rPr>
          <w:rFonts w:ascii="Calibri" w:hAnsi="Calibri" w:cs="Calibri"/>
          <w:sz w:val="22"/>
        </w:rPr>
      </w:pPr>
      <w:r w:rsidRPr="00AC41DD">
        <w:rPr>
          <w:rFonts w:ascii="Calibri" w:hAnsi="Calibri" w:cs="Calibri"/>
          <w:sz w:val="22"/>
        </w:rPr>
        <w:t>Commercial loans taken out by the NRFA from domestic financing entities; and,</w:t>
      </w:r>
    </w:p>
    <w:p w14:paraId="4281A43F" w14:textId="77777777" w:rsidR="00F35683" w:rsidRPr="00AC41DD" w:rsidRDefault="00F35683" w:rsidP="00D304A8">
      <w:pPr>
        <w:pStyle w:val="NoSpacing"/>
        <w:numPr>
          <w:ilvl w:val="0"/>
          <w:numId w:val="37"/>
        </w:numPr>
        <w:spacing w:before="120" w:after="120" w:line="259" w:lineRule="auto"/>
        <w:jc w:val="both"/>
        <w:rPr>
          <w:rFonts w:ascii="Calibri" w:hAnsi="Calibri" w:cs="Calibri"/>
          <w:sz w:val="22"/>
        </w:rPr>
      </w:pPr>
      <w:r w:rsidRPr="00AC41DD">
        <w:rPr>
          <w:rFonts w:ascii="Calibri" w:hAnsi="Calibri" w:cs="Calibri"/>
          <w:sz w:val="22"/>
        </w:rPr>
        <w:t xml:space="preserve">International loans and grants negotiated by the National Treasury on behalf of the GRZ. </w:t>
      </w:r>
    </w:p>
    <w:p w14:paraId="0286DB0F" w14:textId="77777777" w:rsidR="00F35683" w:rsidRPr="00AC41DD" w:rsidRDefault="00F35683" w:rsidP="00F35683">
      <w:pPr>
        <w:pStyle w:val="NoSpacing"/>
        <w:spacing w:before="120" w:after="120" w:line="259" w:lineRule="auto"/>
        <w:jc w:val="both"/>
        <w:rPr>
          <w:rFonts w:ascii="Calibri" w:hAnsi="Calibri" w:cs="Calibri"/>
          <w:sz w:val="22"/>
        </w:rPr>
      </w:pPr>
      <w:r w:rsidRPr="00AC41DD">
        <w:rPr>
          <w:rFonts w:ascii="Calibri" w:hAnsi="Calibri" w:cs="Calibri"/>
          <w:sz w:val="22"/>
        </w:rPr>
        <w:t>Budget appropriations, RUCs and domestic loans are defined as local funding, while international loans and grants are defined as external funding. As a general rule, funding for the road sector has declined</w:t>
      </w:r>
      <w:r w:rsidRPr="00AC41DD">
        <w:rPr>
          <w:rStyle w:val="FootnoteReference"/>
          <w:rFonts w:ascii="Calibri" w:hAnsi="Calibri" w:cs="Calibri"/>
          <w:sz w:val="22"/>
        </w:rPr>
        <w:footnoteReference w:id="29"/>
      </w:r>
      <w:r w:rsidRPr="00AC41DD">
        <w:rPr>
          <w:rFonts w:ascii="Calibri" w:hAnsi="Calibri" w:cs="Calibri"/>
          <w:sz w:val="22"/>
        </w:rPr>
        <w:t>; road sector debt has increased</w:t>
      </w:r>
      <w:r w:rsidRPr="00AC41DD">
        <w:rPr>
          <w:rStyle w:val="FootnoteReference"/>
          <w:rFonts w:ascii="Calibri" w:hAnsi="Calibri" w:cs="Calibri"/>
          <w:sz w:val="22"/>
        </w:rPr>
        <w:footnoteReference w:id="30"/>
      </w:r>
      <w:r w:rsidRPr="00AC41DD">
        <w:rPr>
          <w:rFonts w:ascii="Calibri" w:hAnsi="Calibri" w:cs="Calibri"/>
          <w:sz w:val="22"/>
        </w:rPr>
        <w:t>; routine maintenance has declined</w:t>
      </w:r>
      <w:r w:rsidRPr="00AC41DD">
        <w:rPr>
          <w:rStyle w:val="FootnoteReference"/>
          <w:rFonts w:ascii="Calibri" w:hAnsi="Calibri" w:cs="Calibri"/>
          <w:sz w:val="22"/>
        </w:rPr>
        <w:footnoteReference w:id="31"/>
      </w:r>
      <w:r w:rsidRPr="00AC41DD">
        <w:rPr>
          <w:rFonts w:ascii="Calibri" w:hAnsi="Calibri" w:cs="Calibri"/>
          <w:sz w:val="22"/>
        </w:rPr>
        <w:t>; and capital investment in the roads remains dependent on external revenue.</w:t>
      </w:r>
    </w:p>
    <w:p w14:paraId="373B3BCD" w14:textId="6B8903D4" w:rsidR="006B5314" w:rsidRPr="00AC41DD" w:rsidRDefault="006B5314" w:rsidP="00570489">
      <w:pPr>
        <w:pStyle w:val="Heading2"/>
        <w:numPr>
          <w:ilvl w:val="1"/>
          <w:numId w:val="2"/>
        </w:numPr>
        <w:spacing w:before="40" w:after="0"/>
        <w:ind w:left="709" w:hanging="709"/>
        <w:rPr>
          <w:rFonts w:ascii="Calibri" w:hAnsi="Calibri" w:cs="Calibri"/>
        </w:rPr>
      </w:pPr>
      <w:bookmarkStart w:id="58" w:name="_Toc195123783"/>
      <w:r w:rsidRPr="00AC41DD">
        <w:rPr>
          <w:rFonts w:ascii="Calibri" w:hAnsi="Calibri" w:cs="Calibri"/>
        </w:rPr>
        <w:t>Railway</w:t>
      </w:r>
      <w:r w:rsidR="00613CB6" w:rsidRPr="00AC41DD">
        <w:rPr>
          <w:rFonts w:ascii="Calibri" w:hAnsi="Calibri" w:cs="Calibri"/>
        </w:rPr>
        <w:t xml:space="preserve"> Transport</w:t>
      </w:r>
      <w:bookmarkEnd w:id="58"/>
      <w:r w:rsidR="00613CB6" w:rsidRPr="00AC41DD">
        <w:rPr>
          <w:rFonts w:ascii="Calibri" w:hAnsi="Calibri" w:cs="Calibri"/>
        </w:rPr>
        <w:t xml:space="preserve"> </w:t>
      </w:r>
    </w:p>
    <w:p w14:paraId="3A1DBA45" w14:textId="7A82D903" w:rsidR="00D96973" w:rsidRPr="00AC41DD" w:rsidRDefault="00D96973" w:rsidP="00570489">
      <w:pPr>
        <w:pStyle w:val="Heading3"/>
        <w:numPr>
          <w:ilvl w:val="2"/>
          <w:numId w:val="2"/>
        </w:numPr>
        <w:spacing w:before="120" w:after="120"/>
        <w:ind w:left="709" w:hanging="709"/>
        <w:rPr>
          <w:rFonts w:ascii="Calibri" w:hAnsi="Calibri" w:cs="Calibri"/>
        </w:rPr>
      </w:pPr>
      <w:bookmarkStart w:id="59" w:name="_Toc195123784"/>
      <w:r w:rsidRPr="00AC41DD">
        <w:rPr>
          <w:rFonts w:ascii="Calibri" w:hAnsi="Calibri" w:cs="Calibri"/>
        </w:rPr>
        <w:t>Zambia Railways Limited (ZRL)</w:t>
      </w:r>
      <w:bookmarkEnd w:id="59"/>
    </w:p>
    <w:p w14:paraId="408E9C08" w14:textId="77777777" w:rsidR="00E01AA9" w:rsidRPr="00AC41DD" w:rsidRDefault="00D96973" w:rsidP="00B93E65">
      <w:pPr>
        <w:jc w:val="both"/>
        <w:rPr>
          <w:rFonts w:ascii="Calibri" w:hAnsi="Calibri" w:cs="Calibri"/>
        </w:rPr>
      </w:pPr>
      <w:r w:rsidRPr="00AC41DD">
        <w:rPr>
          <w:rFonts w:ascii="Calibri" w:hAnsi="Calibri" w:cs="Calibri"/>
        </w:rPr>
        <w:t xml:space="preserve">Zambia Railways Limited (ZRL) is wholly owned by the Government of the Republic of Zambia through the Industrial Development Corporation (IDC). The Company was incorporated in 1982 and is mandated under the Railways Act of 1984 to operate both passenger and freight trains. </w:t>
      </w:r>
    </w:p>
    <w:p w14:paraId="366F1237" w14:textId="3DCFB23A" w:rsidR="00E01AA9" w:rsidRPr="00AC41DD" w:rsidRDefault="00E01AA9" w:rsidP="00304B1E">
      <w:pPr>
        <w:rPr>
          <w:rFonts w:ascii="Calibri" w:hAnsi="Calibri" w:cs="Calibri"/>
        </w:rPr>
      </w:pPr>
      <w:r w:rsidRPr="00AC41DD">
        <w:rPr>
          <w:rFonts w:ascii="Calibri" w:hAnsi="Calibri" w:cs="Calibri"/>
        </w:rPr>
        <w:t xml:space="preserve">ZRL has </w:t>
      </w:r>
      <w:r w:rsidR="00360B3F" w:rsidRPr="00AC41DD">
        <w:rPr>
          <w:rFonts w:ascii="Calibri" w:hAnsi="Calibri" w:cs="Calibri"/>
        </w:rPr>
        <w:t xml:space="preserve">the following </w:t>
      </w:r>
      <w:r w:rsidRPr="00AC41DD">
        <w:rPr>
          <w:rFonts w:ascii="Calibri" w:hAnsi="Calibri" w:cs="Calibri"/>
        </w:rPr>
        <w:t>business units:</w:t>
      </w:r>
    </w:p>
    <w:p w14:paraId="5FEC09E9" w14:textId="486C8560" w:rsidR="00304B1E" w:rsidRPr="00AC41DD" w:rsidRDefault="00E01AA9" w:rsidP="00D304A8">
      <w:pPr>
        <w:pStyle w:val="ListParagraph"/>
        <w:numPr>
          <w:ilvl w:val="0"/>
          <w:numId w:val="31"/>
        </w:numPr>
        <w:ind w:left="714" w:hanging="357"/>
        <w:contextualSpacing w:val="0"/>
        <w:jc w:val="both"/>
        <w:rPr>
          <w:rFonts w:ascii="Calibri" w:hAnsi="Calibri" w:cs="Calibri"/>
        </w:rPr>
      </w:pPr>
      <w:r w:rsidRPr="00AC41DD">
        <w:rPr>
          <w:rFonts w:ascii="Calibri" w:hAnsi="Calibri" w:cs="Calibri"/>
          <w:b/>
          <w:bCs/>
        </w:rPr>
        <w:t>Freight Business</w:t>
      </w:r>
      <w:r w:rsidRPr="00AC41DD">
        <w:rPr>
          <w:rFonts w:ascii="Calibri" w:hAnsi="Calibri" w:cs="Calibri"/>
        </w:rPr>
        <w:t xml:space="preserve">: ZRL’s main revenue generator. The company provides freight train services on the mainline and branch lines from </w:t>
      </w:r>
      <w:r w:rsidR="00E2246F">
        <w:rPr>
          <w:rFonts w:ascii="Calibri" w:hAnsi="Calibri" w:cs="Calibri"/>
        </w:rPr>
        <w:t xml:space="preserve">Livingstone to Ndola and on to Chingola; from Livingstone to Mulobezi; </w:t>
      </w:r>
      <w:r w:rsidRPr="00AC41DD">
        <w:rPr>
          <w:rFonts w:ascii="Calibri" w:hAnsi="Calibri" w:cs="Calibri"/>
        </w:rPr>
        <w:t>the inter-mine system on the Copperbelt</w:t>
      </w:r>
      <w:r w:rsidR="00E2246F">
        <w:rPr>
          <w:rFonts w:ascii="Calibri" w:hAnsi="Calibri" w:cs="Calibri"/>
        </w:rPr>
        <w:t xml:space="preserve"> and the Chipata-Mchinji line.</w:t>
      </w:r>
    </w:p>
    <w:p w14:paraId="1115B77A" w14:textId="77777777" w:rsidR="00304B1E" w:rsidRPr="00AC41DD" w:rsidRDefault="00E01AA9" w:rsidP="00D304A8">
      <w:pPr>
        <w:pStyle w:val="ListParagraph"/>
        <w:numPr>
          <w:ilvl w:val="0"/>
          <w:numId w:val="31"/>
        </w:numPr>
        <w:ind w:left="714" w:hanging="357"/>
        <w:contextualSpacing w:val="0"/>
        <w:jc w:val="both"/>
        <w:rPr>
          <w:rFonts w:ascii="Calibri" w:hAnsi="Calibri" w:cs="Calibri"/>
        </w:rPr>
      </w:pPr>
      <w:r w:rsidRPr="00AC41DD">
        <w:rPr>
          <w:rFonts w:ascii="Calibri" w:hAnsi="Calibri" w:cs="Calibri"/>
          <w:b/>
          <w:bCs/>
        </w:rPr>
        <w:t>Passenger Services</w:t>
      </w:r>
      <w:r w:rsidRPr="00AC41DD">
        <w:rPr>
          <w:rFonts w:ascii="Calibri" w:hAnsi="Calibri" w:cs="Calibri"/>
        </w:rPr>
        <w:t>: ZRL operates two passenger trains per week on the mainline between Livingstone and Kitwe and two mixed trains per week between Livingstone and Mulobezi, with about 100,000 passenger trips per year.</w:t>
      </w:r>
    </w:p>
    <w:p w14:paraId="3A78A048" w14:textId="77777777" w:rsidR="00304B1E" w:rsidRPr="00AC41DD" w:rsidRDefault="00E01AA9" w:rsidP="00D304A8">
      <w:pPr>
        <w:pStyle w:val="ListParagraph"/>
        <w:numPr>
          <w:ilvl w:val="0"/>
          <w:numId w:val="31"/>
        </w:numPr>
        <w:ind w:left="714" w:hanging="357"/>
        <w:contextualSpacing w:val="0"/>
        <w:jc w:val="both"/>
        <w:rPr>
          <w:rFonts w:ascii="Calibri" w:hAnsi="Calibri" w:cs="Calibri"/>
        </w:rPr>
      </w:pPr>
      <w:r w:rsidRPr="00AC41DD">
        <w:rPr>
          <w:rFonts w:ascii="Calibri" w:hAnsi="Calibri" w:cs="Calibri"/>
          <w:b/>
          <w:bCs/>
        </w:rPr>
        <w:t>Engineering Services:</w:t>
      </w:r>
      <w:r w:rsidRPr="00AC41DD">
        <w:rPr>
          <w:rFonts w:ascii="Calibri" w:hAnsi="Calibri" w:cs="Calibri"/>
        </w:rPr>
        <w:t xml:space="preserve"> ZRL provides engineering and workshop services to support train operations for its operations and other rail operators. It also provides engineering services to 3</w:t>
      </w:r>
      <w:r w:rsidRPr="00AC41DD">
        <w:rPr>
          <w:rFonts w:ascii="Calibri" w:hAnsi="Calibri" w:cs="Calibri"/>
          <w:vertAlign w:val="superscript"/>
        </w:rPr>
        <w:t>rd</w:t>
      </w:r>
      <w:r w:rsidRPr="00AC41DD">
        <w:rPr>
          <w:rFonts w:ascii="Calibri" w:hAnsi="Calibri" w:cs="Calibri"/>
        </w:rPr>
        <w:t xml:space="preserve"> party clients to generate revenue. </w:t>
      </w:r>
    </w:p>
    <w:p w14:paraId="20613CB9" w14:textId="5E1A854C" w:rsidR="00E01AA9" w:rsidRPr="00AC41DD" w:rsidRDefault="00E01AA9" w:rsidP="00D304A8">
      <w:pPr>
        <w:pStyle w:val="ListParagraph"/>
        <w:numPr>
          <w:ilvl w:val="0"/>
          <w:numId w:val="31"/>
        </w:numPr>
        <w:ind w:left="714" w:hanging="357"/>
        <w:contextualSpacing w:val="0"/>
        <w:jc w:val="both"/>
        <w:rPr>
          <w:rFonts w:ascii="Calibri" w:hAnsi="Calibri" w:cs="Calibri"/>
        </w:rPr>
      </w:pPr>
      <w:r w:rsidRPr="00AC41DD">
        <w:rPr>
          <w:rFonts w:ascii="Calibri" w:hAnsi="Calibri" w:cs="Calibri"/>
          <w:b/>
          <w:bCs/>
        </w:rPr>
        <w:t>Real Estate Business:</w:t>
      </w:r>
      <w:r w:rsidRPr="00AC41DD">
        <w:rPr>
          <w:rFonts w:ascii="Calibri" w:hAnsi="Calibri" w:cs="Calibri"/>
        </w:rPr>
        <w:t xml:space="preserve"> ZRL owns buildings and bare land in different locations from Livingstone to Chililabombwe. The company generates revenue from some of the rented-out property.</w:t>
      </w:r>
    </w:p>
    <w:p w14:paraId="28B2A55C" w14:textId="77777777" w:rsidR="00E01AA9" w:rsidRPr="00AC41DD" w:rsidRDefault="00E01AA9" w:rsidP="00304B1E">
      <w:pPr>
        <w:rPr>
          <w:rFonts w:ascii="Calibri" w:hAnsi="Calibri" w:cs="Calibri"/>
        </w:rPr>
      </w:pPr>
      <w:r w:rsidRPr="00AC41DD">
        <w:rPr>
          <w:rFonts w:ascii="Calibri" w:hAnsi="Calibri" w:cs="Calibri"/>
        </w:rPr>
        <w:t>ZRL has Interchange Agreements with:</w:t>
      </w:r>
    </w:p>
    <w:p w14:paraId="687E7490" w14:textId="77777777" w:rsidR="00E01AA9" w:rsidRPr="00AC41DD" w:rsidRDefault="00E01AA9" w:rsidP="00D304A8">
      <w:pPr>
        <w:pStyle w:val="ListParagraph"/>
        <w:numPr>
          <w:ilvl w:val="0"/>
          <w:numId w:val="32"/>
        </w:numPr>
        <w:rPr>
          <w:rFonts w:ascii="Calibri" w:hAnsi="Calibri" w:cs="Calibri"/>
          <w:b/>
          <w:bCs/>
        </w:rPr>
      </w:pPr>
      <w:r w:rsidRPr="00AC41DD">
        <w:rPr>
          <w:rFonts w:ascii="Calibri" w:hAnsi="Calibri" w:cs="Calibri"/>
          <w:b/>
          <w:bCs/>
        </w:rPr>
        <w:t xml:space="preserve">National Railways of Zimbabwe (NRZ): </w:t>
      </w:r>
      <w:r w:rsidRPr="00AC41DD">
        <w:rPr>
          <w:rFonts w:ascii="Calibri" w:hAnsi="Calibri" w:cs="Calibri"/>
        </w:rPr>
        <w:t>Valid. Compliant to terms and conditions</w:t>
      </w:r>
    </w:p>
    <w:p w14:paraId="2A819944" w14:textId="77777777" w:rsidR="00304B1E" w:rsidRPr="00AC41DD" w:rsidRDefault="00E01AA9" w:rsidP="00D304A8">
      <w:pPr>
        <w:pStyle w:val="ListParagraph"/>
        <w:numPr>
          <w:ilvl w:val="0"/>
          <w:numId w:val="32"/>
        </w:numPr>
        <w:rPr>
          <w:rFonts w:ascii="Calibri" w:hAnsi="Calibri" w:cs="Calibri"/>
        </w:rPr>
      </w:pPr>
      <w:r w:rsidRPr="00AC41DD">
        <w:rPr>
          <w:rFonts w:ascii="Calibri" w:hAnsi="Calibri" w:cs="Calibri"/>
          <w:b/>
          <w:bCs/>
        </w:rPr>
        <w:t>SNCC:</w:t>
      </w:r>
      <w:r w:rsidRPr="00AC41DD">
        <w:rPr>
          <w:rFonts w:ascii="Calibri" w:hAnsi="Calibri" w:cs="Calibri"/>
        </w:rPr>
        <w:t xml:space="preserve"> Contract expired (but new one being negotiated).</w:t>
      </w:r>
    </w:p>
    <w:p w14:paraId="5DD672CA" w14:textId="77777777" w:rsidR="00304B1E" w:rsidRPr="00AC41DD" w:rsidRDefault="00E01AA9" w:rsidP="00D304A8">
      <w:pPr>
        <w:pStyle w:val="ListParagraph"/>
        <w:numPr>
          <w:ilvl w:val="0"/>
          <w:numId w:val="32"/>
        </w:numPr>
        <w:rPr>
          <w:rFonts w:ascii="Calibri" w:hAnsi="Calibri" w:cs="Calibri"/>
        </w:rPr>
      </w:pPr>
      <w:r w:rsidRPr="00AC41DD">
        <w:rPr>
          <w:rFonts w:ascii="Calibri" w:hAnsi="Calibri" w:cs="Calibri"/>
          <w:b/>
          <w:bCs/>
        </w:rPr>
        <w:t xml:space="preserve">Tanzania Zambia Railway Authority (TAZARA): </w:t>
      </w:r>
      <w:r w:rsidRPr="00AC41DD">
        <w:rPr>
          <w:rFonts w:ascii="Calibri" w:hAnsi="Calibri" w:cs="Calibri"/>
        </w:rPr>
        <w:t>Valid Contract. Generally compliant with terms and conditions</w:t>
      </w:r>
    </w:p>
    <w:p w14:paraId="01B8EFE5" w14:textId="43073E30" w:rsidR="00304B1E" w:rsidRPr="00AC41DD" w:rsidRDefault="00E01AA9" w:rsidP="00D304A8">
      <w:pPr>
        <w:pStyle w:val="ListParagraph"/>
        <w:numPr>
          <w:ilvl w:val="0"/>
          <w:numId w:val="32"/>
        </w:numPr>
        <w:rPr>
          <w:rFonts w:ascii="Calibri" w:hAnsi="Calibri" w:cs="Calibri"/>
        </w:rPr>
      </w:pPr>
      <w:r w:rsidRPr="00AC41DD">
        <w:rPr>
          <w:rFonts w:ascii="Calibri" w:hAnsi="Calibri" w:cs="Calibri"/>
          <w:b/>
          <w:bCs/>
        </w:rPr>
        <w:t>Tran</w:t>
      </w:r>
      <w:r w:rsidR="00360B3F" w:rsidRPr="00AC41DD">
        <w:rPr>
          <w:rFonts w:ascii="Calibri" w:hAnsi="Calibri" w:cs="Calibri"/>
          <w:b/>
          <w:bCs/>
        </w:rPr>
        <w:t>s</w:t>
      </w:r>
      <w:r w:rsidRPr="00AC41DD">
        <w:rPr>
          <w:rFonts w:ascii="Calibri" w:hAnsi="Calibri" w:cs="Calibri"/>
          <w:b/>
          <w:bCs/>
        </w:rPr>
        <w:t xml:space="preserve">-Freight Railway (TFR): </w:t>
      </w:r>
      <w:r w:rsidRPr="00AC41DD">
        <w:rPr>
          <w:rFonts w:ascii="Calibri" w:hAnsi="Calibri" w:cs="Calibri"/>
        </w:rPr>
        <w:t>Contract expired (but new one being negotiated). Need to formally renew. Although the contract has expired ZRL still hires locomotives from TFR.</w:t>
      </w:r>
    </w:p>
    <w:p w14:paraId="5B6E714F" w14:textId="66352F4A" w:rsidR="00E01AA9" w:rsidRPr="00AC41DD" w:rsidRDefault="00E01AA9" w:rsidP="00D304A8">
      <w:pPr>
        <w:pStyle w:val="ListParagraph"/>
        <w:numPr>
          <w:ilvl w:val="0"/>
          <w:numId w:val="32"/>
        </w:numPr>
        <w:rPr>
          <w:rFonts w:ascii="Calibri" w:hAnsi="Calibri" w:cs="Calibri"/>
        </w:rPr>
      </w:pPr>
      <w:r w:rsidRPr="00AC41DD">
        <w:rPr>
          <w:rFonts w:ascii="Calibri" w:hAnsi="Calibri" w:cs="Calibri"/>
          <w:b/>
          <w:bCs/>
        </w:rPr>
        <w:t>Beit</w:t>
      </w:r>
      <w:r w:rsidR="00360B3F" w:rsidRPr="00AC41DD">
        <w:rPr>
          <w:rFonts w:ascii="Calibri" w:hAnsi="Calibri" w:cs="Calibri"/>
          <w:b/>
          <w:bCs/>
        </w:rPr>
        <w:t xml:space="preserve"> B</w:t>
      </w:r>
      <w:r w:rsidRPr="00AC41DD">
        <w:rPr>
          <w:rFonts w:ascii="Calibri" w:hAnsi="Calibri" w:cs="Calibri"/>
          <w:b/>
          <w:bCs/>
        </w:rPr>
        <w:t>ridge Railways (BBR) of Zimbabwe</w:t>
      </w:r>
      <w:r w:rsidRPr="00AC41DD">
        <w:rPr>
          <w:rFonts w:ascii="Calibri" w:hAnsi="Calibri" w:cs="Calibri"/>
        </w:rPr>
        <w:t>: Valid contract in place. Compliant to terms and conditions.</w:t>
      </w:r>
    </w:p>
    <w:p w14:paraId="36FDDD9C" w14:textId="06459E47" w:rsidR="00E01AA9" w:rsidRPr="00AC41DD" w:rsidRDefault="00E01AA9" w:rsidP="00B604F5">
      <w:pPr>
        <w:jc w:val="both"/>
        <w:rPr>
          <w:rFonts w:ascii="Calibri" w:hAnsi="Calibri" w:cs="Calibri"/>
        </w:rPr>
      </w:pPr>
      <w:r w:rsidRPr="00AC41DD">
        <w:rPr>
          <w:rFonts w:ascii="Calibri" w:hAnsi="Calibri" w:cs="Calibri"/>
        </w:rPr>
        <w:t xml:space="preserve">ZRL also has an agreement to hire locomotives from </w:t>
      </w:r>
      <w:r w:rsidR="00A77380" w:rsidRPr="00AC41DD">
        <w:rPr>
          <w:rFonts w:ascii="Calibri" w:hAnsi="Calibri" w:cs="Calibri"/>
        </w:rPr>
        <w:t xml:space="preserve">various companies such as </w:t>
      </w:r>
      <w:r w:rsidRPr="00AC41DD">
        <w:rPr>
          <w:rFonts w:ascii="Calibri" w:hAnsi="Calibri" w:cs="Calibri"/>
        </w:rPr>
        <w:t>Trans Zambezi</w:t>
      </w:r>
      <w:r w:rsidR="00107107" w:rsidRPr="00AC41DD">
        <w:rPr>
          <w:rFonts w:ascii="Calibri" w:hAnsi="Calibri" w:cs="Calibri"/>
        </w:rPr>
        <w:t xml:space="preserve"> Rolling Stock Solution</w:t>
      </w:r>
      <w:r w:rsidR="00107107" w:rsidRPr="00AC41DD">
        <w:rPr>
          <w:rStyle w:val="FootnoteReference"/>
          <w:rFonts w:ascii="Calibri" w:hAnsi="Calibri" w:cs="Calibri"/>
        </w:rPr>
        <w:footnoteReference w:id="32"/>
      </w:r>
      <w:r w:rsidR="00A77380" w:rsidRPr="00AC41DD">
        <w:rPr>
          <w:rFonts w:ascii="Calibri" w:hAnsi="Calibri" w:cs="Calibri"/>
        </w:rPr>
        <w:t xml:space="preserve">, Zambia Furnace Supplies limited, Bridge/CL Steinweg, </w:t>
      </w:r>
      <w:r w:rsidR="00E2246F">
        <w:rPr>
          <w:rFonts w:ascii="Calibri" w:hAnsi="Calibri" w:cs="Calibri"/>
        </w:rPr>
        <w:t>R</w:t>
      </w:r>
      <w:r w:rsidR="00A77380" w:rsidRPr="00AC41DD">
        <w:rPr>
          <w:rFonts w:ascii="Calibri" w:hAnsi="Calibri" w:cs="Calibri"/>
        </w:rPr>
        <w:t>eload, Impala and Smart Logistics.</w:t>
      </w:r>
    </w:p>
    <w:p w14:paraId="51AC496E" w14:textId="51ECDAE4" w:rsidR="00E01AA9" w:rsidRPr="00AC41DD" w:rsidRDefault="00E01AA9" w:rsidP="00E01AA9">
      <w:pPr>
        <w:spacing w:before="0" w:after="0" w:line="240" w:lineRule="auto"/>
        <w:rPr>
          <w:rFonts w:ascii="Calibri" w:hAnsi="Calibri" w:cs="Calibri"/>
          <w:b/>
          <w:bCs/>
        </w:rPr>
      </w:pPr>
      <w:r w:rsidRPr="00AC41DD">
        <w:rPr>
          <w:rFonts w:ascii="Calibri" w:hAnsi="Calibri" w:cs="Calibri"/>
          <w:b/>
          <w:bCs/>
        </w:rPr>
        <w:t xml:space="preserve">Table </w:t>
      </w:r>
      <w:r w:rsidR="00A10AC2" w:rsidRPr="00AC41DD">
        <w:rPr>
          <w:rFonts w:ascii="Calibri" w:hAnsi="Calibri" w:cs="Calibri"/>
          <w:b/>
          <w:bCs/>
        </w:rPr>
        <w:t>8.1:</w:t>
      </w:r>
      <w:r w:rsidRPr="00AC41DD">
        <w:rPr>
          <w:rFonts w:ascii="Calibri" w:hAnsi="Calibri" w:cs="Calibri"/>
          <w:b/>
          <w:bCs/>
        </w:rPr>
        <w:t xml:space="preserve"> Performance Metrics for ZRL 2020-2023</w:t>
      </w:r>
    </w:p>
    <w:tbl>
      <w:tblPr>
        <w:tblStyle w:val="TableGrid"/>
        <w:tblW w:w="0" w:type="auto"/>
        <w:tblLook w:val="04A0" w:firstRow="1" w:lastRow="0" w:firstColumn="1" w:lastColumn="0" w:noHBand="0" w:noVBand="1"/>
      </w:tblPr>
      <w:tblGrid>
        <w:gridCol w:w="4106"/>
        <w:gridCol w:w="1418"/>
        <w:gridCol w:w="1134"/>
        <w:gridCol w:w="1275"/>
        <w:gridCol w:w="1083"/>
      </w:tblGrid>
      <w:tr w:rsidR="00E01AA9" w:rsidRPr="00AC41DD" w14:paraId="71D599AE" w14:textId="77777777" w:rsidTr="00B65D51">
        <w:tc>
          <w:tcPr>
            <w:tcW w:w="4106" w:type="dxa"/>
          </w:tcPr>
          <w:p w14:paraId="5989D614" w14:textId="77777777" w:rsidR="00E01AA9" w:rsidRPr="00AC41DD" w:rsidRDefault="00E01AA9" w:rsidP="00B65D51">
            <w:pPr>
              <w:jc w:val="center"/>
              <w:rPr>
                <w:rFonts w:ascii="Calibri" w:hAnsi="Calibri" w:cs="Calibri"/>
                <w:b/>
                <w:bCs/>
                <w:sz w:val="20"/>
                <w:szCs w:val="20"/>
              </w:rPr>
            </w:pPr>
            <w:r w:rsidRPr="00AC41DD">
              <w:rPr>
                <w:rFonts w:ascii="Calibri" w:hAnsi="Calibri" w:cs="Calibri"/>
                <w:b/>
                <w:bCs/>
                <w:sz w:val="20"/>
                <w:szCs w:val="20"/>
              </w:rPr>
              <w:t>Performance Indicators</w:t>
            </w:r>
          </w:p>
        </w:tc>
        <w:tc>
          <w:tcPr>
            <w:tcW w:w="1418" w:type="dxa"/>
          </w:tcPr>
          <w:p w14:paraId="17E6A44B" w14:textId="77777777" w:rsidR="00E01AA9" w:rsidRPr="00AC41DD" w:rsidRDefault="00E01AA9" w:rsidP="00B65D51">
            <w:pPr>
              <w:jc w:val="center"/>
              <w:rPr>
                <w:rFonts w:ascii="Calibri" w:hAnsi="Calibri" w:cs="Calibri"/>
                <w:b/>
                <w:bCs/>
                <w:sz w:val="20"/>
                <w:szCs w:val="20"/>
              </w:rPr>
            </w:pPr>
            <w:r w:rsidRPr="00AC41DD">
              <w:rPr>
                <w:rFonts w:ascii="Calibri" w:hAnsi="Calibri" w:cs="Calibri"/>
                <w:b/>
                <w:bCs/>
                <w:sz w:val="20"/>
                <w:szCs w:val="20"/>
              </w:rPr>
              <w:t>2020</w:t>
            </w:r>
          </w:p>
        </w:tc>
        <w:tc>
          <w:tcPr>
            <w:tcW w:w="1134" w:type="dxa"/>
          </w:tcPr>
          <w:p w14:paraId="0639A1B9" w14:textId="77777777" w:rsidR="00E01AA9" w:rsidRPr="00AC41DD" w:rsidRDefault="00E01AA9" w:rsidP="00B65D51">
            <w:pPr>
              <w:jc w:val="center"/>
              <w:rPr>
                <w:rFonts w:ascii="Calibri" w:hAnsi="Calibri" w:cs="Calibri"/>
                <w:b/>
                <w:bCs/>
                <w:sz w:val="20"/>
                <w:szCs w:val="20"/>
              </w:rPr>
            </w:pPr>
            <w:r w:rsidRPr="00AC41DD">
              <w:rPr>
                <w:rFonts w:ascii="Calibri" w:hAnsi="Calibri" w:cs="Calibri"/>
                <w:b/>
                <w:bCs/>
                <w:sz w:val="20"/>
                <w:szCs w:val="20"/>
              </w:rPr>
              <w:t>2021</w:t>
            </w:r>
          </w:p>
        </w:tc>
        <w:tc>
          <w:tcPr>
            <w:tcW w:w="1275" w:type="dxa"/>
          </w:tcPr>
          <w:p w14:paraId="6BFDECD4" w14:textId="77777777" w:rsidR="00E01AA9" w:rsidRPr="00AC41DD" w:rsidRDefault="00E01AA9" w:rsidP="00B65D51">
            <w:pPr>
              <w:jc w:val="center"/>
              <w:rPr>
                <w:rFonts w:ascii="Calibri" w:hAnsi="Calibri" w:cs="Calibri"/>
                <w:b/>
                <w:bCs/>
                <w:sz w:val="20"/>
                <w:szCs w:val="20"/>
              </w:rPr>
            </w:pPr>
            <w:r w:rsidRPr="00AC41DD">
              <w:rPr>
                <w:rFonts w:ascii="Calibri" w:hAnsi="Calibri" w:cs="Calibri"/>
                <w:b/>
                <w:bCs/>
                <w:sz w:val="20"/>
                <w:szCs w:val="20"/>
              </w:rPr>
              <w:t>2022</w:t>
            </w:r>
          </w:p>
        </w:tc>
        <w:tc>
          <w:tcPr>
            <w:tcW w:w="1083" w:type="dxa"/>
          </w:tcPr>
          <w:p w14:paraId="07736AD1" w14:textId="77777777" w:rsidR="00E01AA9" w:rsidRPr="00AC41DD" w:rsidRDefault="00E01AA9" w:rsidP="00B65D51">
            <w:pPr>
              <w:jc w:val="center"/>
              <w:rPr>
                <w:rFonts w:ascii="Calibri" w:hAnsi="Calibri" w:cs="Calibri"/>
                <w:b/>
                <w:bCs/>
                <w:sz w:val="20"/>
                <w:szCs w:val="20"/>
              </w:rPr>
            </w:pPr>
            <w:r w:rsidRPr="00AC41DD">
              <w:rPr>
                <w:rFonts w:ascii="Calibri" w:hAnsi="Calibri" w:cs="Calibri"/>
                <w:b/>
                <w:bCs/>
                <w:sz w:val="20"/>
                <w:szCs w:val="20"/>
              </w:rPr>
              <w:t>2023</w:t>
            </w:r>
          </w:p>
        </w:tc>
      </w:tr>
      <w:tr w:rsidR="00E01AA9" w:rsidRPr="00AC41DD" w14:paraId="6DCC7974" w14:textId="77777777" w:rsidTr="00B65D51">
        <w:tc>
          <w:tcPr>
            <w:tcW w:w="4106" w:type="dxa"/>
          </w:tcPr>
          <w:p w14:paraId="2A75AC89" w14:textId="77777777" w:rsidR="00E01AA9" w:rsidRPr="00AC41DD" w:rsidRDefault="00E01AA9" w:rsidP="00B65D51">
            <w:pPr>
              <w:rPr>
                <w:rFonts w:ascii="Calibri" w:hAnsi="Calibri" w:cs="Calibri"/>
                <w:sz w:val="20"/>
                <w:szCs w:val="20"/>
              </w:rPr>
            </w:pPr>
            <w:r w:rsidRPr="00AC41DD">
              <w:rPr>
                <w:rFonts w:ascii="Calibri" w:hAnsi="Calibri" w:cs="Calibri"/>
                <w:sz w:val="20"/>
                <w:szCs w:val="20"/>
              </w:rPr>
              <w:t>Freight movements (tons)</w:t>
            </w:r>
          </w:p>
        </w:tc>
        <w:tc>
          <w:tcPr>
            <w:tcW w:w="1418" w:type="dxa"/>
          </w:tcPr>
          <w:p w14:paraId="7F68D537" w14:textId="77777777" w:rsidR="00E01AA9" w:rsidRPr="00AC41DD" w:rsidRDefault="00E01AA9" w:rsidP="00B65D51">
            <w:pPr>
              <w:jc w:val="right"/>
              <w:rPr>
                <w:rFonts w:ascii="Calibri" w:hAnsi="Calibri" w:cs="Calibri"/>
                <w:sz w:val="20"/>
                <w:szCs w:val="20"/>
              </w:rPr>
            </w:pPr>
            <w:r w:rsidRPr="00AC41DD">
              <w:rPr>
                <w:rFonts w:ascii="Calibri" w:hAnsi="Calibri" w:cs="Calibri"/>
                <w:sz w:val="20"/>
                <w:szCs w:val="20"/>
              </w:rPr>
              <w:t>1,013,617</w:t>
            </w:r>
          </w:p>
        </w:tc>
        <w:tc>
          <w:tcPr>
            <w:tcW w:w="1134" w:type="dxa"/>
          </w:tcPr>
          <w:p w14:paraId="73C889D3" w14:textId="77777777" w:rsidR="00E01AA9" w:rsidRPr="00AC41DD" w:rsidRDefault="00E01AA9" w:rsidP="00B65D51">
            <w:pPr>
              <w:jc w:val="right"/>
              <w:rPr>
                <w:rFonts w:ascii="Calibri" w:hAnsi="Calibri" w:cs="Calibri"/>
                <w:sz w:val="20"/>
                <w:szCs w:val="20"/>
              </w:rPr>
            </w:pPr>
            <w:r w:rsidRPr="00AC41DD">
              <w:rPr>
                <w:rFonts w:ascii="Calibri" w:hAnsi="Calibri" w:cs="Calibri"/>
                <w:sz w:val="20"/>
                <w:szCs w:val="20"/>
              </w:rPr>
              <w:t>884,771</w:t>
            </w:r>
          </w:p>
        </w:tc>
        <w:tc>
          <w:tcPr>
            <w:tcW w:w="1275" w:type="dxa"/>
          </w:tcPr>
          <w:p w14:paraId="6F5C64C0" w14:textId="77777777" w:rsidR="00E01AA9" w:rsidRPr="00AC41DD" w:rsidRDefault="00E01AA9" w:rsidP="00B65D51">
            <w:pPr>
              <w:jc w:val="right"/>
              <w:rPr>
                <w:rFonts w:ascii="Calibri" w:hAnsi="Calibri" w:cs="Calibri"/>
                <w:sz w:val="20"/>
                <w:szCs w:val="20"/>
              </w:rPr>
            </w:pPr>
            <w:r w:rsidRPr="00AC41DD">
              <w:rPr>
                <w:rFonts w:ascii="Calibri" w:hAnsi="Calibri" w:cs="Calibri"/>
                <w:sz w:val="20"/>
                <w:szCs w:val="20"/>
              </w:rPr>
              <w:t>727,715</w:t>
            </w:r>
          </w:p>
        </w:tc>
        <w:tc>
          <w:tcPr>
            <w:tcW w:w="1083" w:type="dxa"/>
          </w:tcPr>
          <w:p w14:paraId="469218C1" w14:textId="77777777" w:rsidR="00E01AA9" w:rsidRPr="00AC41DD" w:rsidRDefault="00E01AA9" w:rsidP="00B65D51">
            <w:pPr>
              <w:jc w:val="right"/>
              <w:rPr>
                <w:rFonts w:ascii="Calibri" w:hAnsi="Calibri" w:cs="Calibri"/>
                <w:sz w:val="20"/>
                <w:szCs w:val="20"/>
              </w:rPr>
            </w:pPr>
            <w:r w:rsidRPr="00AC41DD">
              <w:rPr>
                <w:rFonts w:ascii="Calibri" w:hAnsi="Calibri" w:cs="Calibri"/>
                <w:sz w:val="20"/>
                <w:szCs w:val="20"/>
              </w:rPr>
              <w:t>804,213</w:t>
            </w:r>
          </w:p>
        </w:tc>
      </w:tr>
      <w:tr w:rsidR="00E01AA9" w:rsidRPr="00AC41DD" w14:paraId="1F4A3A8C" w14:textId="77777777" w:rsidTr="00B65D51">
        <w:tc>
          <w:tcPr>
            <w:tcW w:w="4106" w:type="dxa"/>
          </w:tcPr>
          <w:p w14:paraId="585C5312" w14:textId="77777777" w:rsidR="00E01AA9" w:rsidRPr="00AC41DD" w:rsidRDefault="00E01AA9" w:rsidP="00B65D51">
            <w:pPr>
              <w:rPr>
                <w:rFonts w:ascii="Calibri" w:hAnsi="Calibri" w:cs="Calibri"/>
                <w:sz w:val="20"/>
                <w:szCs w:val="20"/>
              </w:rPr>
            </w:pPr>
            <w:r w:rsidRPr="00AC41DD">
              <w:rPr>
                <w:rFonts w:ascii="Calibri" w:hAnsi="Calibri" w:cs="Calibri"/>
                <w:sz w:val="20"/>
                <w:szCs w:val="20"/>
              </w:rPr>
              <w:t>Revenue (ZMW million)</w:t>
            </w:r>
          </w:p>
        </w:tc>
        <w:tc>
          <w:tcPr>
            <w:tcW w:w="1418" w:type="dxa"/>
          </w:tcPr>
          <w:p w14:paraId="68EBC429" w14:textId="77777777" w:rsidR="00E01AA9" w:rsidRPr="00AC41DD" w:rsidRDefault="00E01AA9" w:rsidP="00B65D51">
            <w:pPr>
              <w:jc w:val="right"/>
              <w:rPr>
                <w:rFonts w:ascii="Calibri" w:hAnsi="Calibri" w:cs="Calibri"/>
                <w:sz w:val="20"/>
                <w:szCs w:val="20"/>
              </w:rPr>
            </w:pPr>
            <w:r w:rsidRPr="00AC41DD">
              <w:rPr>
                <w:rFonts w:ascii="Calibri" w:hAnsi="Calibri" w:cs="Calibri"/>
                <w:sz w:val="20"/>
                <w:szCs w:val="20"/>
              </w:rPr>
              <w:t>411.59</w:t>
            </w:r>
          </w:p>
        </w:tc>
        <w:tc>
          <w:tcPr>
            <w:tcW w:w="1134" w:type="dxa"/>
          </w:tcPr>
          <w:p w14:paraId="37D144F1" w14:textId="77777777" w:rsidR="00E01AA9" w:rsidRPr="00AC41DD" w:rsidRDefault="00E01AA9" w:rsidP="00B65D51">
            <w:pPr>
              <w:jc w:val="right"/>
              <w:rPr>
                <w:rFonts w:ascii="Calibri" w:hAnsi="Calibri" w:cs="Calibri"/>
                <w:sz w:val="20"/>
                <w:szCs w:val="20"/>
              </w:rPr>
            </w:pPr>
            <w:r w:rsidRPr="00AC41DD">
              <w:rPr>
                <w:rFonts w:ascii="Calibri" w:hAnsi="Calibri" w:cs="Calibri"/>
                <w:sz w:val="20"/>
                <w:szCs w:val="20"/>
              </w:rPr>
              <w:t>343.02</w:t>
            </w:r>
          </w:p>
        </w:tc>
        <w:tc>
          <w:tcPr>
            <w:tcW w:w="1275" w:type="dxa"/>
          </w:tcPr>
          <w:p w14:paraId="724EA88A" w14:textId="77777777" w:rsidR="00E01AA9" w:rsidRPr="00AC41DD" w:rsidRDefault="00E01AA9" w:rsidP="00B65D51">
            <w:pPr>
              <w:jc w:val="right"/>
              <w:rPr>
                <w:rFonts w:ascii="Calibri" w:hAnsi="Calibri" w:cs="Calibri"/>
                <w:sz w:val="20"/>
                <w:szCs w:val="20"/>
              </w:rPr>
            </w:pPr>
            <w:r w:rsidRPr="00AC41DD">
              <w:rPr>
                <w:rFonts w:ascii="Calibri" w:hAnsi="Calibri" w:cs="Calibri"/>
                <w:sz w:val="20"/>
                <w:szCs w:val="20"/>
              </w:rPr>
              <w:t>371.99</w:t>
            </w:r>
          </w:p>
        </w:tc>
        <w:tc>
          <w:tcPr>
            <w:tcW w:w="1083" w:type="dxa"/>
          </w:tcPr>
          <w:p w14:paraId="4EA4B1EA" w14:textId="77777777" w:rsidR="00E01AA9" w:rsidRPr="00AC41DD" w:rsidRDefault="00E01AA9" w:rsidP="00B65D51">
            <w:pPr>
              <w:jc w:val="right"/>
              <w:rPr>
                <w:rFonts w:ascii="Calibri" w:hAnsi="Calibri" w:cs="Calibri"/>
                <w:sz w:val="20"/>
                <w:szCs w:val="20"/>
              </w:rPr>
            </w:pPr>
            <w:r w:rsidRPr="00AC41DD">
              <w:rPr>
                <w:rFonts w:ascii="Calibri" w:hAnsi="Calibri" w:cs="Calibri"/>
                <w:sz w:val="20"/>
                <w:szCs w:val="20"/>
              </w:rPr>
              <w:t>481.75</w:t>
            </w:r>
          </w:p>
        </w:tc>
      </w:tr>
      <w:tr w:rsidR="00E01AA9" w:rsidRPr="00AC41DD" w14:paraId="49672233" w14:textId="77777777" w:rsidTr="00B65D51">
        <w:tc>
          <w:tcPr>
            <w:tcW w:w="4106" w:type="dxa"/>
          </w:tcPr>
          <w:p w14:paraId="7DB4CCD8" w14:textId="77777777" w:rsidR="00E01AA9" w:rsidRPr="00AC41DD" w:rsidRDefault="00E01AA9" w:rsidP="00B65D51">
            <w:pPr>
              <w:rPr>
                <w:rFonts w:ascii="Calibri" w:hAnsi="Calibri" w:cs="Calibri"/>
                <w:sz w:val="20"/>
                <w:szCs w:val="20"/>
              </w:rPr>
            </w:pPr>
            <w:r w:rsidRPr="00AC41DD">
              <w:rPr>
                <w:rFonts w:ascii="Calibri" w:hAnsi="Calibri" w:cs="Calibri"/>
                <w:sz w:val="20"/>
                <w:szCs w:val="20"/>
              </w:rPr>
              <w:t>Operating Costs (ZMW million)</w:t>
            </w:r>
          </w:p>
        </w:tc>
        <w:tc>
          <w:tcPr>
            <w:tcW w:w="1418" w:type="dxa"/>
          </w:tcPr>
          <w:p w14:paraId="1C237F52" w14:textId="77777777" w:rsidR="00E01AA9" w:rsidRPr="00AC41DD" w:rsidRDefault="00E01AA9" w:rsidP="00B65D51">
            <w:pPr>
              <w:jc w:val="right"/>
              <w:rPr>
                <w:rFonts w:ascii="Calibri" w:hAnsi="Calibri" w:cs="Calibri"/>
                <w:sz w:val="20"/>
                <w:szCs w:val="20"/>
              </w:rPr>
            </w:pPr>
            <w:r w:rsidRPr="00AC41DD">
              <w:rPr>
                <w:rFonts w:ascii="Calibri" w:hAnsi="Calibri" w:cs="Calibri"/>
                <w:sz w:val="20"/>
                <w:szCs w:val="20"/>
              </w:rPr>
              <w:t>545.65</w:t>
            </w:r>
          </w:p>
        </w:tc>
        <w:tc>
          <w:tcPr>
            <w:tcW w:w="1134" w:type="dxa"/>
          </w:tcPr>
          <w:p w14:paraId="18D82237" w14:textId="77777777" w:rsidR="00E01AA9" w:rsidRPr="00AC41DD" w:rsidRDefault="00E01AA9" w:rsidP="00B65D51">
            <w:pPr>
              <w:jc w:val="right"/>
              <w:rPr>
                <w:rFonts w:ascii="Calibri" w:hAnsi="Calibri" w:cs="Calibri"/>
                <w:sz w:val="20"/>
                <w:szCs w:val="20"/>
              </w:rPr>
            </w:pPr>
            <w:r w:rsidRPr="00AC41DD">
              <w:rPr>
                <w:rFonts w:ascii="Calibri" w:hAnsi="Calibri" w:cs="Calibri"/>
                <w:sz w:val="20"/>
                <w:szCs w:val="20"/>
              </w:rPr>
              <w:t>512.07</w:t>
            </w:r>
          </w:p>
        </w:tc>
        <w:tc>
          <w:tcPr>
            <w:tcW w:w="1275" w:type="dxa"/>
          </w:tcPr>
          <w:p w14:paraId="36A55F03" w14:textId="77777777" w:rsidR="00E01AA9" w:rsidRPr="00AC41DD" w:rsidRDefault="00E01AA9" w:rsidP="00B65D51">
            <w:pPr>
              <w:jc w:val="right"/>
              <w:rPr>
                <w:rFonts w:ascii="Calibri" w:hAnsi="Calibri" w:cs="Calibri"/>
                <w:sz w:val="20"/>
                <w:szCs w:val="20"/>
              </w:rPr>
            </w:pPr>
            <w:r w:rsidRPr="00AC41DD">
              <w:rPr>
                <w:rFonts w:ascii="Calibri" w:hAnsi="Calibri" w:cs="Calibri"/>
                <w:sz w:val="20"/>
                <w:szCs w:val="20"/>
              </w:rPr>
              <w:t>592.89</w:t>
            </w:r>
          </w:p>
        </w:tc>
        <w:tc>
          <w:tcPr>
            <w:tcW w:w="1083" w:type="dxa"/>
          </w:tcPr>
          <w:p w14:paraId="013AD76D" w14:textId="77777777" w:rsidR="00E01AA9" w:rsidRPr="00AC41DD" w:rsidRDefault="00E01AA9" w:rsidP="00B65D51">
            <w:pPr>
              <w:jc w:val="right"/>
              <w:rPr>
                <w:rFonts w:ascii="Calibri" w:hAnsi="Calibri" w:cs="Calibri"/>
                <w:sz w:val="20"/>
                <w:szCs w:val="20"/>
              </w:rPr>
            </w:pPr>
            <w:r w:rsidRPr="00AC41DD">
              <w:rPr>
                <w:rFonts w:ascii="Calibri" w:hAnsi="Calibri" w:cs="Calibri"/>
                <w:sz w:val="20"/>
                <w:szCs w:val="20"/>
              </w:rPr>
              <w:t>464.39</w:t>
            </w:r>
          </w:p>
        </w:tc>
      </w:tr>
    </w:tbl>
    <w:p w14:paraId="1497E1D0" w14:textId="77777777" w:rsidR="00E01AA9" w:rsidRPr="00AC41DD" w:rsidRDefault="00E01AA9" w:rsidP="00E01AA9">
      <w:pPr>
        <w:spacing w:before="0" w:after="0" w:line="240" w:lineRule="auto"/>
        <w:rPr>
          <w:rFonts w:ascii="Calibri" w:hAnsi="Calibri" w:cs="Calibri"/>
          <w:sz w:val="20"/>
          <w:szCs w:val="20"/>
        </w:rPr>
      </w:pPr>
      <w:r w:rsidRPr="00AC41DD">
        <w:rPr>
          <w:rFonts w:ascii="Calibri" w:hAnsi="Calibri" w:cs="Calibri"/>
          <w:sz w:val="20"/>
          <w:szCs w:val="20"/>
        </w:rPr>
        <w:t>Source: Zambia Railways Limited</w:t>
      </w:r>
    </w:p>
    <w:p w14:paraId="5A2CD35D" w14:textId="77777777" w:rsidR="00E01AA9" w:rsidRPr="00AC41DD" w:rsidRDefault="00E01AA9" w:rsidP="00E01AA9">
      <w:pPr>
        <w:rPr>
          <w:rFonts w:ascii="Calibri" w:hAnsi="Calibri" w:cs="Calibri"/>
        </w:rPr>
      </w:pPr>
      <w:r w:rsidRPr="00AC41DD">
        <w:rPr>
          <w:rFonts w:ascii="Calibri" w:hAnsi="Calibri" w:cs="Calibri"/>
        </w:rPr>
        <w:t>Challenges for Zambia Railways Limited</w:t>
      </w:r>
    </w:p>
    <w:p w14:paraId="7EE5ECFD" w14:textId="499590B4" w:rsidR="00B17603" w:rsidRPr="00AC41DD" w:rsidRDefault="00E01AA9" w:rsidP="00D304A8">
      <w:pPr>
        <w:pStyle w:val="ListParagraph"/>
        <w:numPr>
          <w:ilvl w:val="0"/>
          <w:numId w:val="4"/>
        </w:numPr>
        <w:ind w:left="714" w:hanging="357"/>
        <w:contextualSpacing w:val="0"/>
        <w:jc w:val="both"/>
        <w:rPr>
          <w:rFonts w:ascii="Calibri" w:hAnsi="Calibri" w:cs="Calibri"/>
          <w:b/>
          <w:bCs/>
        </w:rPr>
      </w:pPr>
      <w:r w:rsidRPr="00AC41DD">
        <w:rPr>
          <w:rFonts w:ascii="Calibri" w:hAnsi="Calibri" w:cs="Calibri"/>
        </w:rPr>
        <w:t xml:space="preserve">Poor Track Condition: </w:t>
      </w:r>
      <w:r w:rsidR="00B17603" w:rsidRPr="00AC41DD">
        <w:rPr>
          <w:rFonts w:ascii="Calibri" w:hAnsi="Calibri" w:cs="Calibri"/>
        </w:rPr>
        <w:t>The ZRL trac</w:t>
      </w:r>
      <w:r w:rsidRPr="00AC41DD">
        <w:rPr>
          <w:rFonts w:ascii="Calibri" w:hAnsi="Calibri" w:cs="Calibri"/>
        </w:rPr>
        <w:t>k</w:t>
      </w:r>
      <w:r w:rsidR="00B17603" w:rsidRPr="00AC41DD">
        <w:rPr>
          <w:rFonts w:ascii="Calibri" w:hAnsi="Calibri" w:cs="Calibri"/>
        </w:rPr>
        <w:t xml:space="preserve"> is now, generally, in poor condition because of a lack of investment in infrastructure and in maintenance of the track, as is shown, in summary, in </w:t>
      </w:r>
      <w:r w:rsidR="00B17603" w:rsidRPr="00AC41DD">
        <w:rPr>
          <w:rFonts w:ascii="Calibri" w:hAnsi="Calibri" w:cs="Calibri"/>
          <w:b/>
          <w:bCs/>
        </w:rPr>
        <w:t xml:space="preserve">Figure </w:t>
      </w:r>
      <w:r w:rsidR="003A1F0C" w:rsidRPr="00AC41DD">
        <w:rPr>
          <w:rFonts w:ascii="Calibri" w:hAnsi="Calibri" w:cs="Calibri"/>
          <w:b/>
          <w:bCs/>
        </w:rPr>
        <w:t>8.</w:t>
      </w:r>
      <w:r w:rsidR="00360B3F" w:rsidRPr="00AC41DD">
        <w:rPr>
          <w:rFonts w:ascii="Calibri" w:hAnsi="Calibri" w:cs="Calibri"/>
          <w:b/>
          <w:bCs/>
        </w:rPr>
        <w:t>3</w:t>
      </w:r>
      <w:r w:rsidR="00B17603" w:rsidRPr="00AC41DD">
        <w:rPr>
          <w:rFonts w:ascii="Calibri" w:hAnsi="Calibri" w:cs="Calibri"/>
          <w:b/>
          <w:bCs/>
        </w:rPr>
        <w:t>.</w:t>
      </w:r>
    </w:p>
    <w:p w14:paraId="62D5BE20" w14:textId="77777777" w:rsidR="00A10AC2" w:rsidRPr="00AC41DD" w:rsidRDefault="00A10AC2" w:rsidP="00D304A8">
      <w:pPr>
        <w:pStyle w:val="ListParagraph"/>
        <w:numPr>
          <w:ilvl w:val="0"/>
          <w:numId w:val="39"/>
        </w:numPr>
        <w:contextualSpacing w:val="0"/>
        <w:jc w:val="both"/>
        <w:rPr>
          <w:rFonts w:ascii="Calibri" w:hAnsi="Calibri" w:cs="Calibri"/>
        </w:rPr>
      </w:pPr>
      <w:r w:rsidRPr="00AC41DD">
        <w:rPr>
          <w:rFonts w:ascii="Calibri" w:hAnsi="Calibri" w:cs="Calibri"/>
        </w:rPr>
        <w:t>Poor Condition, and Access to Locomotives and Rolling Stock:</w:t>
      </w:r>
    </w:p>
    <w:p w14:paraId="3CEBBAAD" w14:textId="10204AB5" w:rsidR="00A10AC2" w:rsidRPr="00AC41DD" w:rsidRDefault="00A10AC2" w:rsidP="00D304A8">
      <w:pPr>
        <w:pStyle w:val="ListParagraph"/>
        <w:numPr>
          <w:ilvl w:val="0"/>
          <w:numId w:val="39"/>
        </w:numPr>
        <w:contextualSpacing w:val="0"/>
        <w:jc w:val="both"/>
        <w:rPr>
          <w:rFonts w:ascii="Calibri" w:hAnsi="Calibri" w:cs="Calibri"/>
        </w:rPr>
      </w:pPr>
      <w:r w:rsidRPr="00AC41DD">
        <w:rPr>
          <w:rFonts w:ascii="Calibri" w:hAnsi="Calibri" w:cs="Calibri"/>
        </w:rPr>
        <w:t>Poor Balance Sheet: Under the S</w:t>
      </w:r>
      <w:r w:rsidR="00360B3F" w:rsidRPr="00AC41DD">
        <w:rPr>
          <w:rFonts w:ascii="Calibri" w:hAnsi="Calibri" w:cs="Calibri"/>
        </w:rPr>
        <w:t xml:space="preserve">trategic Business Plan </w:t>
      </w:r>
      <w:r w:rsidRPr="00AC41DD">
        <w:rPr>
          <w:rFonts w:ascii="Calibri" w:hAnsi="Calibri" w:cs="Calibri"/>
        </w:rPr>
        <w:t>2021-2025</w:t>
      </w:r>
      <w:r w:rsidR="005A666C" w:rsidRPr="00AC41DD">
        <w:rPr>
          <w:rStyle w:val="FootnoteReference"/>
          <w:rFonts w:ascii="Calibri" w:hAnsi="Calibri" w:cs="Calibri"/>
        </w:rPr>
        <w:footnoteReference w:id="33"/>
      </w:r>
      <w:r w:rsidRPr="00AC41DD">
        <w:rPr>
          <w:rFonts w:ascii="Calibri" w:hAnsi="Calibri" w:cs="Calibri"/>
        </w:rPr>
        <w:t xml:space="preserve"> ZRL tried to raise USD25 million but was not able to do this because local banks would not lend to ZRL on the basis of its balance sheet. For ZRL the solution to this would be to clean and enhance the ZRL balance sheet to make ZRL bankable to the funding institutions and to look for external funding.</w:t>
      </w:r>
    </w:p>
    <w:p w14:paraId="3A654BA6" w14:textId="77777777" w:rsidR="00A10AC2" w:rsidRPr="00AC41DD" w:rsidRDefault="00A10AC2" w:rsidP="00D304A8">
      <w:pPr>
        <w:pStyle w:val="ListParagraph"/>
        <w:numPr>
          <w:ilvl w:val="0"/>
          <w:numId w:val="39"/>
        </w:numPr>
        <w:contextualSpacing w:val="0"/>
        <w:jc w:val="both"/>
        <w:rPr>
          <w:rFonts w:ascii="Calibri" w:hAnsi="Calibri" w:cs="Calibri"/>
        </w:rPr>
      </w:pPr>
      <w:r w:rsidRPr="00AC41DD">
        <w:rPr>
          <w:rFonts w:ascii="Calibri" w:hAnsi="Calibri" w:cs="Calibri"/>
        </w:rPr>
        <w:t>Passenger Traffic: ZRL has reduced capacity to carry passengers because of a limited number of serviceable coaches and estimates that it currently has about 2 per cent of the passenger market.</w:t>
      </w:r>
    </w:p>
    <w:p w14:paraId="5B14001C" w14:textId="77777777" w:rsidR="00A10AC2" w:rsidRPr="00AC41DD" w:rsidRDefault="00A10AC2" w:rsidP="00D304A8">
      <w:pPr>
        <w:pStyle w:val="ListParagraph"/>
        <w:numPr>
          <w:ilvl w:val="0"/>
          <w:numId w:val="39"/>
        </w:numPr>
        <w:contextualSpacing w:val="0"/>
        <w:jc w:val="both"/>
        <w:rPr>
          <w:rFonts w:ascii="Calibri" w:hAnsi="Calibri" w:cs="Calibri"/>
        </w:rPr>
      </w:pPr>
      <w:r w:rsidRPr="00AC41DD">
        <w:rPr>
          <w:rFonts w:ascii="Calibri" w:hAnsi="Calibri" w:cs="Calibri"/>
        </w:rPr>
        <w:t>Non-Compliance with SI No. 98 of 2020: SI No. 98 of 2020 directs that 30 per cent of heavy and bulk cargo movements in Zambia should be moved by rail but, in 2023, only 4 per cent of heavy and bulk cargo moved by rail</w:t>
      </w:r>
      <w:r w:rsidRPr="00AC41DD">
        <w:rPr>
          <w:rStyle w:val="FootnoteReference"/>
          <w:rFonts w:ascii="Calibri" w:hAnsi="Calibri" w:cs="Calibri"/>
        </w:rPr>
        <w:footnoteReference w:id="34"/>
      </w:r>
      <w:r w:rsidRPr="00AC41DD">
        <w:rPr>
          <w:rFonts w:ascii="Calibri" w:hAnsi="Calibri" w:cs="Calibri"/>
        </w:rPr>
        <w:t>, which is a result of ZRLs lack of capacity. ZRL does move about 120,000 tons of sugar and wheat, 204,000 tons of coal, 24,000 tons of cement and 12,000 tons of gypsum per year.</w:t>
      </w:r>
    </w:p>
    <w:p w14:paraId="5CBCD31F" w14:textId="77777777" w:rsidR="00360B3F" w:rsidRPr="00AC41DD" w:rsidRDefault="00360B3F" w:rsidP="00E01AA9">
      <w:pPr>
        <w:spacing w:before="0" w:after="0" w:line="240" w:lineRule="auto"/>
        <w:jc w:val="both"/>
        <w:rPr>
          <w:rFonts w:ascii="Calibri" w:hAnsi="Calibri" w:cs="Calibri"/>
          <w:b/>
          <w:bCs/>
        </w:rPr>
      </w:pPr>
    </w:p>
    <w:p w14:paraId="2E8DC246" w14:textId="77777777" w:rsidR="00360B3F" w:rsidRPr="00AC41DD" w:rsidRDefault="00360B3F" w:rsidP="00E01AA9">
      <w:pPr>
        <w:spacing w:before="0" w:after="0" w:line="240" w:lineRule="auto"/>
        <w:jc w:val="both"/>
        <w:rPr>
          <w:rFonts w:ascii="Calibri" w:hAnsi="Calibri" w:cs="Calibri"/>
          <w:b/>
          <w:bCs/>
        </w:rPr>
      </w:pPr>
    </w:p>
    <w:p w14:paraId="438692A3" w14:textId="77777777" w:rsidR="005A666C" w:rsidRPr="00AC41DD" w:rsidRDefault="005A666C">
      <w:pPr>
        <w:rPr>
          <w:rFonts w:ascii="Calibri" w:hAnsi="Calibri" w:cs="Calibri"/>
          <w:b/>
          <w:bCs/>
        </w:rPr>
      </w:pPr>
      <w:r w:rsidRPr="00AC41DD">
        <w:rPr>
          <w:rFonts w:ascii="Calibri" w:hAnsi="Calibri" w:cs="Calibri"/>
          <w:b/>
          <w:bCs/>
        </w:rPr>
        <w:br w:type="page"/>
      </w:r>
    </w:p>
    <w:p w14:paraId="535BAEB9" w14:textId="0C3749AF" w:rsidR="00B17603" w:rsidRPr="00AC41DD" w:rsidRDefault="00B17603" w:rsidP="00E01AA9">
      <w:pPr>
        <w:spacing w:before="0" w:after="0" w:line="240" w:lineRule="auto"/>
        <w:jc w:val="both"/>
        <w:rPr>
          <w:rFonts w:ascii="Calibri" w:hAnsi="Calibri" w:cs="Calibri"/>
          <w:b/>
          <w:bCs/>
        </w:rPr>
      </w:pPr>
      <w:r w:rsidRPr="00AC41DD">
        <w:rPr>
          <w:rFonts w:ascii="Calibri" w:hAnsi="Calibri" w:cs="Calibri"/>
          <w:b/>
          <w:bCs/>
        </w:rPr>
        <w:t xml:space="preserve">Figure </w:t>
      </w:r>
      <w:r w:rsidR="0008007C" w:rsidRPr="00AC41DD">
        <w:rPr>
          <w:rFonts w:ascii="Calibri" w:hAnsi="Calibri" w:cs="Calibri"/>
          <w:b/>
          <w:bCs/>
        </w:rPr>
        <w:t>7</w:t>
      </w:r>
      <w:r w:rsidR="003A1F0C" w:rsidRPr="00AC41DD">
        <w:rPr>
          <w:rFonts w:ascii="Calibri" w:hAnsi="Calibri" w:cs="Calibri"/>
          <w:b/>
          <w:bCs/>
        </w:rPr>
        <w:t>.</w:t>
      </w:r>
      <w:r w:rsidR="004F3451" w:rsidRPr="00AC41DD">
        <w:rPr>
          <w:rFonts w:ascii="Calibri" w:hAnsi="Calibri" w:cs="Calibri"/>
          <w:b/>
          <w:bCs/>
        </w:rPr>
        <w:t>3</w:t>
      </w:r>
      <w:r w:rsidR="003A1F0C" w:rsidRPr="00AC41DD">
        <w:rPr>
          <w:rFonts w:ascii="Calibri" w:hAnsi="Calibri" w:cs="Calibri"/>
          <w:b/>
          <w:bCs/>
        </w:rPr>
        <w:t>:</w:t>
      </w:r>
      <w:r w:rsidRPr="00AC41DD">
        <w:rPr>
          <w:rFonts w:ascii="Calibri" w:hAnsi="Calibri" w:cs="Calibri"/>
          <w:b/>
          <w:bCs/>
        </w:rPr>
        <w:t xml:space="preserve"> ZRL Track Condition Summary</w:t>
      </w:r>
    </w:p>
    <w:p w14:paraId="2BBE1F7B" w14:textId="16BC5D80" w:rsidR="00340FBE" w:rsidRPr="00AC41DD" w:rsidRDefault="00145880" w:rsidP="00E01AA9">
      <w:pPr>
        <w:spacing w:before="0" w:after="0" w:line="240" w:lineRule="auto"/>
        <w:jc w:val="both"/>
        <w:rPr>
          <w:rFonts w:ascii="Calibri" w:hAnsi="Calibri" w:cs="Calibri"/>
        </w:rPr>
      </w:pPr>
      <w:r w:rsidRPr="00AC41DD">
        <w:rPr>
          <w:rFonts w:ascii="Calibri" w:hAnsi="Calibri" w:cs="Calibri"/>
          <w:noProof/>
        </w:rPr>
        <w:drawing>
          <wp:inline distT="0" distB="0" distL="0" distR="0" wp14:anchorId="7A9E2672" wp14:editId="74B59443">
            <wp:extent cx="5625101" cy="7139940"/>
            <wp:effectExtent l="0" t="0" r="0" b="3810"/>
            <wp:docPr id="528873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873827" name=""/>
                    <pic:cNvPicPr/>
                  </pic:nvPicPr>
                  <pic:blipFill>
                    <a:blip r:embed="rId32"/>
                    <a:stretch>
                      <a:fillRect/>
                    </a:stretch>
                  </pic:blipFill>
                  <pic:spPr>
                    <a:xfrm>
                      <a:off x="0" y="0"/>
                      <a:ext cx="5630195" cy="7146406"/>
                    </a:xfrm>
                    <a:prstGeom prst="rect">
                      <a:avLst/>
                    </a:prstGeom>
                  </pic:spPr>
                </pic:pic>
              </a:graphicData>
            </a:graphic>
          </wp:inline>
        </w:drawing>
      </w:r>
    </w:p>
    <w:p w14:paraId="724F0BB1" w14:textId="7EFE4F7C" w:rsidR="00B17603" w:rsidRPr="00AC41DD" w:rsidRDefault="00B17603" w:rsidP="00E01AA9">
      <w:pPr>
        <w:spacing w:before="0" w:after="0" w:line="240" w:lineRule="auto"/>
        <w:rPr>
          <w:rFonts w:ascii="Calibri" w:hAnsi="Calibri" w:cs="Calibri"/>
          <w:sz w:val="20"/>
          <w:szCs w:val="20"/>
        </w:rPr>
      </w:pPr>
      <w:r w:rsidRPr="00AC41DD">
        <w:rPr>
          <w:rFonts w:ascii="Calibri" w:hAnsi="Calibri" w:cs="Calibri"/>
          <w:sz w:val="20"/>
          <w:szCs w:val="20"/>
        </w:rPr>
        <w:t>Source: Zambia Railways limited</w:t>
      </w:r>
    </w:p>
    <w:p w14:paraId="478C3E38" w14:textId="1CB44957" w:rsidR="005A666C" w:rsidRPr="00AC41DD" w:rsidRDefault="005A666C">
      <w:pPr>
        <w:rPr>
          <w:rFonts w:ascii="Calibri" w:hAnsi="Calibri" w:cs="Calibri"/>
          <w:sz w:val="20"/>
          <w:szCs w:val="20"/>
        </w:rPr>
      </w:pPr>
      <w:r w:rsidRPr="00AC41DD">
        <w:rPr>
          <w:rFonts w:ascii="Calibri" w:hAnsi="Calibri" w:cs="Calibri"/>
          <w:sz w:val="20"/>
          <w:szCs w:val="20"/>
        </w:rPr>
        <w:br w:type="page"/>
      </w:r>
    </w:p>
    <w:p w14:paraId="605CEC20" w14:textId="77777777" w:rsidR="005A666C" w:rsidRPr="00AC41DD" w:rsidRDefault="005A666C" w:rsidP="005A666C">
      <w:pPr>
        <w:rPr>
          <w:rFonts w:ascii="Calibri" w:hAnsi="Calibri" w:cs="Calibri"/>
        </w:rPr>
      </w:pPr>
      <w:r w:rsidRPr="00AC41DD">
        <w:rPr>
          <w:rFonts w:ascii="Calibri" w:hAnsi="Calibri" w:cs="Calibri"/>
        </w:rPr>
        <w:t>The 2025-2028 ZRL Strategic Plan includes the following recommendations to:</w:t>
      </w:r>
    </w:p>
    <w:p w14:paraId="67DB7BFD" w14:textId="77777777" w:rsidR="005A666C" w:rsidRPr="00AC41DD" w:rsidRDefault="005A666C" w:rsidP="00D304A8">
      <w:pPr>
        <w:pStyle w:val="ListParagraph"/>
        <w:numPr>
          <w:ilvl w:val="0"/>
          <w:numId w:val="5"/>
        </w:numPr>
        <w:jc w:val="both"/>
        <w:rPr>
          <w:rFonts w:ascii="Calibri" w:hAnsi="Calibri" w:cs="Calibri"/>
        </w:rPr>
      </w:pPr>
      <w:r w:rsidRPr="00AC41DD">
        <w:rPr>
          <w:rFonts w:ascii="Calibri" w:hAnsi="Calibri" w:cs="Calibri"/>
        </w:rPr>
        <w:t>Improve Corporate Governance:</w:t>
      </w:r>
    </w:p>
    <w:p w14:paraId="6A30761E" w14:textId="77777777" w:rsidR="005A666C" w:rsidRPr="00AC41DD" w:rsidRDefault="005A666C" w:rsidP="00D304A8">
      <w:pPr>
        <w:pStyle w:val="ListParagraph"/>
        <w:numPr>
          <w:ilvl w:val="1"/>
          <w:numId w:val="5"/>
        </w:numPr>
        <w:jc w:val="both"/>
        <w:rPr>
          <w:rFonts w:ascii="Calibri" w:hAnsi="Calibri" w:cs="Calibri"/>
        </w:rPr>
      </w:pPr>
      <w:r w:rsidRPr="00AC41DD">
        <w:rPr>
          <w:rFonts w:ascii="Calibri" w:hAnsi="Calibri" w:cs="Calibri"/>
        </w:rPr>
        <w:t>By 31</w:t>
      </w:r>
      <w:r w:rsidRPr="00AC41DD">
        <w:rPr>
          <w:rFonts w:ascii="Calibri" w:hAnsi="Calibri" w:cs="Calibri"/>
          <w:vertAlign w:val="superscript"/>
        </w:rPr>
        <w:t>st</w:t>
      </w:r>
      <w:r w:rsidRPr="00AC41DD">
        <w:rPr>
          <w:rFonts w:ascii="Calibri" w:hAnsi="Calibri" w:cs="Calibri"/>
        </w:rPr>
        <w:t xml:space="preserve"> December 2024: </w:t>
      </w:r>
    </w:p>
    <w:p w14:paraId="60305B9A" w14:textId="77777777" w:rsidR="005A666C" w:rsidRPr="00AC41DD" w:rsidRDefault="005A666C" w:rsidP="00D304A8">
      <w:pPr>
        <w:pStyle w:val="ListParagraph"/>
        <w:numPr>
          <w:ilvl w:val="2"/>
          <w:numId w:val="5"/>
        </w:numPr>
        <w:jc w:val="both"/>
        <w:rPr>
          <w:rFonts w:ascii="Calibri" w:hAnsi="Calibri" w:cs="Calibri"/>
        </w:rPr>
      </w:pPr>
      <w:r w:rsidRPr="00AC41DD">
        <w:rPr>
          <w:rFonts w:ascii="Calibri" w:hAnsi="Calibri" w:cs="Calibri"/>
        </w:rPr>
        <w:t>Reviewing the National Transport Policy reviewed in relation to open access;</w:t>
      </w:r>
    </w:p>
    <w:p w14:paraId="3A3702B4" w14:textId="77777777" w:rsidR="005A666C" w:rsidRPr="00AC41DD" w:rsidRDefault="005A666C" w:rsidP="00D304A8">
      <w:pPr>
        <w:pStyle w:val="ListParagraph"/>
        <w:numPr>
          <w:ilvl w:val="2"/>
          <w:numId w:val="5"/>
        </w:numPr>
        <w:jc w:val="both"/>
        <w:rPr>
          <w:rFonts w:ascii="Calibri" w:hAnsi="Calibri" w:cs="Calibri"/>
        </w:rPr>
      </w:pPr>
      <w:r w:rsidRPr="00AC41DD">
        <w:rPr>
          <w:rFonts w:ascii="Calibri" w:hAnsi="Calibri" w:cs="Calibri"/>
        </w:rPr>
        <w:t xml:space="preserve">Fuel levy exemptions; and </w:t>
      </w:r>
    </w:p>
    <w:p w14:paraId="6B6F9279" w14:textId="77777777" w:rsidR="005A666C" w:rsidRPr="00AC41DD" w:rsidRDefault="005A666C" w:rsidP="00D304A8">
      <w:pPr>
        <w:pStyle w:val="ListParagraph"/>
        <w:numPr>
          <w:ilvl w:val="2"/>
          <w:numId w:val="5"/>
        </w:numPr>
        <w:ind w:hanging="181"/>
        <w:contextualSpacing w:val="0"/>
        <w:jc w:val="both"/>
        <w:rPr>
          <w:rFonts w:ascii="Calibri" w:hAnsi="Calibri" w:cs="Calibri"/>
        </w:rPr>
      </w:pPr>
      <w:r w:rsidRPr="00AC41DD">
        <w:rPr>
          <w:rFonts w:ascii="Calibri" w:hAnsi="Calibri" w:cs="Calibri"/>
        </w:rPr>
        <w:t>attain passenger train support from GRZ.</w:t>
      </w:r>
    </w:p>
    <w:p w14:paraId="655E23E1" w14:textId="477D202A" w:rsidR="003A1F0C" w:rsidRPr="00AC41DD" w:rsidRDefault="00360B3F" w:rsidP="00D304A8">
      <w:pPr>
        <w:pStyle w:val="ListParagraph"/>
        <w:numPr>
          <w:ilvl w:val="0"/>
          <w:numId w:val="47"/>
        </w:numPr>
        <w:jc w:val="both"/>
        <w:rPr>
          <w:rFonts w:ascii="Calibri" w:hAnsi="Calibri" w:cs="Calibri"/>
        </w:rPr>
      </w:pPr>
      <w:r w:rsidRPr="00AC41DD">
        <w:rPr>
          <w:rFonts w:ascii="Calibri" w:hAnsi="Calibri" w:cs="Calibri"/>
        </w:rPr>
        <w:t xml:space="preserve">By </w:t>
      </w:r>
      <w:r w:rsidR="003A1F0C" w:rsidRPr="00AC41DD">
        <w:rPr>
          <w:rFonts w:ascii="Calibri" w:hAnsi="Calibri" w:cs="Calibri"/>
        </w:rPr>
        <w:t>31</w:t>
      </w:r>
      <w:r w:rsidR="003A1F0C" w:rsidRPr="00AC41DD">
        <w:rPr>
          <w:rFonts w:ascii="Calibri" w:hAnsi="Calibri" w:cs="Calibri"/>
          <w:vertAlign w:val="superscript"/>
        </w:rPr>
        <w:t>st</w:t>
      </w:r>
      <w:r w:rsidR="003A1F0C" w:rsidRPr="00AC41DD">
        <w:rPr>
          <w:rFonts w:ascii="Calibri" w:hAnsi="Calibri" w:cs="Calibri"/>
        </w:rPr>
        <w:t xml:space="preserve"> December 2026</w:t>
      </w:r>
    </w:p>
    <w:p w14:paraId="679363ED" w14:textId="77777777" w:rsidR="003A1F0C" w:rsidRPr="00AC41DD" w:rsidRDefault="003A1F0C" w:rsidP="00D304A8">
      <w:pPr>
        <w:pStyle w:val="ListParagraph"/>
        <w:numPr>
          <w:ilvl w:val="2"/>
          <w:numId w:val="5"/>
        </w:numPr>
        <w:jc w:val="both"/>
        <w:rPr>
          <w:rFonts w:ascii="Calibri" w:hAnsi="Calibri" w:cs="Calibri"/>
        </w:rPr>
      </w:pPr>
      <w:r w:rsidRPr="00AC41DD">
        <w:rPr>
          <w:rFonts w:ascii="Calibri" w:hAnsi="Calibri" w:cs="Calibri"/>
        </w:rPr>
        <w:t xml:space="preserve">Railways Act reviewed by GRZ; and </w:t>
      </w:r>
    </w:p>
    <w:p w14:paraId="1C6D583C" w14:textId="77777777" w:rsidR="003A1F0C" w:rsidRPr="00AC41DD" w:rsidRDefault="003A1F0C" w:rsidP="00D304A8">
      <w:pPr>
        <w:pStyle w:val="ListParagraph"/>
        <w:numPr>
          <w:ilvl w:val="2"/>
          <w:numId w:val="5"/>
        </w:numPr>
        <w:ind w:hanging="181"/>
        <w:contextualSpacing w:val="0"/>
        <w:jc w:val="both"/>
        <w:rPr>
          <w:rFonts w:ascii="Calibri" w:hAnsi="Calibri" w:cs="Calibri"/>
        </w:rPr>
      </w:pPr>
      <w:r w:rsidRPr="00AC41DD">
        <w:rPr>
          <w:rFonts w:ascii="Calibri" w:hAnsi="Calibri" w:cs="Calibri"/>
        </w:rPr>
        <w:t>have the railway fund established by GRZ.</w:t>
      </w:r>
    </w:p>
    <w:p w14:paraId="5D9873E4" w14:textId="0A6123EA" w:rsidR="00006682" w:rsidRPr="00AC41DD" w:rsidRDefault="00006682" w:rsidP="00D304A8">
      <w:pPr>
        <w:pStyle w:val="ListParagraph"/>
        <w:numPr>
          <w:ilvl w:val="0"/>
          <w:numId w:val="5"/>
        </w:numPr>
        <w:jc w:val="both"/>
        <w:rPr>
          <w:rFonts w:ascii="Calibri" w:hAnsi="Calibri" w:cs="Calibri"/>
        </w:rPr>
      </w:pPr>
      <w:r w:rsidRPr="00AC41DD">
        <w:rPr>
          <w:rFonts w:ascii="Calibri" w:hAnsi="Calibri" w:cs="Calibri"/>
        </w:rPr>
        <w:t>Recapitalis</w:t>
      </w:r>
      <w:r w:rsidR="003647CE" w:rsidRPr="00AC41DD">
        <w:rPr>
          <w:rFonts w:ascii="Calibri" w:hAnsi="Calibri" w:cs="Calibri"/>
        </w:rPr>
        <w:t>e:</w:t>
      </w:r>
      <w:r w:rsidRPr="00AC41DD">
        <w:rPr>
          <w:rFonts w:ascii="Calibri" w:hAnsi="Calibri" w:cs="Calibri"/>
        </w:rPr>
        <w:t xml:space="preserve"> </w:t>
      </w:r>
    </w:p>
    <w:p w14:paraId="19AA41D0" w14:textId="77777777" w:rsidR="00006682" w:rsidRPr="00AC41DD" w:rsidRDefault="00006682" w:rsidP="00D304A8">
      <w:pPr>
        <w:pStyle w:val="ListParagraph"/>
        <w:numPr>
          <w:ilvl w:val="1"/>
          <w:numId w:val="5"/>
        </w:numPr>
        <w:jc w:val="both"/>
        <w:rPr>
          <w:rFonts w:ascii="Calibri" w:hAnsi="Calibri" w:cs="Calibri"/>
        </w:rPr>
      </w:pPr>
      <w:r w:rsidRPr="00AC41DD">
        <w:rPr>
          <w:rFonts w:ascii="Calibri" w:hAnsi="Calibri" w:cs="Calibri"/>
        </w:rPr>
        <w:t xml:space="preserve">Implement efficiency improvements to enhance equipment turnaround, revenues, and cash flow. </w:t>
      </w:r>
    </w:p>
    <w:p w14:paraId="190C9CE1" w14:textId="77777777" w:rsidR="00006682" w:rsidRPr="00AC41DD" w:rsidRDefault="00006682" w:rsidP="00D304A8">
      <w:pPr>
        <w:pStyle w:val="ListParagraph"/>
        <w:numPr>
          <w:ilvl w:val="1"/>
          <w:numId w:val="5"/>
        </w:numPr>
        <w:jc w:val="both"/>
        <w:rPr>
          <w:rFonts w:ascii="Calibri" w:hAnsi="Calibri" w:cs="Calibri"/>
        </w:rPr>
      </w:pPr>
      <w:r w:rsidRPr="00AC41DD">
        <w:rPr>
          <w:rFonts w:ascii="Calibri" w:hAnsi="Calibri" w:cs="Calibri"/>
        </w:rPr>
        <w:t>Liquidation of non-core assets to redeploy into track rehabilitation.</w:t>
      </w:r>
    </w:p>
    <w:p w14:paraId="7DD30010" w14:textId="77777777" w:rsidR="00006682" w:rsidRPr="00AC41DD" w:rsidRDefault="00006682" w:rsidP="00D304A8">
      <w:pPr>
        <w:pStyle w:val="ListParagraph"/>
        <w:numPr>
          <w:ilvl w:val="1"/>
          <w:numId w:val="5"/>
        </w:numPr>
        <w:jc w:val="both"/>
        <w:rPr>
          <w:rFonts w:ascii="Calibri" w:hAnsi="Calibri" w:cs="Calibri"/>
        </w:rPr>
      </w:pPr>
      <w:r w:rsidRPr="00AC41DD">
        <w:rPr>
          <w:rFonts w:ascii="Calibri" w:hAnsi="Calibri" w:cs="Calibri"/>
        </w:rPr>
        <w:t>Balance Sheet Restructuring to enhance solvency and debt carrying capacity.</w:t>
      </w:r>
    </w:p>
    <w:p w14:paraId="62D3764B" w14:textId="77777777" w:rsidR="00006682" w:rsidRPr="00AC41DD" w:rsidRDefault="00006682" w:rsidP="00D304A8">
      <w:pPr>
        <w:pStyle w:val="ListParagraph"/>
        <w:numPr>
          <w:ilvl w:val="1"/>
          <w:numId w:val="5"/>
        </w:numPr>
        <w:jc w:val="both"/>
        <w:rPr>
          <w:rFonts w:ascii="Calibri" w:hAnsi="Calibri" w:cs="Calibri"/>
        </w:rPr>
      </w:pPr>
      <w:r w:rsidRPr="00AC41DD">
        <w:rPr>
          <w:rFonts w:ascii="Calibri" w:hAnsi="Calibri" w:cs="Calibri"/>
        </w:rPr>
        <w:t>Engage shareholder (IDC) and the GRZ for funding in form of equity and grants respectively.</w:t>
      </w:r>
    </w:p>
    <w:p w14:paraId="141793D4" w14:textId="77777777" w:rsidR="00006682" w:rsidRPr="00AC41DD" w:rsidRDefault="00006682" w:rsidP="00D304A8">
      <w:pPr>
        <w:pStyle w:val="ListParagraph"/>
        <w:numPr>
          <w:ilvl w:val="1"/>
          <w:numId w:val="5"/>
        </w:numPr>
        <w:jc w:val="both"/>
        <w:rPr>
          <w:rFonts w:ascii="Calibri" w:hAnsi="Calibri" w:cs="Calibri"/>
        </w:rPr>
      </w:pPr>
      <w:r w:rsidRPr="00AC41DD">
        <w:rPr>
          <w:rFonts w:ascii="Calibri" w:hAnsi="Calibri" w:cs="Calibri"/>
        </w:rPr>
        <w:t>Secure commercial and concessional loans.</w:t>
      </w:r>
    </w:p>
    <w:p w14:paraId="287E4C10" w14:textId="77777777" w:rsidR="00006682" w:rsidRPr="00AC41DD" w:rsidRDefault="00006682" w:rsidP="00D304A8">
      <w:pPr>
        <w:pStyle w:val="ListParagraph"/>
        <w:numPr>
          <w:ilvl w:val="1"/>
          <w:numId w:val="5"/>
        </w:numPr>
        <w:jc w:val="both"/>
        <w:rPr>
          <w:rFonts w:ascii="Calibri" w:hAnsi="Calibri" w:cs="Calibri"/>
        </w:rPr>
      </w:pPr>
      <w:r w:rsidRPr="00AC41DD">
        <w:rPr>
          <w:rFonts w:ascii="Calibri" w:hAnsi="Calibri" w:cs="Calibri"/>
        </w:rPr>
        <w:t>Partner with existing customers to rehabilitate wagons.</w:t>
      </w:r>
    </w:p>
    <w:p w14:paraId="25DA01AD" w14:textId="5A6020C6" w:rsidR="00006682" w:rsidRPr="00AC41DD" w:rsidRDefault="00006682" w:rsidP="00D304A8">
      <w:pPr>
        <w:pStyle w:val="ListParagraph"/>
        <w:numPr>
          <w:ilvl w:val="1"/>
          <w:numId w:val="5"/>
        </w:numPr>
        <w:ind w:left="1434" w:hanging="357"/>
        <w:contextualSpacing w:val="0"/>
        <w:jc w:val="both"/>
        <w:rPr>
          <w:rFonts w:ascii="Calibri" w:hAnsi="Calibri" w:cs="Calibri"/>
        </w:rPr>
      </w:pPr>
      <w:r w:rsidRPr="00AC41DD">
        <w:rPr>
          <w:rFonts w:ascii="Calibri" w:hAnsi="Calibri" w:cs="Calibri"/>
        </w:rPr>
        <w:t>Sell property and use revenue generated to procure equipment.</w:t>
      </w:r>
    </w:p>
    <w:p w14:paraId="71EB3751" w14:textId="77777777" w:rsidR="003647CE" w:rsidRPr="00AC41DD" w:rsidRDefault="003647CE" w:rsidP="00D304A8">
      <w:pPr>
        <w:pStyle w:val="ListParagraph"/>
        <w:numPr>
          <w:ilvl w:val="0"/>
          <w:numId w:val="5"/>
        </w:numPr>
        <w:jc w:val="both"/>
        <w:rPr>
          <w:rFonts w:ascii="Calibri" w:hAnsi="Calibri" w:cs="Calibri"/>
        </w:rPr>
      </w:pPr>
      <w:r w:rsidRPr="00AC41DD">
        <w:rPr>
          <w:rFonts w:ascii="Calibri" w:hAnsi="Calibri" w:cs="Calibri"/>
        </w:rPr>
        <w:t>Improve Liquidity:</w:t>
      </w:r>
    </w:p>
    <w:p w14:paraId="23EDEECF" w14:textId="77777777" w:rsidR="003647CE" w:rsidRPr="00AC41DD" w:rsidRDefault="003647CE" w:rsidP="00D304A8">
      <w:pPr>
        <w:pStyle w:val="ListParagraph"/>
        <w:numPr>
          <w:ilvl w:val="1"/>
          <w:numId w:val="5"/>
        </w:numPr>
        <w:jc w:val="both"/>
        <w:rPr>
          <w:rFonts w:ascii="Calibri" w:hAnsi="Calibri" w:cs="Calibri"/>
        </w:rPr>
      </w:pPr>
      <w:r w:rsidRPr="00AC41DD">
        <w:rPr>
          <w:rFonts w:ascii="Calibri" w:hAnsi="Calibri" w:cs="Calibri"/>
        </w:rPr>
        <w:t>Enter into long term offtake agreements.</w:t>
      </w:r>
    </w:p>
    <w:p w14:paraId="7B8776FA" w14:textId="6F514F27" w:rsidR="003647CE" w:rsidRPr="00AC41DD" w:rsidRDefault="003647CE" w:rsidP="00D304A8">
      <w:pPr>
        <w:pStyle w:val="ListParagraph"/>
        <w:numPr>
          <w:ilvl w:val="1"/>
          <w:numId w:val="5"/>
        </w:numPr>
        <w:ind w:left="1434" w:hanging="357"/>
        <w:contextualSpacing w:val="0"/>
        <w:jc w:val="both"/>
        <w:rPr>
          <w:rFonts w:ascii="Calibri" w:hAnsi="Calibri" w:cs="Calibri"/>
        </w:rPr>
      </w:pPr>
      <w:r w:rsidRPr="00AC41DD">
        <w:rPr>
          <w:rFonts w:ascii="Calibri" w:hAnsi="Calibri" w:cs="Calibri"/>
        </w:rPr>
        <w:t>Utilise trade and structured finance instruments to finance applicable operational costs such as fuel and lubricants and equipment including forward contracts to improve certainty.</w:t>
      </w:r>
    </w:p>
    <w:p w14:paraId="6E0D2612" w14:textId="70ED3BD8" w:rsidR="003647CE" w:rsidRPr="00AC41DD" w:rsidRDefault="003647CE" w:rsidP="00D304A8">
      <w:pPr>
        <w:pStyle w:val="ListParagraph"/>
        <w:numPr>
          <w:ilvl w:val="0"/>
          <w:numId w:val="5"/>
        </w:numPr>
        <w:ind w:left="714" w:hanging="357"/>
        <w:contextualSpacing w:val="0"/>
        <w:jc w:val="both"/>
        <w:rPr>
          <w:rFonts w:ascii="Calibri" w:hAnsi="Calibri" w:cs="Calibri"/>
        </w:rPr>
      </w:pPr>
      <w:r w:rsidRPr="00AC41DD">
        <w:rPr>
          <w:rFonts w:ascii="Calibri" w:hAnsi="Calibri" w:cs="Calibri"/>
        </w:rPr>
        <w:t xml:space="preserve"> Review open access policy and develop open access framework that outlines procedures for operationalisation, including pricing, rights and obligations of operators in consultation with all stakeholders.</w:t>
      </w:r>
    </w:p>
    <w:p w14:paraId="4459DEE9" w14:textId="77777777" w:rsidR="00610E1D" w:rsidRPr="00AC41DD" w:rsidRDefault="00610E1D" w:rsidP="00D304A8">
      <w:pPr>
        <w:pStyle w:val="ListParagraph"/>
        <w:numPr>
          <w:ilvl w:val="0"/>
          <w:numId w:val="5"/>
        </w:numPr>
        <w:ind w:left="714" w:hanging="357"/>
        <w:contextualSpacing w:val="0"/>
        <w:jc w:val="both"/>
        <w:rPr>
          <w:rFonts w:ascii="Calibri" w:hAnsi="Calibri" w:cs="Calibri"/>
        </w:rPr>
      </w:pPr>
      <w:r w:rsidRPr="00AC41DD">
        <w:rPr>
          <w:rFonts w:ascii="Calibri" w:hAnsi="Calibri" w:cs="Calibri"/>
        </w:rPr>
        <w:t>Review pricing policy to have best practice cost reflective structures for determining operational and capital costs and devise two-part tariff structure (reserved rolling stock and actual usage).</w:t>
      </w:r>
    </w:p>
    <w:p w14:paraId="38970891" w14:textId="7A63CA8F" w:rsidR="00610E1D" w:rsidRPr="00AC41DD" w:rsidRDefault="00610E1D" w:rsidP="00D304A8">
      <w:pPr>
        <w:pStyle w:val="ListParagraph"/>
        <w:numPr>
          <w:ilvl w:val="0"/>
          <w:numId w:val="5"/>
        </w:numPr>
        <w:ind w:left="714" w:hanging="357"/>
        <w:contextualSpacing w:val="0"/>
        <w:jc w:val="both"/>
        <w:rPr>
          <w:rFonts w:ascii="Calibri" w:hAnsi="Calibri" w:cs="Calibri"/>
        </w:rPr>
      </w:pPr>
      <w:r w:rsidRPr="00AC41DD">
        <w:rPr>
          <w:rFonts w:ascii="Calibri" w:hAnsi="Calibri" w:cs="Calibri"/>
        </w:rPr>
        <w:t>Leverage ICT innovations to install</w:t>
      </w:r>
      <w:r w:rsidR="00867223" w:rsidRPr="00AC41DD">
        <w:rPr>
          <w:rFonts w:ascii="Calibri" w:hAnsi="Calibri" w:cs="Calibri"/>
        </w:rPr>
        <w:t xml:space="preserve"> </w:t>
      </w:r>
      <w:r w:rsidRPr="00AC41DD">
        <w:rPr>
          <w:rFonts w:ascii="Calibri" w:hAnsi="Calibri" w:cs="Calibri"/>
        </w:rPr>
        <w:t>a signalling and rolling stock</w:t>
      </w:r>
      <w:r w:rsidR="00867223" w:rsidRPr="00AC41DD">
        <w:rPr>
          <w:rFonts w:ascii="Calibri" w:hAnsi="Calibri" w:cs="Calibri"/>
        </w:rPr>
        <w:t xml:space="preserve"> </w:t>
      </w:r>
      <w:r w:rsidRPr="00AC41DD">
        <w:rPr>
          <w:rFonts w:ascii="Calibri" w:hAnsi="Calibri" w:cs="Calibri"/>
        </w:rPr>
        <w:t>tracking system focussing on</w:t>
      </w:r>
      <w:r w:rsidR="00867223" w:rsidRPr="00AC41DD">
        <w:rPr>
          <w:rFonts w:ascii="Calibri" w:hAnsi="Calibri" w:cs="Calibri"/>
        </w:rPr>
        <w:t xml:space="preserve"> </w:t>
      </w:r>
      <w:r w:rsidRPr="00AC41DD">
        <w:rPr>
          <w:rFonts w:ascii="Calibri" w:hAnsi="Calibri" w:cs="Calibri"/>
        </w:rPr>
        <w:t>local home-grown solutions</w:t>
      </w:r>
      <w:r w:rsidR="00867223" w:rsidRPr="00AC41DD">
        <w:rPr>
          <w:rFonts w:ascii="Calibri" w:hAnsi="Calibri" w:cs="Calibri"/>
        </w:rPr>
        <w:t xml:space="preserve"> and </w:t>
      </w:r>
      <w:r w:rsidRPr="00AC41DD">
        <w:rPr>
          <w:rFonts w:ascii="Calibri" w:hAnsi="Calibri" w:cs="Calibri"/>
        </w:rPr>
        <w:t>create a platfo</w:t>
      </w:r>
      <w:r w:rsidR="00867223" w:rsidRPr="00AC41DD">
        <w:rPr>
          <w:rFonts w:ascii="Calibri" w:hAnsi="Calibri" w:cs="Calibri"/>
        </w:rPr>
        <w:t xml:space="preserve">rm </w:t>
      </w:r>
      <w:r w:rsidRPr="00AC41DD">
        <w:rPr>
          <w:rFonts w:ascii="Calibri" w:hAnsi="Calibri" w:cs="Calibri"/>
        </w:rPr>
        <w:t>for real time data collection on</w:t>
      </w:r>
      <w:r w:rsidR="00867223" w:rsidRPr="00AC41DD">
        <w:rPr>
          <w:rFonts w:ascii="Calibri" w:hAnsi="Calibri" w:cs="Calibri"/>
        </w:rPr>
        <w:t xml:space="preserve"> </w:t>
      </w:r>
      <w:r w:rsidRPr="00AC41DD">
        <w:rPr>
          <w:rFonts w:ascii="Calibri" w:hAnsi="Calibri" w:cs="Calibri"/>
        </w:rPr>
        <w:t>operational performance variables</w:t>
      </w:r>
      <w:r w:rsidR="00867223" w:rsidRPr="00AC41DD">
        <w:rPr>
          <w:rFonts w:ascii="Calibri" w:hAnsi="Calibri" w:cs="Calibri"/>
        </w:rPr>
        <w:t>.</w:t>
      </w:r>
    </w:p>
    <w:p w14:paraId="3475D739" w14:textId="4B8FC650" w:rsidR="005031C2" w:rsidRPr="00AC41DD" w:rsidRDefault="005031C2" w:rsidP="00D304A8">
      <w:pPr>
        <w:pStyle w:val="ListParagraph"/>
        <w:numPr>
          <w:ilvl w:val="0"/>
          <w:numId w:val="5"/>
        </w:numPr>
        <w:jc w:val="both"/>
        <w:rPr>
          <w:rFonts w:ascii="Calibri" w:hAnsi="Calibri" w:cs="Calibri"/>
        </w:rPr>
      </w:pPr>
      <w:r w:rsidRPr="00AC41DD">
        <w:rPr>
          <w:rFonts w:ascii="Calibri" w:hAnsi="Calibri" w:cs="Calibri"/>
        </w:rPr>
        <w:t>Improve performance:</w:t>
      </w:r>
    </w:p>
    <w:p w14:paraId="6559036B" w14:textId="77777777" w:rsidR="00E01080" w:rsidRPr="00AC41DD" w:rsidRDefault="00E01080" w:rsidP="00D304A8">
      <w:pPr>
        <w:pStyle w:val="ListParagraph"/>
        <w:numPr>
          <w:ilvl w:val="1"/>
          <w:numId w:val="5"/>
        </w:numPr>
        <w:jc w:val="both"/>
        <w:rPr>
          <w:rFonts w:ascii="Calibri" w:hAnsi="Calibri" w:cs="Calibri"/>
        </w:rPr>
      </w:pPr>
      <w:r w:rsidRPr="00AC41DD">
        <w:rPr>
          <w:rFonts w:ascii="Calibri" w:hAnsi="Calibri" w:cs="Calibri"/>
        </w:rPr>
        <w:t>By 31</w:t>
      </w:r>
      <w:r w:rsidRPr="00AC41DD">
        <w:rPr>
          <w:rFonts w:ascii="Calibri" w:hAnsi="Calibri" w:cs="Calibri"/>
          <w:vertAlign w:val="superscript"/>
        </w:rPr>
        <w:t>st</w:t>
      </w:r>
      <w:r w:rsidRPr="00AC41DD">
        <w:rPr>
          <w:rFonts w:ascii="Calibri" w:hAnsi="Calibri" w:cs="Calibri"/>
        </w:rPr>
        <w:t xml:space="preserve"> December 2024:</w:t>
      </w:r>
    </w:p>
    <w:p w14:paraId="26CEAB99" w14:textId="77777777" w:rsidR="00E01080" w:rsidRPr="00AC41DD" w:rsidRDefault="00E01080" w:rsidP="00D304A8">
      <w:pPr>
        <w:pStyle w:val="ListParagraph"/>
        <w:numPr>
          <w:ilvl w:val="2"/>
          <w:numId w:val="5"/>
        </w:numPr>
        <w:jc w:val="both"/>
        <w:rPr>
          <w:rFonts w:ascii="Calibri" w:hAnsi="Calibri" w:cs="Calibri"/>
        </w:rPr>
      </w:pPr>
      <w:r w:rsidRPr="00AC41DD">
        <w:rPr>
          <w:rFonts w:ascii="Calibri" w:hAnsi="Calibri" w:cs="Calibri"/>
        </w:rPr>
        <w:t>To develop and implement a new Pricing Policy.</w:t>
      </w:r>
    </w:p>
    <w:p w14:paraId="7D2C2057" w14:textId="1E907469" w:rsidR="00E01080" w:rsidRPr="00AC41DD" w:rsidRDefault="00E01080" w:rsidP="00D304A8">
      <w:pPr>
        <w:pStyle w:val="ListParagraph"/>
        <w:numPr>
          <w:ilvl w:val="2"/>
          <w:numId w:val="5"/>
        </w:numPr>
        <w:ind w:hanging="181"/>
        <w:contextualSpacing w:val="0"/>
        <w:jc w:val="both"/>
        <w:rPr>
          <w:rFonts w:ascii="Calibri" w:hAnsi="Calibri" w:cs="Calibri"/>
        </w:rPr>
      </w:pPr>
      <w:r w:rsidRPr="00AC41DD">
        <w:rPr>
          <w:rFonts w:ascii="Calibri" w:hAnsi="Calibri" w:cs="Calibri"/>
        </w:rPr>
        <w:t>To develop and implement Monitoring and Evaluation system</w:t>
      </w:r>
    </w:p>
    <w:p w14:paraId="208362E4" w14:textId="160CC4EC" w:rsidR="001A7FB2" w:rsidRPr="00AC41DD" w:rsidRDefault="001A7FB2" w:rsidP="00D304A8">
      <w:pPr>
        <w:pStyle w:val="ListParagraph"/>
        <w:numPr>
          <w:ilvl w:val="1"/>
          <w:numId w:val="5"/>
        </w:numPr>
        <w:jc w:val="both"/>
        <w:rPr>
          <w:rFonts w:ascii="Calibri" w:hAnsi="Calibri" w:cs="Calibri"/>
        </w:rPr>
      </w:pPr>
      <w:r w:rsidRPr="00AC41DD">
        <w:rPr>
          <w:rFonts w:ascii="Calibri" w:hAnsi="Calibri" w:cs="Calibri"/>
        </w:rPr>
        <w:t>By 31</w:t>
      </w:r>
      <w:r w:rsidRPr="00AC41DD">
        <w:rPr>
          <w:rFonts w:ascii="Calibri" w:hAnsi="Calibri" w:cs="Calibri"/>
          <w:vertAlign w:val="superscript"/>
        </w:rPr>
        <w:t>st</w:t>
      </w:r>
      <w:r w:rsidRPr="00AC41DD">
        <w:rPr>
          <w:rFonts w:ascii="Calibri" w:hAnsi="Calibri" w:cs="Calibri"/>
        </w:rPr>
        <w:t xml:space="preserve"> December 202</w:t>
      </w:r>
      <w:r w:rsidR="00373EE7" w:rsidRPr="00AC41DD">
        <w:rPr>
          <w:rFonts w:ascii="Calibri" w:hAnsi="Calibri" w:cs="Calibri"/>
        </w:rPr>
        <w:t>5</w:t>
      </w:r>
      <w:r w:rsidRPr="00AC41DD">
        <w:rPr>
          <w:rFonts w:ascii="Calibri" w:hAnsi="Calibri" w:cs="Calibri"/>
        </w:rPr>
        <w:t>:</w:t>
      </w:r>
    </w:p>
    <w:p w14:paraId="16BD012E" w14:textId="77777777" w:rsidR="001A7FB2" w:rsidRPr="00AC41DD" w:rsidRDefault="005031C2" w:rsidP="00D304A8">
      <w:pPr>
        <w:pStyle w:val="ListParagraph"/>
        <w:numPr>
          <w:ilvl w:val="2"/>
          <w:numId w:val="5"/>
        </w:numPr>
        <w:jc w:val="both"/>
        <w:rPr>
          <w:rFonts w:ascii="Calibri" w:hAnsi="Calibri" w:cs="Calibri"/>
        </w:rPr>
      </w:pPr>
      <w:r w:rsidRPr="00AC41DD">
        <w:rPr>
          <w:rFonts w:ascii="Calibri" w:hAnsi="Calibri" w:cs="Calibri"/>
        </w:rPr>
        <w:t xml:space="preserve">increase annual freight cargo hauled from 800,000 tonnes to 2,600,000 tonnes; </w:t>
      </w:r>
    </w:p>
    <w:p w14:paraId="74914327" w14:textId="77777777" w:rsidR="001A7FB2" w:rsidRPr="00AC41DD" w:rsidRDefault="005031C2" w:rsidP="00D304A8">
      <w:pPr>
        <w:pStyle w:val="ListParagraph"/>
        <w:numPr>
          <w:ilvl w:val="2"/>
          <w:numId w:val="5"/>
        </w:numPr>
        <w:jc w:val="both"/>
        <w:rPr>
          <w:rFonts w:ascii="Calibri" w:hAnsi="Calibri" w:cs="Calibri"/>
        </w:rPr>
      </w:pPr>
      <w:r w:rsidRPr="00AC41DD">
        <w:rPr>
          <w:rFonts w:ascii="Calibri" w:hAnsi="Calibri" w:cs="Calibri"/>
        </w:rPr>
        <w:t>increase average mainline locomotive availability from four to thirteen;</w:t>
      </w:r>
    </w:p>
    <w:p w14:paraId="20357FF4" w14:textId="77777777" w:rsidR="001A7FB2" w:rsidRPr="00AC41DD" w:rsidRDefault="005031C2" w:rsidP="00D304A8">
      <w:pPr>
        <w:pStyle w:val="ListParagraph"/>
        <w:numPr>
          <w:ilvl w:val="2"/>
          <w:numId w:val="5"/>
        </w:numPr>
        <w:jc w:val="both"/>
        <w:rPr>
          <w:rFonts w:ascii="Calibri" w:hAnsi="Calibri" w:cs="Calibri"/>
        </w:rPr>
      </w:pPr>
      <w:r w:rsidRPr="00AC41DD">
        <w:rPr>
          <w:rFonts w:ascii="Calibri" w:hAnsi="Calibri" w:cs="Calibri"/>
        </w:rPr>
        <w:t>improve Mainline Freight Transit Times from 74hrs to 43hrs</w:t>
      </w:r>
      <w:r w:rsidR="001A7FB2" w:rsidRPr="00AC41DD">
        <w:rPr>
          <w:rFonts w:ascii="Calibri" w:hAnsi="Calibri" w:cs="Calibri"/>
        </w:rPr>
        <w:t>;</w:t>
      </w:r>
    </w:p>
    <w:p w14:paraId="3139338C" w14:textId="77777777" w:rsidR="00E01080" w:rsidRPr="00AC41DD" w:rsidRDefault="001A7FB2" w:rsidP="00D304A8">
      <w:pPr>
        <w:pStyle w:val="ListParagraph"/>
        <w:numPr>
          <w:ilvl w:val="2"/>
          <w:numId w:val="5"/>
        </w:numPr>
        <w:jc w:val="both"/>
        <w:rPr>
          <w:rFonts w:ascii="Calibri" w:hAnsi="Calibri" w:cs="Calibri"/>
        </w:rPr>
      </w:pPr>
      <w:r w:rsidRPr="00AC41DD">
        <w:rPr>
          <w:rFonts w:ascii="Calibri" w:hAnsi="Calibri" w:cs="Calibri"/>
        </w:rPr>
        <w:t>improve wagon utilization from baseline of 1.5 per month to 3 per month.</w:t>
      </w:r>
    </w:p>
    <w:p w14:paraId="2DF13482" w14:textId="67DCCD7B" w:rsidR="00E01080" w:rsidRPr="00AC41DD" w:rsidRDefault="00E01080" w:rsidP="00D304A8">
      <w:pPr>
        <w:pStyle w:val="ListParagraph"/>
        <w:numPr>
          <w:ilvl w:val="2"/>
          <w:numId w:val="5"/>
        </w:numPr>
        <w:ind w:hanging="181"/>
        <w:contextualSpacing w:val="0"/>
        <w:jc w:val="both"/>
        <w:rPr>
          <w:rFonts w:ascii="Calibri" w:hAnsi="Calibri" w:cs="Calibri"/>
        </w:rPr>
      </w:pPr>
      <w:r w:rsidRPr="00AC41DD">
        <w:rPr>
          <w:rFonts w:ascii="Calibri" w:hAnsi="Calibri" w:cs="Calibri"/>
        </w:rPr>
        <w:t>To improve locomotive reliability from the baseline of 3,500km per failure to an average of 10,000km per failure.</w:t>
      </w:r>
    </w:p>
    <w:p w14:paraId="3218F745" w14:textId="77777777" w:rsidR="00E01080" w:rsidRPr="00AC41DD" w:rsidRDefault="00E01080" w:rsidP="00D304A8">
      <w:pPr>
        <w:pStyle w:val="ListParagraph"/>
        <w:numPr>
          <w:ilvl w:val="1"/>
          <w:numId w:val="5"/>
        </w:numPr>
        <w:jc w:val="both"/>
        <w:rPr>
          <w:rFonts w:ascii="Calibri" w:hAnsi="Calibri" w:cs="Calibri"/>
        </w:rPr>
      </w:pPr>
      <w:r w:rsidRPr="00AC41DD">
        <w:rPr>
          <w:rFonts w:ascii="Calibri" w:hAnsi="Calibri" w:cs="Calibri"/>
        </w:rPr>
        <w:t>By 31</w:t>
      </w:r>
      <w:r w:rsidRPr="00AC41DD">
        <w:rPr>
          <w:rFonts w:ascii="Calibri" w:hAnsi="Calibri" w:cs="Calibri"/>
          <w:vertAlign w:val="superscript"/>
        </w:rPr>
        <w:t>st</w:t>
      </w:r>
      <w:r w:rsidRPr="00AC41DD">
        <w:rPr>
          <w:rFonts w:ascii="Calibri" w:hAnsi="Calibri" w:cs="Calibri"/>
        </w:rPr>
        <w:t xml:space="preserve"> December 2026:</w:t>
      </w:r>
    </w:p>
    <w:p w14:paraId="1E07C909" w14:textId="77777777" w:rsidR="00E01080" w:rsidRPr="00AC41DD" w:rsidRDefault="00E01080" w:rsidP="00D304A8">
      <w:pPr>
        <w:pStyle w:val="ListParagraph"/>
        <w:numPr>
          <w:ilvl w:val="2"/>
          <w:numId w:val="5"/>
        </w:numPr>
        <w:jc w:val="both"/>
        <w:rPr>
          <w:rFonts w:ascii="Calibri" w:hAnsi="Calibri" w:cs="Calibri"/>
        </w:rPr>
      </w:pPr>
      <w:r w:rsidRPr="00AC41DD">
        <w:rPr>
          <w:rFonts w:ascii="Calibri" w:hAnsi="Calibri" w:cs="Calibri"/>
        </w:rPr>
        <w:t>To improve wagon availability from 800 to at least 1,500 to meet targeted freight haulage volumes.</w:t>
      </w:r>
    </w:p>
    <w:p w14:paraId="5E210341" w14:textId="77777777" w:rsidR="00E01080" w:rsidRPr="00AC41DD" w:rsidRDefault="00E01080" w:rsidP="00D304A8">
      <w:pPr>
        <w:pStyle w:val="ListParagraph"/>
        <w:numPr>
          <w:ilvl w:val="2"/>
          <w:numId w:val="5"/>
        </w:numPr>
        <w:jc w:val="both"/>
        <w:rPr>
          <w:rFonts w:ascii="Calibri" w:hAnsi="Calibri" w:cs="Calibri"/>
        </w:rPr>
      </w:pPr>
      <w:r w:rsidRPr="00AC41DD">
        <w:rPr>
          <w:rFonts w:ascii="Calibri" w:hAnsi="Calibri" w:cs="Calibri"/>
        </w:rPr>
        <w:t>To enhance Railway line capacity at key stations.</w:t>
      </w:r>
    </w:p>
    <w:p w14:paraId="63FFC3B6" w14:textId="4962275F" w:rsidR="00E01080" w:rsidRPr="00AC41DD" w:rsidRDefault="00E01080" w:rsidP="00D304A8">
      <w:pPr>
        <w:pStyle w:val="ListParagraph"/>
        <w:numPr>
          <w:ilvl w:val="2"/>
          <w:numId w:val="5"/>
        </w:numPr>
        <w:ind w:hanging="181"/>
        <w:contextualSpacing w:val="0"/>
        <w:jc w:val="both"/>
        <w:rPr>
          <w:rFonts w:ascii="Calibri" w:hAnsi="Calibri" w:cs="Calibri"/>
        </w:rPr>
      </w:pPr>
      <w:r w:rsidRPr="00AC41DD">
        <w:rPr>
          <w:rFonts w:ascii="Calibri" w:hAnsi="Calibri" w:cs="Calibri"/>
        </w:rPr>
        <w:t>To achieve 100</w:t>
      </w:r>
      <w:r w:rsidR="00DD462E" w:rsidRPr="00AC41DD">
        <w:rPr>
          <w:rFonts w:ascii="Calibri" w:hAnsi="Calibri" w:cs="Calibri"/>
        </w:rPr>
        <w:t xml:space="preserve"> per cent</w:t>
      </w:r>
      <w:r w:rsidRPr="00AC41DD">
        <w:rPr>
          <w:rFonts w:ascii="Calibri" w:hAnsi="Calibri" w:cs="Calibri"/>
        </w:rPr>
        <w:t xml:space="preserve"> availability of critical spares in ZRL workshops by</w:t>
      </w:r>
    </w:p>
    <w:p w14:paraId="3F1607F5" w14:textId="4BCE6DB7" w:rsidR="005031C2" w:rsidRPr="00AC41DD" w:rsidRDefault="005031C2" w:rsidP="00D304A8">
      <w:pPr>
        <w:pStyle w:val="ListParagraph"/>
        <w:numPr>
          <w:ilvl w:val="0"/>
          <w:numId w:val="6"/>
        </w:numPr>
        <w:jc w:val="both"/>
        <w:rPr>
          <w:rFonts w:ascii="Calibri" w:hAnsi="Calibri" w:cs="Calibri"/>
        </w:rPr>
      </w:pPr>
      <w:r w:rsidRPr="00AC41DD">
        <w:rPr>
          <w:rFonts w:ascii="Calibri" w:hAnsi="Calibri" w:cs="Calibri"/>
        </w:rPr>
        <w:t>by 31</w:t>
      </w:r>
      <w:r w:rsidRPr="00AC41DD">
        <w:rPr>
          <w:rFonts w:ascii="Calibri" w:hAnsi="Calibri" w:cs="Calibri"/>
          <w:vertAlign w:val="superscript"/>
        </w:rPr>
        <w:t>st</w:t>
      </w:r>
      <w:r w:rsidRPr="00AC41DD">
        <w:rPr>
          <w:rFonts w:ascii="Calibri" w:hAnsi="Calibri" w:cs="Calibri"/>
        </w:rPr>
        <w:t xml:space="preserve"> December 2028;</w:t>
      </w:r>
    </w:p>
    <w:p w14:paraId="2DA98C99" w14:textId="5E5D8A60" w:rsidR="00B374F6" w:rsidRPr="00AC41DD" w:rsidRDefault="005031C2" w:rsidP="00D304A8">
      <w:pPr>
        <w:pStyle w:val="ListParagraph"/>
        <w:numPr>
          <w:ilvl w:val="0"/>
          <w:numId w:val="33"/>
        </w:numPr>
        <w:jc w:val="both"/>
        <w:rPr>
          <w:rFonts w:ascii="Calibri" w:hAnsi="Calibri" w:cs="Calibri"/>
        </w:rPr>
      </w:pPr>
      <w:r w:rsidRPr="00AC41DD">
        <w:rPr>
          <w:rFonts w:ascii="Calibri" w:hAnsi="Calibri" w:cs="Calibri"/>
        </w:rPr>
        <w:t>eliminate all current Temporary Speed Restrictions on the mainline by 31</w:t>
      </w:r>
      <w:r w:rsidRPr="00AC41DD">
        <w:rPr>
          <w:rFonts w:ascii="Calibri" w:hAnsi="Calibri" w:cs="Calibri"/>
          <w:vertAlign w:val="superscript"/>
        </w:rPr>
        <w:t>st</w:t>
      </w:r>
      <w:r w:rsidRPr="00AC41DD">
        <w:rPr>
          <w:rFonts w:ascii="Calibri" w:hAnsi="Calibri" w:cs="Calibri"/>
        </w:rPr>
        <w:t xml:space="preserve"> December 2026.</w:t>
      </w:r>
    </w:p>
    <w:p w14:paraId="23185F34" w14:textId="498E1138" w:rsidR="00613CB6" w:rsidRPr="00AC41DD" w:rsidRDefault="00FB6C43" w:rsidP="00570489">
      <w:pPr>
        <w:pStyle w:val="Heading3"/>
        <w:numPr>
          <w:ilvl w:val="2"/>
          <w:numId w:val="2"/>
        </w:numPr>
        <w:spacing w:before="120" w:after="120"/>
        <w:ind w:left="709" w:hanging="709"/>
        <w:rPr>
          <w:rFonts w:ascii="Calibri" w:hAnsi="Calibri" w:cs="Calibri"/>
        </w:rPr>
      </w:pPr>
      <w:bookmarkStart w:id="60" w:name="_Toc195123785"/>
      <w:r w:rsidRPr="00AC41DD">
        <w:rPr>
          <w:rFonts w:ascii="Calibri" w:hAnsi="Calibri" w:cs="Calibri"/>
        </w:rPr>
        <w:t>Tanzania-Zambia Railway (</w:t>
      </w:r>
      <w:r w:rsidR="00613CB6" w:rsidRPr="00AC41DD">
        <w:rPr>
          <w:rFonts w:ascii="Calibri" w:hAnsi="Calibri" w:cs="Calibri"/>
        </w:rPr>
        <w:t>TAZARA</w:t>
      </w:r>
      <w:r w:rsidRPr="00AC41DD">
        <w:rPr>
          <w:rFonts w:ascii="Calibri" w:hAnsi="Calibri" w:cs="Calibri"/>
        </w:rPr>
        <w:t>)</w:t>
      </w:r>
      <w:bookmarkEnd w:id="60"/>
    </w:p>
    <w:p w14:paraId="1D362DDA" w14:textId="6B3D07B5" w:rsidR="00FB6C43" w:rsidRPr="00AC41DD" w:rsidRDefault="00FB6C43" w:rsidP="00FB6C43">
      <w:pPr>
        <w:jc w:val="both"/>
        <w:rPr>
          <w:rFonts w:ascii="Calibri" w:hAnsi="Calibri" w:cs="Calibri"/>
        </w:rPr>
      </w:pPr>
      <w:r w:rsidRPr="00AC41DD">
        <w:rPr>
          <w:rFonts w:ascii="Calibri" w:hAnsi="Calibri" w:cs="Calibri"/>
        </w:rPr>
        <w:t xml:space="preserve">The Tanzania-Zambia Railway line (TAZARA), which links the port of Dar es Salaam in Tanzania to Kapiri Mposhi, and the Zambia Railways network in Zambia, was built </w:t>
      </w:r>
      <w:r w:rsidR="005A666C" w:rsidRPr="00AC41DD">
        <w:rPr>
          <w:rFonts w:ascii="Calibri" w:hAnsi="Calibri" w:cs="Calibri"/>
        </w:rPr>
        <w:t xml:space="preserve">between </w:t>
      </w:r>
      <w:r w:rsidRPr="00AC41DD">
        <w:rPr>
          <w:rFonts w:ascii="Calibri" w:hAnsi="Calibri" w:cs="Calibri"/>
        </w:rPr>
        <w:t>1970 and 1975</w:t>
      </w:r>
      <w:r w:rsidR="005A666C" w:rsidRPr="00AC41DD">
        <w:rPr>
          <w:rFonts w:ascii="Calibri" w:hAnsi="Calibri" w:cs="Calibri"/>
        </w:rPr>
        <w:t>, and paid for, by t</w:t>
      </w:r>
      <w:r w:rsidRPr="00AC41DD">
        <w:rPr>
          <w:rFonts w:ascii="Calibri" w:hAnsi="Calibri" w:cs="Calibri"/>
        </w:rPr>
        <w:t xml:space="preserve">he government of China to assist Zambia to avoid shipping goods through South Africa during the days that sanctions were being imposed on the apartheid government of the time. It was built for </w:t>
      </w:r>
      <w:r w:rsidR="00A77380" w:rsidRPr="00AC41DD">
        <w:rPr>
          <w:rFonts w:ascii="Calibri" w:hAnsi="Calibri" w:cs="Calibri"/>
        </w:rPr>
        <w:t xml:space="preserve">strategic </w:t>
      </w:r>
      <w:r w:rsidRPr="00AC41DD">
        <w:rPr>
          <w:rFonts w:ascii="Calibri" w:hAnsi="Calibri" w:cs="Calibri"/>
        </w:rPr>
        <w:t xml:space="preserve">reasons rather than economic reasons and has yet to operate at levels which are profitable. </w:t>
      </w:r>
    </w:p>
    <w:p w14:paraId="122427A5" w14:textId="00BDB40E" w:rsidR="00FB6C43" w:rsidRPr="00AC41DD" w:rsidRDefault="00CF087A" w:rsidP="005A666C">
      <w:pPr>
        <w:jc w:val="both"/>
        <w:rPr>
          <w:rFonts w:ascii="Calibri" w:hAnsi="Calibri" w:cs="Calibri"/>
        </w:rPr>
      </w:pPr>
      <w:r w:rsidRPr="00AC41DD">
        <w:rPr>
          <w:rFonts w:ascii="Calibri" w:hAnsi="Calibri" w:cs="Calibri"/>
          <w:noProof/>
          <w:color w:val="212529"/>
        </w:rPr>
        <w:drawing>
          <wp:anchor distT="0" distB="0" distL="114300" distR="114300" simplePos="0" relativeHeight="251684864" behindDoc="0" locked="0" layoutInCell="1" allowOverlap="0" wp14:anchorId="034F55AF" wp14:editId="5DECC21D">
            <wp:simplePos x="0" y="0"/>
            <wp:positionH relativeFrom="margin">
              <wp:align>left</wp:align>
            </wp:positionH>
            <wp:positionV relativeFrom="paragraph">
              <wp:posOffset>8890</wp:posOffset>
            </wp:positionV>
            <wp:extent cx="3975100" cy="3975100"/>
            <wp:effectExtent l="0" t="0" r="6350" b="6350"/>
            <wp:wrapSquare wrapText="right"/>
            <wp:docPr id="293054795" name="Picture 3" descr="Chinese Ambassador to Zambia Yang Youming delivers a speech during the launch of Tanzania Zambia Railway Authority (TAZARA) exhibition at the Lusaka National Museum, on 3 Novemb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hinese Ambassador to Zambia Yang Youming delivers a speech during the launch of Tanzania Zambia Railway Authority (TAZARA) exhibition at the Lusaka National Museum, on 3 November 20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75100" cy="397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7133" w:rsidRPr="00AC41DD">
        <w:rPr>
          <w:rFonts w:ascii="Calibri" w:hAnsi="Calibri" w:cs="Calibri"/>
          <w:b/>
          <w:bCs/>
          <w:noProof/>
        </w:rPr>
        <mc:AlternateContent>
          <mc:Choice Requires="wps">
            <w:drawing>
              <wp:anchor distT="45720" distB="45720" distL="114300" distR="114300" simplePos="0" relativeHeight="251689984" behindDoc="0" locked="0" layoutInCell="1" allowOverlap="1" wp14:anchorId="16F0499A" wp14:editId="6E3F15BE">
                <wp:simplePos x="0" y="0"/>
                <wp:positionH relativeFrom="column">
                  <wp:posOffset>30480</wp:posOffset>
                </wp:positionH>
                <wp:positionV relativeFrom="paragraph">
                  <wp:posOffset>33020</wp:posOffset>
                </wp:positionV>
                <wp:extent cx="2339340" cy="350520"/>
                <wp:effectExtent l="0" t="0" r="22860" b="11430"/>
                <wp:wrapNone/>
                <wp:docPr id="1186004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340" cy="350520"/>
                        </a:xfrm>
                        <a:prstGeom prst="rect">
                          <a:avLst/>
                        </a:prstGeom>
                        <a:solidFill>
                          <a:srgbClr val="FFFFFF"/>
                        </a:solidFill>
                        <a:ln w="9525">
                          <a:solidFill>
                            <a:srgbClr val="000000"/>
                          </a:solidFill>
                          <a:miter lim="800000"/>
                          <a:headEnd/>
                          <a:tailEnd/>
                        </a:ln>
                      </wps:spPr>
                      <wps:txbx>
                        <w:txbxContent>
                          <w:p w14:paraId="2FDD57C5" w14:textId="1CCB4420" w:rsidR="004F3451" w:rsidRPr="00AC41DD" w:rsidRDefault="004F3451" w:rsidP="004F3451">
                            <w:pPr>
                              <w:spacing w:before="0" w:after="0" w:line="240" w:lineRule="auto"/>
                              <w:rPr>
                                <w:rFonts w:ascii="Calibri" w:hAnsi="Calibri" w:cs="Calibri"/>
                                <w:b/>
                                <w:bCs/>
                                <w:sz w:val="20"/>
                                <w:szCs w:val="20"/>
                              </w:rPr>
                            </w:pPr>
                            <w:r w:rsidRPr="00AC41DD">
                              <w:rPr>
                                <w:rFonts w:ascii="Calibri" w:hAnsi="Calibri" w:cs="Calibri"/>
                                <w:b/>
                                <w:bCs/>
                                <w:sz w:val="20"/>
                                <w:szCs w:val="20"/>
                              </w:rPr>
                              <w:t xml:space="preserve">Figure </w:t>
                            </w:r>
                            <w:r w:rsidR="0008007C" w:rsidRPr="00AC41DD">
                              <w:rPr>
                                <w:rFonts w:ascii="Calibri" w:hAnsi="Calibri" w:cs="Calibri"/>
                                <w:b/>
                                <w:bCs/>
                                <w:sz w:val="20"/>
                                <w:szCs w:val="20"/>
                              </w:rPr>
                              <w:t>7</w:t>
                            </w:r>
                            <w:r w:rsidRPr="00AC41DD">
                              <w:rPr>
                                <w:rFonts w:ascii="Calibri" w:hAnsi="Calibri" w:cs="Calibri"/>
                                <w:b/>
                                <w:bCs/>
                                <w:sz w:val="20"/>
                                <w:szCs w:val="20"/>
                              </w:rPr>
                              <w:t>.4: Route Map of TAZARA</w:t>
                            </w:r>
                          </w:p>
                          <w:p w14:paraId="0E7B90C9" w14:textId="666D5CE9" w:rsidR="004F3451" w:rsidRPr="00AC41DD" w:rsidRDefault="004F3451" w:rsidP="004F3451">
                            <w:pPr>
                              <w:spacing w:before="0" w:after="0" w:line="240" w:lineRule="auto"/>
                              <w:rPr>
                                <w:rFonts w:ascii="Calibri" w:hAnsi="Calibri" w:cs="Calibr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6F0499A" id="_x0000_t202" coordsize="21600,21600" o:spt="202" path="m,l,21600r21600,l21600,xe">
                <v:stroke joinstyle="miter"/>
                <v:path gradientshapeok="t" o:connecttype="rect"/>
              </v:shapetype>
              <v:shape id="Text Box 2" o:spid="_x0000_s1027" type="#_x0000_t202" style="position:absolute;left:0;text-align:left;margin-left:2.4pt;margin-top:2.6pt;width:184.2pt;height:27.6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">
                <v:textbox>
                  <w:txbxContent>
                    <w:p w14:paraId="2FDD57C5" w14:textId="1CCB4420" w:rsidR="004F3451" w:rsidRPr="00AC41DD" w:rsidRDefault="004F3451" w:rsidP="004F3451">
                      <w:pPr>
                        <w:spacing w:before="0" w:after="0" w:line="240" w:lineRule="auto"/>
                        <w:rPr>
                          <w:rFonts w:ascii="Calibri" w:hAnsi="Calibri" w:cs="Calibri"/>
                          <w:b/>
                          <w:bCs/>
                          <w:sz w:val="20"/>
                          <w:szCs w:val="20"/>
                        </w:rPr>
                      </w:pPr>
                      <w:r w:rsidRPr="00AC41DD">
                        <w:rPr>
                          <w:rFonts w:ascii="Calibri" w:hAnsi="Calibri" w:cs="Calibri"/>
                          <w:b/>
                          <w:bCs/>
                          <w:sz w:val="20"/>
                          <w:szCs w:val="20"/>
                        </w:rPr>
                        <w:t xml:space="preserve">Figure </w:t>
                      </w:r>
                      <w:r w:rsidR="0008007C" w:rsidRPr="00AC41DD">
                        <w:rPr>
                          <w:rFonts w:ascii="Calibri" w:hAnsi="Calibri" w:cs="Calibri"/>
                          <w:b/>
                          <w:bCs/>
                          <w:sz w:val="20"/>
                          <w:szCs w:val="20"/>
                        </w:rPr>
                        <w:t>7</w:t>
                      </w:r>
                      <w:r w:rsidRPr="00AC41DD">
                        <w:rPr>
                          <w:rFonts w:ascii="Calibri" w:hAnsi="Calibri" w:cs="Calibri"/>
                          <w:b/>
                          <w:bCs/>
                          <w:sz w:val="20"/>
                          <w:szCs w:val="20"/>
                        </w:rPr>
                        <w:t>.4: Route Map of TAZARA</w:t>
                      </w:r>
                    </w:p>
                    <w:p w14:paraId="0E7B90C9" w14:textId="666D5CE9" w:rsidR="004F3451" w:rsidRPr="00AC41DD" w:rsidRDefault="004F3451" w:rsidP="004F3451">
                      <w:pPr>
                        <w:spacing w:before="0" w:after="0" w:line="240" w:lineRule="auto"/>
                        <w:rPr>
                          <w:rFonts w:ascii="Calibri" w:hAnsi="Calibri" w:cs="Calibri"/>
                          <w:sz w:val="20"/>
                          <w:szCs w:val="20"/>
                        </w:rPr>
                      </w:pPr>
                    </w:p>
                  </w:txbxContent>
                </v:textbox>
              </v:shape>
            </w:pict>
          </mc:Fallback>
        </mc:AlternateContent>
      </w:r>
      <w:r w:rsidR="00360B3F" w:rsidRPr="00AC41DD">
        <w:rPr>
          <w:rFonts w:ascii="Calibri" w:hAnsi="Calibri" w:cs="Calibri"/>
        </w:rPr>
        <w:t>TAZ</w:t>
      </w:r>
      <w:r w:rsidR="00FB6C43" w:rsidRPr="00AC41DD">
        <w:rPr>
          <w:rFonts w:ascii="Calibri" w:hAnsi="Calibri" w:cs="Calibri"/>
        </w:rPr>
        <w:t>ARA operates as a statutory body established by the national legislatures of both Tanzania and Zambia, through the TAZARA Act of 1975, amended by the TAZARA Act of 1995. The governance structure, as provided for by the TAZARA Act, comprises a Council of Ministers, Board of Directors and Management.</w:t>
      </w:r>
    </w:p>
    <w:p w14:paraId="1011980C" w14:textId="7BE60053" w:rsidR="00FB6C43" w:rsidRPr="00AC41DD" w:rsidRDefault="00BD20EC" w:rsidP="005A666C">
      <w:pPr>
        <w:jc w:val="both"/>
        <w:rPr>
          <w:rFonts w:ascii="Calibri" w:hAnsi="Calibri" w:cs="Calibri"/>
        </w:rPr>
      </w:pPr>
      <w:r w:rsidRPr="00AC41DD">
        <w:rPr>
          <w:rFonts w:ascii="Calibri" w:hAnsi="Calibri" w:cs="Calibri"/>
          <w:b/>
          <w:bCs/>
          <w:noProof/>
        </w:rPr>
        <mc:AlternateContent>
          <mc:Choice Requires="wps">
            <w:drawing>
              <wp:anchor distT="45720" distB="45720" distL="114300" distR="114300" simplePos="0" relativeHeight="251692032" behindDoc="0" locked="0" layoutInCell="1" allowOverlap="1" wp14:anchorId="5BC85A14" wp14:editId="47CF0865">
                <wp:simplePos x="0" y="0"/>
                <wp:positionH relativeFrom="column">
                  <wp:posOffset>26670</wp:posOffset>
                </wp:positionH>
                <wp:positionV relativeFrom="paragraph">
                  <wp:posOffset>1359535</wp:posOffset>
                </wp:positionV>
                <wp:extent cx="1655618" cy="277090"/>
                <wp:effectExtent l="0" t="0" r="20955" b="27940"/>
                <wp:wrapNone/>
                <wp:docPr id="578451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5618" cy="277090"/>
                        </a:xfrm>
                        <a:prstGeom prst="rect">
                          <a:avLst/>
                        </a:prstGeom>
                        <a:solidFill>
                          <a:srgbClr val="FFFFFF"/>
                        </a:solidFill>
                        <a:ln w="9525">
                          <a:solidFill>
                            <a:srgbClr val="000000"/>
                          </a:solidFill>
                          <a:miter lim="800000"/>
                          <a:headEnd/>
                          <a:tailEnd/>
                        </a:ln>
                      </wps:spPr>
                      <wps:txbx>
                        <w:txbxContent>
                          <w:p w14:paraId="49DD4F71" w14:textId="5CA46F4C" w:rsidR="004F3451" w:rsidRPr="00AC41DD" w:rsidRDefault="004F3451" w:rsidP="004F3451">
                            <w:pPr>
                              <w:spacing w:before="0" w:after="0" w:line="240" w:lineRule="auto"/>
                              <w:jc w:val="both"/>
                              <w:rPr>
                                <w:rFonts w:ascii="Calibri" w:hAnsi="Calibri" w:cs="Calibri"/>
                                <w:sz w:val="20"/>
                                <w:szCs w:val="20"/>
                              </w:rPr>
                            </w:pPr>
                            <w:r w:rsidRPr="00AC41DD">
                              <w:rPr>
                                <w:rFonts w:ascii="Calibri" w:hAnsi="Calibri" w:cs="Calibri"/>
                              </w:rPr>
                              <w:t>Source: Africa Intelligence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85A14" id="_x0000_s1028" type="#_x0000_t202" style="position:absolute;left:0;text-align:left;margin-left:2.1pt;margin-top:107.05pt;width:130.35pt;height:21.8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">
                <v:textbox>
                  <w:txbxContent>
                    <w:p w14:paraId="49DD4F71" w14:textId="5CA46F4C" w:rsidR="004F3451" w:rsidRPr="00AC41DD" w:rsidRDefault="004F3451" w:rsidP="004F3451">
                      <w:pPr>
                        <w:spacing w:before="0" w:after="0" w:line="240" w:lineRule="auto"/>
                        <w:jc w:val="both"/>
                        <w:rPr>
                          <w:rFonts w:ascii="Calibri" w:hAnsi="Calibri" w:cs="Calibri"/>
                          <w:sz w:val="20"/>
                          <w:szCs w:val="20"/>
                        </w:rPr>
                      </w:pPr>
                      <w:r w:rsidRPr="00AC41DD">
                        <w:rPr>
                          <w:rFonts w:ascii="Calibri" w:hAnsi="Calibri" w:cs="Calibri"/>
                        </w:rPr>
                        <w:t>Source: Africa Intelligence</w:t>
                      </w:r>
                    </w:p>
                  </w:txbxContent>
                </v:textbox>
              </v:shape>
            </w:pict>
          </mc:Fallback>
        </mc:AlternateContent>
      </w:r>
      <w:r w:rsidR="00FB6C43" w:rsidRPr="00AC41DD">
        <w:rPr>
          <w:rFonts w:ascii="Calibri" w:hAnsi="Calibri" w:cs="Calibri"/>
        </w:rPr>
        <w:t xml:space="preserve">TAZARA has </w:t>
      </w:r>
      <w:r w:rsidR="00CF087A" w:rsidRPr="00AC41DD">
        <w:rPr>
          <w:rFonts w:ascii="Calibri" w:hAnsi="Calibri" w:cs="Calibri"/>
        </w:rPr>
        <w:t>had</w:t>
      </w:r>
      <w:r w:rsidR="00FB6C43" w:rsidRPr="00AC41DD">
        <w:rPr>
          <w:rFonts w:ascii="Calibri" w:hAnsi="Calibri" w:cs="Calibri"/>
        </w:rPr>
        <w:t xml:space="preserve"> operational difficulties from </w:t>
      </w:r>
      <w:r w:rsidR="004F3451" w:rsidRPr="00AC41DD">
        <w:rPr>
          <w:rFonts w:ascii="Calibri" w:hAnsi="Calibri" w:cs="Calibri"/>
        </w:rPr>
        <w:t>its</w:t>
      </w:r>
      <w:r w:rsidR="00FB6C43" w:rsidRPr="00AC41DD">
        <w:rPr>
          <w:rFonts w:ascii="Calibri" w:hAnsi="Calibri" w:cs="Calibri"/>
        </w:rPr>
        <w:t xml:space="preserve"> start and has been kept running </w:t>
      </w:r>
      <w:r w:rsidR="00CF087A" w:rsidRPr="00AC41DD">
        <w:rPr>
          <w:rFonts w:ascii="Calibri" w:hAnsi="Calibri" w:cs="Calibri"/>
        </w:rPr>
        <w:t>with</w:t>
      </w:r>
      <w:r w:rsidR="00FB6C43" w:rsidRPr="00AC41DD">
        <w:rPr>
          <w:rFonts w:ascii="Calibri" w:hAnsi="Calibri" w:cs="Calibri"/>
        </w:rPr>
        <w:t xml:space="preserve"> continued assistance from China, several European countries, and the United States. Freight traffic peaked at 1.2 million tons in 1986 but began to decline in the 1990s and reached an all-time low of 88,000 metric tons is 2014-15, with the railway carrying less than 2 per cent of its design capacity.</w:t>
      </w:r>
    </w:p>
    <w:p w14:paraId="0E02B331" w14:textId="7245FBC9" w:rsidR="00FB6C43" w:rsidRPr="00AC41DD" w:rsidRDefault="00FB6C43" w:rsidP="00FB6C43">
      <w:pPr>
        <w:jc w:val="both"/>
        <w:rPr>
          <w:rFonts w:ascii="Calibri" w:hAnsi="Calibri" w:cs="Calibri"/>
        </w:rPr>
      </w:pPr>
      <w:r w:rsidRPr="00AC41DD">
        <w:rPr>
          <w:rFonts w:ascii="Calibri" w:hAnsi="Calibri" w:cs="Calibri"/>
        </w:rPr>
        <w:t>In 2019-20 TAZARA carried 182,302mt</w:t>
      </w:r>
      <w:r w:rsidRPr="00AC41DD">
        <w:rPr>
          <w:rFonts w:ascii="Calibri" w:hAnsi="Calibri" w:cs="Calibri"/>
          <w:vertAlign w:val="superscript"/>
        </w:rPr>
        <w:footnoteReference w:id="35"/>
      </w:r>
      <w:r w:rsidRPr="00AC41DD">
        <w:rPr>
          <w:rFonts w:ascii="Calibri" w:hAnsi="Calibri" w:cs="Calibri"/>
        </w:rPr>
        <w:t xml:space="preserve"> and TAZARA’s partner, Calabash Freight</w:t>
      </w:r>
      <w:r w:rsidRPr="00AC41DD">
        <w:rPr>
          <w:rFonts w:ascii="Calibri" w:hAnsi="Calibri" w:cs="Calibri"/>
          <w:vertAlign w:val="superscript"/>
        </w:rPr>
        <w:footnoteReference w:id="36"/>
      </w:r>
      <w:r w:rsidRPr="00AC41DD">
        <w:rPr>
          <w:rFonts w:ascii="Calibri" w:hAnsi="Calibri" w:cs="Calibri"/>
        </w:rPr>
        <w:t xml:space="preserve">, carried 196,676mt so the total line capacity utilisation was 378,978mt (See </w:t>
      </w:r>
      <w:r w:rsidRPr="00AC41DD">
        <w:rPr>
          <w:rFonts w:ascii="Calibri" w:hAnsi="Calibri" w:cs="Calibri"/>
          <w:b/>
          <w:bCs/>
        </w:rPr>
        <w:t xml:space="preserve">Figure </w:t>
      </w:r>
      <w:r w:rsidR="0008007C" w:rsidRPr="00AC41DD">
        <w:rPr>
          <w:rFonts w:ascii="Calibri" w:hAnsi="Calibri" w:cs="Calibri"/>
          <w:b/>
          <w:bCs/>
        </w:rPr>
        <w:t>7</w:t>
      </w:r>
      <w:r w:rsidR="004F3451" w:rsidRPr="00AC41DD">
        <w:rPr>
          <w:rFonts w:ascii="Calibri" w:hAnsi="Calibri" w:cs="Calibri"/>
          <w:b/>
          <w:bCs/>
        </w:rPr>
        <w:t>.5</w:t>
      </w:r>
      <w:r w:rsidRPr="00AC41DD">
        <w:rPr>
          <w:rFonts w:ascii="Calibri" w:hAnsi="Calibri" w:cs="Calibri"/>
        </w:rPr>
        <w:t>)</w:t>
      </w:r>
    </w:p>
    <w:p w14:paraId="68E66942" w14:textId="77777777" w:rsidR="00010FF9" w:rsidRPr="00AC41DD" w:rsidRDefault="00010FF9" w:rsidP="00FB6C43">
      <w:pPr>
        <w:jc w:val="both"/>
        <w:rPr>
          <w:rFonts w:ascii="Calibri" w:hAnsi="Calibri" w:cs="Calibri"/>
        </w:rPr>
      </w:pPr>
    </w:p>
    <w:p w14:paraId="794C3CAC" w14:textId="3D73F3E2" w:rsidR="00FB6C43" w:rsidRPr="00AC41DD" w:rsidRDefault="0030725D" w:rsidP="00FB6C43">
      <w:pPr>
        <w:spacing w:before="0" w:after="0" w:line="240" w:lineRule="auto"/>
        <w:rPr>
          <w:rFonts w:ascii="Calibri" w:hAnsi="Calibri" w:cs="Calibri"/>
        </w:rPr>
      </w:pPr>
      <w:r w:rsidRPr="00AC41DD">
        <w:rPr>
          <w:rFonts w:ascii="Calibri" w:hAnsi="Calibri" w:cs="Calibri"/>
          <w:b/>
          <w:bCs/>
          <w:noProof/>
        </w:rPr>
        <mc:AlternateContent>
          <mc:Choice Requires="wps">
            <w:drawing>
              <wp:anchor distT="45720" distB="45720" distL="114300" distR="114300" simplePos="0" relativeHeight="251726848" behindDoc="0" locked="0" layoutInCell="1" allowOverlap="1" wp14:anchorId="7706A3F8" wp14:editId="19D263F8">
                <wp:simplePos x="0" y="0"/>
                <wp:positionH relativeFrom="margin">
                  <wp:align>left</wp:align>
                </wp:positionH>
                <wp:positionV relativeFrom="paragraph">
                  <wp:posOffset>4486910</wp:posOffset>
                </wp:positionV>
                <wp:extent cx="3837709" cy="277090"/>
                <wp:effectExtent l="0" t="0" r="0" b="8890"/>
                <wp:wrapNone/>
                <wp:docPr id="3759699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7709" cy="277090"/>
                        </a:xfrm>
                        <a:prstGeom prst="rect">
                          <a:avLst/>
                        </a:prstGeom>
                        <a:solidFill>
                          <a:srgbClr val="FFFFFF"/>
                        </a:solidFill>
                        <a:ln w="9525">
                          <a:noFill/>
                          <a:miter lim="800000"/>
                          <a:headEnd/>
                          <a:tailEnd/>
                        </a:ln>
                      </wps:spPr>
                      <wps:txbx>
                        <w:txbxContent>
                          <w:p w14:paraId="1DD16937" w14:textId="77777777" w:rsidR="00BD20EC" w:rsidRPr="00AC41DD" w:rsidRDefault="00BD20EC" w:rsidP="00BD20EC">
                            <w:pPr>
                              <w:spacing w:before="0" w:after="0" w:line="240" w:lineRule="auto"/>
                              <w:jc w:val="both"/>
                              <w:rPr>
                                <w:rFonts w:ascii="Calibri" w:hAnsi="Calibri" w:cs="Calibri"/>
                              </w:rPr>
                            </w:pPr>
                            <w:r w:rsidRPr="00AC41DD">
                              <w:rPr>
                                <w:rFonts w:ascii="Calibri" w:hAnsi="Calibri" w:cs="Calibri"/>
                              </w:rPr>
                              <w:t xml:space="preserve">Source: </w:t>
                            </w:r>
                            <w:hyperlink r:id="rId34" w:history="1">
                              <w:r w:rsidRPr="00AC41DD">
                                <w:rPr>
                                  <w:rStyle w:val="Hyperlink"/>
                                  <w:rFonts w:ascii="Calibri" w:hAnsi="Calibri" w:cs="Calibri"/>
                                </w:rPr>
                                <w:t>https://tazarasite.com/performance-results-20192020</w:t>
                              </w:r>
                            </w:hyperlink>
                            <w:r w:rsidRPr="00AC41DD">
                              <w:rPr>
                                <w:rFonts w:ascii="Calibri" w:hAnsi="Calibri" w:cs="Calibri"/>
                              </w:rPr>
                              <w:t xml:space="preserve"> </w:t>
                            </w:r>
                          </w:p>
                          <w:p w14:paraId="05BE297F" w14:textId="77777777" w:rsidR="00BD20EC" w:rsidRPr="00AC41DD" w:rsidRDefault="00BD20EC" w:rsidP="00BD20EC">
                            <w:pPr>
                              <w:spacing w:before="0" w:after="0" w:line="240" w:lineRule="auto"/>
                              <w:rPr>
                                <w:rFonts w:ascii="Calibri" w:hAnsi="Calibri" w:cs="Calibri"/>
                                <w:b/>
                                <w:bCs/>
                              </w:rPr>
                            </w:pPr>
                          </w:p>
                          <w:p w14:paraId="6B4A8E54" w14:textId="77777777" w:rsidR="00BD20EC" w:rsidRPr="00AC41DD" w:rsidRDefault="00BD20EC" w:rsidP="00BD20EC">
                            <w:pPr>
                              <w:spacing w:before="0" w:after="0" w:line="240" w:lineRule="auto"/>
                              <w:jc w:val="both"/>
                              <w:rPr>
                                <w:rFonts w:ascii="Calibri" w:hAnsi="Calibri" w:cs="Calibri"/>
                                <w:sz w:val="20"/>
                                <w:szCs w:val="20"/>
                              </w:rPr>
                            </w:pPr>
                            <w:r w:rsidRPr="00AC41DD">
                              <w:rPr>
                                <w:rFonts w:ascii="Calibri" w:hAnsi="Calibri" w:cs="Calibri"/>
                              </w:rPr>
                              <w:t>Source: Africa Intelligence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6A3F8" id="_x0000_s1029" type="#_x0000_t202" style="position:absolute;margin-left:0;margin-top:353.3pt;width:302.2pt;height:21.8pt;z-index:2517268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" stroked="f">
                <v:textbox>
                  <w:txbxContent>
                    <w:p w14:paraId="1DD16937" w14:textId="77777777" w:rsidR="00BD20EC" w:rsidRPr="00AC41DD" w:rsidRDefault="00BD20EC" w:rsidP="00BD20EC">
                      <w:pPr>
                        <w:spacing w:before="0" w:after="0" w:line="240" w:lineRule="auto"/>
                        <w:jc w:val="both"/>
                        <w:rPr>
                          <w:rFonts w:ascii="Calibri" w:hAnsi="Calibri" w:cs="Calibri"/>
                        </w:rPr>
                      </w:pPr>
                      <w:r w:rsidRPr="00AC41DD">
                        <w:rPr>
                          <w:rFonts w:ascii="Calibri" w:hAnsi="Calibri" w:cs="Calibri"/>
                        </w:rPr>
                        <w:t xml:space="preserve">Source: </w:t>
                      </w:r>
                      <w:hyperlink r:id="rId35" w:history="1">
                        <w:r w:rsidRPr="00AC41DD">
                          <w:rPr>
                            <w:rStyle w:val="Hyperlink"/>
                            <w:rFonts w:ascii="Calibri" w:hAnsi="Calibri" w:cs="Calibri"/>
                          </w:rPr>
                          <w:t>https://tazarasite.com/performance-results-20192020</w:t>
                        </w:r>
                      </w:hyperlink>
                      <w:r w:rsidRPr="00AC41DD">
                        <w:rPr>
                          <w:rFonts w:ascii="Calibri" w:hAnsi="Calibri" w:cs="Calibri"/>
                        </w:rPr>
                        <w:t xml:space="preserve"> </w:t>
                      </w:r>
                    </w:p>
                    <w:p w14:paraId="05BE297F" w14:textId="77777777" w:rsidR="00BD20EC" w:rsidRPr="00AC41DD" w:rsidRDefault="00BD20EC" w:rsidP="00BD20EC">
                      <w:pPr>
                        <w:spacing w:before="0" w:after="0" w:line="240" w:lineRule="auto"/>
                        <w:rPr>
                          <w:rFonts w:ascii="Calibri" w:hAnsi="Calibri" w:cs="Calibri"/>
                          <w:b/>
                          <w:bCs/>
                        </w:rPr>
                      </w:pPr>
                    </w:p>
                    <w:p w14:paraId="6B4A8E54" w14:textId="77777777" w:rsidR="00BD20EC" w:rsidRPr="00AC41DD" w:rsidRDefault="00BD20EC" w:rsidP="00BD20EC">
                      <w:pPr>
                        <w:spacing w:before="0" w:after="0" w:line="240" w:lineRule="auto"/>
                        <w:jc w:val="both"/>
                        <w:rPr>
                          <w:rFonts w:ascii="Calibri" w:hAnsi="Calibri" w:cs="Calibri"/>
                          <w:sz w:val="20"/>
                          <w:szCs w:val="20"/>
                        </w:rPr>
                      </w:pPr>
                      <w:r w:rsidRPr="00AC41DD">
                        <w:rPr>
                          <w:rFonts w:ascii="Calibri" w:hAnsi="Calibri" w:cs="Calibri"/>
                        </w:rPr>
                        <w:t>Source: Africa Intelligence</w:t>
                      </w:r>
                    </w:p>
                  </w:txbxContent>
                </v:textbox>
                <w10:wrap anchorx="margin"/>
              </v:shape>
            </w:pict>
          </mc:Fallback>
        </mc:AlternateContent>
      </w:r>
      <w:r w:rsidRPr="00AC41DD">
        <w:rPr>
          <w:rFonts w:ascii="Calibri" w:hAnsi="Calibri" w:cs="Calibri"/>
          <w:b/>
          <w:bCs/>
          <w:noProof/>
        </w:rPr>
        <mc:AlternateContent>
          <mc:Choice Requires="wps">
            <w:drawing>
              <wp:anchor distT="45720" distB="45720" distL="114300" distR="114300" simplePos="0" relativeHeight="251697152" behindDoc="0" locked="0" layoutInCell="1" allowOverlap="1" wp14:anchorId="477FE509" wp14:editId="2BDE1C49">
                <wp:simplePos x="0" y="0"/>
                <wp:positionH relativeFrom="margin">
                  <wp:align>left</wp:align>
                </wp:positionH>
                <wp:positionV relativeFrom="paragraph">
                  <wp:posOffset>-100330</wp:posOffset>
                </wp:positionV>
                <wp:extent cx="2874818" cy="277090"/>
                <wp:effectExtent l="0" t="0" r="1905" b="8890"/>
                <wp:wrapNone/>
                <wp:docPr id="20331126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4818" cy="277090"/>
                        </a:xfrm>
                        <a:prstGeom prst="rect">
                          <a:avLst/>
                        </a:prstGeom>
                        <a:solidFill>
                          <a:srgbClr val="FFFFFF"/>
                        </a:solidFill>
                        <a:ln w="9525">
                          <a:noFill/>
                          <a:miter lim="800000"/>
                          <a:headEnd/>
                          <a:tailEnd/>
                        </a:ln>
                      </wps:spPr>
                      <wps:txbx>
                        <w:txbxContent>
                          <w:p w14:paraId="24884F1B" w14:textId="08EB2ED6" w:rsidR="004F3451" w:rsidRPr="00AC41DD" w:rsidRDefault="004F3451" w:rsidP="004F3451">
                            <w:pPr>
                              <w:spacing w:before="0" w:after="0" w:line="240" w:lineRule="auto"/>
                              <w:rPr>
                                <w:rFonts w:ascii="Calibri" w:hAnsi="Calibri" w:cs="Calibri"/>
                                <w:b/>
                                <w:bCs/>
                              </w:rPr>
                            </w:pPr>
                            <w:r w:rsidRPr="00AC41DD">
                              <w:rPr>
                                <w:rFonts w:ascii="Calibri" w:hAnsi="Calibri" w:cs="Calibri"/>
                                <w:b/>
                                <w:bCs/>
                              </w:rPr>
                              <w:t xml:space="preserve">Figure </w:t>
                            </w:r>
                            <w:r w:rsidR="0008007C" w:rsidRPr="00AC41DD">
                              <w:rPr>
                                <w:rFonts w:ascii="Calibri" w:hAnsi="Calibri" w:cs="Calibri"/>
                                <w:b/>
                                <w:bCs/>
                              </w:rPr>
                              <w:t>7</w:t>
                            </w:r>
                            <w:r w:rsidRPr="00AC41DD">
                              <w:rPr>
                                <w:rFonts w:ascii="Calibri" w:hAnsi="Calibri" w:cs="Calibri"/>
                                <w:b/>
                                <w:bCs/>
                              </w:rPr>
                              <w:t>.5: TAZARA and Calabash Freight Volumes</w:t>
                            </w:r>
                          </w:p>
                          <w:p w14:paraId="1C4F7522" w14:textId="77777777" w:rsidR="004F3451" w:rsidRPr="00AC41DD" w:rsidRDefault="004F3451" w:rsidP="004F3451">
                            <w:pPr>
                              <w:spacing w:before="0" w:after="0" w:line="240" w:lineRule="auto"/>
                              <w:jc w:val="both"/>
                              <w:rPr>
                                <w:rFonts w:ascii="Calibri" w:hAnsi="Calibri" w:cs="Calibri"/>
                                <w:sz w:val="20"/>
                                <w:szCs w:val="20"/>
                              </w:rPr>
                            </w:pPr>
                            <w:r w:rsidRPr="00AC41DD">
                              <w:rPr>
                                <w:rFonts w:ascii="Calibri" w:hAnsi="Calibri" w:cs="Calibri"/>
                              </w:rPr>
                              <w:t>Source: Africa Intelligence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FE509" id="_x0000_s1030" type="#_x0000_t202" style="position:absolute;margin-left:0;margin-top:-7.9pt;width:226.35pt;height:21.8pt;z-index:2516971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" stroked="f">
                <v:textbox>
                  <w:txbxContent>
                    <w:p w14:paraId="24884F1B" w14:textId="08EB2ED6" w:rsidR="004F3451" w:rsidRPr="00AC41DD" w:rsidRDefault="004F3451" w:rsidP="004F3451">
                      <w:pPr>
                        <w:spacing w:before="0" w:after="0" w:line="240" w:lineRule="auto"/>
                        <w:rPr>
                          <w:rFonts w:ascii="Calibri" w:hAnsi="Calibri" w:cs="Calibri"/>
                          <w:b/>
                          <w:bCs/>
                        </w:rPr>
                      </w:pPr>
                      <w:r w:rsidRPr="00AC41DD">
                        <w:rPr>
                          <w:rFonts w:ascii="Calibri" w:hAnsi="Calibri" w:cs="Calibri"/>
                          <w:b/>
                          <w:bCs/>
                        </w:rPr>
                        <w:t xml:space="preserve">Figure </w:t>
                      </w:r>
                      <w:r w:rsidR="0008007C" w:rsidRPr="00AC41DD">
                        <w:rPr>
                          <w:rFonts w:ascii="Calibri" w:hAnsi="Calibri" w:cs="Calibri"/>
                          <w:b/>
                          <w:bCs/>
                        </w:rPr>
                        <w:t>7</w:t>
                      </w:r>
                      <w:r w:rsidRPr="00AC41DD">
                        <w:rPr>
                          <w:rFonts w:ascii="Calibri" w:hAnsi="Calibri" w:cs="Calibri"/>
                          <w:b/>
                          <w:bCs/>
                        </w:rPr>
                        <w:t>.5: TAZARA and Calabash Freight Volumes</w:t>
                      </w:r>
                    </w:p>
                    <w:p w14:paraId="1C4F7522" w14:textId="77777777" w:rsidR="004F3451" w:rsidRPr="00AC41DD" w:rsidRDefault="004F3451" w:rsidP="004F3451">
                      <w:pPr>
                        <w:spacing w:before="0" w:after="0" w:line="240" w:lineRule="auto"/>
                        <w:jc w:val="both"/>
                        <w:rPr>
                          <w:rFonts w:ascii="Calibri" w:hAnsi="Calibri" w:cs="Calibri"/>
                          <w:sz w:val="20"/>
                          <w:szCs w:val="20"/>
                        </w:rPr>
                      </w:pPr>
                      <w:r w:rsidRPr="00AC41DD">
                        <w:rPr>
                          <w:rFonts w:ascii="Calibri" w:hAnsi="Calibri" w:cs="Calibri"/>
                        </w:rPr>
                        <w:t>Source: Africa Intelligence</w:t>
                      </w:r>
                    </w:p>
                  </w:txbxContent>
                </v:textbox>
                <w10:wrap anchorx="margin"/>
              </v:shape>
            </w:pict>
          </mc:Fallback>
        </mc:AlternateContent>
      </w:r>
      <w:r w:rsidRPr="00AC41DD">
        <w:rPr>
          <w:rFonts w:ascii="Calibri" w:hAnsi="Calibri" w:cs="Calibri"/>
          <w:noProof/>
        </w:rPr>
        <w:drawing>
          <wp:anchor distT="0" distB="0" distL="114300" distR="114300" simplePos="0" relativeHeight="251728896" behindDoc="0" locked="0" layoutInCell="1" allowOverlap="1" wp14:anchorId="2F762381" wp14:editId="44AEA474">
            <wp:simplePos x="0" y="0"/>
            <wp:positionH relativeFrom="margin">
              <wp:posOffset>-635</wp:posOffset>
            </wp:positionH>
            <wp:positionV relativeFrom="paragraph">
              <wp:posOffset>167640</wp:posOffset>
            </wp:positionV>
            <wp:extent cx="5634355" cy="4312920"/>
            <wp:effectExtent l="0" t="0" r="4445" b="0"/>
            <wp:wrapSquare wrapText="bothSides"/>
            <wp:docPr id="9425542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34355" cy="4312920"/>
                    </a:xfrm>
                    <a:prstGeom prst="rect">
                      <a:avLst/>
                    </a:prstGeom>
                    <a:noFill/>
                  </pic:spPr>
                </pic:pic>
              </a:graphicData>
            </a:graphic>
            <wp14:sizeRelH relativeFrom="margin">
              <wp14:pctWidth>0</wp14:pctWidth>
            </wp14:sizeRelH>
            <wp14:sizeRelV relativeFrom="margin">
              <wp14:pctHeight>0</wp14:pctHeight>
            </wp14:sizeRelV>
          </wp:anchor>
        </w:drawing>
      </w:r>
    </w:p>
    <w:p w14:paraId="18A09AA1" w14:textId="77777777" w:rsidR="00010FF9" w:rsidRPr="00AC41DD" w:rsidRDefault="00010FF9" w:rsidP="00010FF9">
      <w:pPr>
        <w:rPr>
          <w:rFonts w:ascii="Calibri" w:hAnsi="Calibri" w:cs="Calibri"/>
        </w:rPr>
      </w:pPr>
    </w:p>
    <w:p w14:paraId="73F508E3" w14:textId="4957242D" w:rsidR="00010FF9" w:rsidRPr="00AC41DD" w:rsidRDefault="0008007C" w:rsidP="0008007C">
      <w:pPr>
        <w:jc w:val="both"/>
        <w:rPr>
          <w:rFonts w:ascii="Calibri" w:hAnsi="Calibri" w:cs="Calibri"/>
        </w:rPr>
      </w:pPr>
      <w:r w:rsidRPr="00AC41DD">
        <w:rPr>
          <w:rFonts w:ascii="Calibri" w:hAnsi="Calibri" w:cs="Calibri"/>
        </w:rPr>
        <w:t xml:space="preserve">In March 2025 </w:t>
      </w:r>
      <w:r w:rsidR="00010FF9" w:rsidRPr="00AC41DD">
        <w:rPr>
          <w:rFonts w:ascii="Calibri" w:hAnsi="Calibri" w:cs="Calibri"/>
        </w:rPr>
        <w:t>TAZARA</w:t>
      </w:r>
      <w:r w:rsidRPr="00AC41DD">
        <w:rPr>
          <w:rFonts w:ascii="Calibri" w:hAnsi="Calibri" w:cs="Calibri"/>
        </w:rPr>
        <w:t xml:space="preserve"> announced that </w:t>
      </w:r>
      <w:r w:rsidR="00010FF9" w:rsidRPr="00AC41DD">
        <w:rPr>
          <w:rFonts w:ascii="Calibri" w:hAnsi="Calibri" w:cs="Calibri"/>
        </w:rPr>
        <w:t>China Civil Engineering Construction Corporation (CCECC) will invest over USD 1.4 billion in TAZARA to revitali</w:t>
      </w:r>
      <w:r w:rsidRPr="00AC41DD">
        <w:rPr>
          <w:rFonts w:ascii="Calibri" w:hAnsi="Calibri" w:cs="Calibri"/>
        </w:rPr>
        <w:t>s</w:t>
      </w:r>
      <w:r w:rsidR="00010FF9" w:rsidRPr="00AC41DD">
        <w:rPr>
          <w:rFonts w:ascii="Calibri" w:hAnsi="Calibri" w:cs="Calibri"/>
        </w:rPr>
        <w:t>e the railway infrastructure and operations</w:t>
      </w:r>
      <w:r w:rsidRPr="00AC41DD">
        <w:rPr>
          <w:rFonts w:ascii="Calibri" w:hAnsi="Calibri" w:cs="Calibri"/>
        </w:rPr>
        <w:t xml:space="preserve"> as part of its concession agreement</w:t>
      </w:r>
      <w:r w:rsidRPr="00AC41DD">
        <w:rPr>
          <w:rStyle w:val="FootnoteReference"/>
          <w:rFonts w:ascii="Calibri" w:hAnsi="Calibri" w:cs="Calibri"/>
        </w:rPr>
        <w:footnoteReference w:id="37"/>
      </w:r>
      <w:r w:rsidRPr="00AC41DD">
        <w:rPr>
          <w:rFonts w:ascii="Calibri" w:hAnsi="Calibri" w:cs="Calibri"/>
        </w:rPr>
        <w:t>. T</w:t>
      </w:r>
      <w:r w:rsidR="00010FF9" w:rsidRPr="00AC41DD">
        <w:rPr>
          <w:rFonts w:ascii="Calibri" w:hAnsi="Calibri" w:cs="Calibri"/>
        </w:rPr>
        <w:t xml:space="preserve">he investment will be </w:t>
      </w:r>
      <w:r w:rsidRPr="00AC41DD">
        <w:rPr>
          <w:rFonts w:ascii="Calibri" w:hAnsi="Calibri" w:cs="Calibri"/>
        </w:rPr>
        <w:t xml:space="preserve">done over the </w:t>
      </w:r>
      <w:r w:rsidR="00010FF9" w:rsidRPr="00AC41DD">
        <w:rPr>
          <w:rFonts w:ascii="Calibri" w:hAnsi="Calibri" w:cs="Calibri"/>
        </w:rPr>
        <w:t xml:space="preserve">30-year concession </w:t>
      </w:r>
      <w:r w:rsidRPr="00AC41DD">
        <w:rPr>
          <w:rFonts w:ascii="Calibri" w:hAnsi="Calibri" w:cs="Calibri"/>
        </w:rPr>
        <w:t xml:space="preserve">period, with </w:t>
      </w:r>
      <w:r w:rsidR="00010FF9" w:rsidRPr="00AC41DD">
        <w:rPr>
          <w:rFonts w:ascii="Calibri" w:hAnsi="Calibri" w:cs="Calibri"/>
        </w:rPr>
        <w:t>USD 1.0 billion</w:t>
      </w:r>
      <w:r w:rsidRPr="00AC41DD">
        <w:rPr>
          <w:rFonts w:ascii="Calibri" w:hAnsi="Calibri" w:cs="Calibri"/>
        </w:rPr>
        <w:t xml:space="preserve"> allocated to the </w:t>
      </w:r>
      <w:r w:rsidR="00010FF9" w:rsidRPr="00AC41DD">
        <w:rPr>
          <w:rFonts w:ascii="Calibri" w:hAnsi="Calibri" w:cs="Calibri"/>
        </w:rPr>
        <w:t>full rehabilitation of TAZARA’s railway track infrastructure, enhancing safety, efficiency and capacity</w:t>
      </w:r>
      <w:r w:rsidRPr="00AC41DD">
        <w:rPr>
          <w:rFonts w:ascii="Calibri" w:hAnsi="Calibri" w:cs="Calibri"/>
        </w:rPr>
        <w:t xml:space="preserve">, implemented in the first 3 years of the concession period, and </w:t>
      </w:r>
      <w:r w:rsidR="00010FF9" w:rsidRPr="00AC41DD">
        <w:rPr>
          <w:rFonts w:ascii="Calibri" w:hAnsi="Calibri" w:cs="Calibri"/>
        </w:rPr>
        <w:t xml:space="preserve">USD 0.4 </w:t>
      </w:r>
      <w:r w:rsidRPr="00AC41DD">
        <w:rPr>
          <w:rFonts w:ascii="Calibri" w:hAnsi="Calibri" w:cs="Calibri"/>
        </w:rPr>
        <w:t xml:space="preserve">billion allocated to </w:t>
      </w:r>
      <w:r w:rsidR="00010FF9" w:rsidRPr="00AC41DD">
        <w:rPr>
          <w:rFonts w:ascii="Calibri" w:hAnsi="Calibri" w:cs="Calibri"/>
        </w:rPr>
        <w:t>procurement of 32 new locomotives and 762 new wagons</w:t>
      </w:r>
      <w:r w:rsidRPr="00AC41DD">
        <w:rPr>
          <w:rFonts w:ascii="Calibri" w:hAnsi="Calibri" w:cs="Calibri"/>
        </w:rPr>
        <w:t>. In addition, p</w:t>
      </w:r>
      <w:r w:rsidR="00010FF9" w:rsidRPr="00AC41DD">
        <w:rPr>
          <w:rFonts w:ascii="Calibri" w:hAnsi="Calibri" w:cs="Calibri"/>
        </w:rPr>
        <w:t>eriodic major overhauls, alongside continuous maintenance, will be conducted throughout the concession period</w:t>
      </w:r>
      <w:r w:rsidRPr="00AC41DD">
        <w:rPr>
          <w:rFonts w:ascii="Calibri" w:hAnsi="Calibri" w:cs="Calibri"/>
        </w:rPr>
        <w:t>.</w:t>
      </w:r>
    </w:p>
    <w:p w14:paraId="0C3687EE" w14:textId="51FDC562" w:rsidR="006B5314" w:rsidRPr="00AC41DD" w:rsidRDefault="006B5314" w:rsidP="00570489">
      <w:pPr>
        <w:pStyle w:val="Heading2"/>
        <w:numPr>
          <w:ilvl w:val="1"/>
          <w:numId w:val="2"/>
        </w:numPr>
        <w:spacing w:before="40" w:after="0"/>
        <w:ind w:left="709" w:hanging="709"/>
        <w:rPr>
          <w:rFonts w:ascii="Calibri" w:hAnsi="Calibri" w:cs="Calibri"/>
        </w:rPr>
      </w:pPr>
      <w:bookmarkStart w:id="61" w:name="_Toc195123786"/>
      <w:r w:rsidRPr="00AC41DD">
        <w:rPr>
          <w:rFonts w:ascii="Calibri" w:hAnsi="Calibri" w:cs="Calibri"/>
        </w:rPr>
        <w:t>Air Transport</w:t>
      </w:r>
      <w:bookmarkEnd w:id="61"/>
    </w:p>
    <w:p w14:paraId="6EEEA9B7" w14:textId="066F9A2E" w:rsidR="00613CB6" w:rsidRPr="00AC41DD" w:rsidRDefault="00613CB6" w:rsidP="00570489">
      <w:pPr>
        <w:pStyle w:val="Heading3"/>
        <w:numPr>
          <w:ilvl w:val="2"/>
          <w:numId w:val="2"/>
        </w:numPr>
        <w:spacing w:before="120" w:after="120"/>
        <w:ind w:left="709" w:hanging="709"/>
        <w:rPr>
          <w:rFonts w:ascii="Calibri" w:hAnsi="Calibri" w:cs="Calibri"/>
        </w:rPr>
      </w:pPr>
      <w:bookmarkStart w:id="62" w:name="_Toc195123787"/>
      <w:r w:rsidRPr="00AC41DD">
        <w:rPr>
          <w:rFonts w:ascii="Calibri" w:hAnsi="Calibri" w:cs="Calibri"/>
        </w:rPr>
        <w:t>Air Transport Infrastructure</w:t>
      </w:r>
      <w:bookmarkEnd w:id="62"/>
    </w:p>
    <w:p w14:paraId="5B304611" w14:textId="734504D5" w:rsidR="004201EF" w:rsidRDefault="004201EF" w:rsidP="004201EF">
      <w:pPr>
        <w:jc w:val="both"/>
        <w:rPr>
          <w:rFonts w:ascii="Calibri" w:hAnsi="Calibri" w:cs="Calibri"/>
        </w:rPr>
      </w:pPr>
      <w:r w:rsidRPr="00AC41DD">
        <w:rPr>
          <w:rFonts w:ascii="Calibri" w:hAnsi="Calibri" w:cs="Calibri"/>
        </w:rPr>
        <w:t>Zambia has four international airports and forty-six aerodromes. The Kenneth Kaunda International Airport is Zambia’s main airport</w:t>
      </w:r>
      <w:r w:rsidR="00CF087A" w:rsidRPr="00AC41DD">
        <w:rPr>
          <w:rFonts w:ascii="Calibri" w:hAnsi="Calibri" w:cs="Calibri"/>
        </w:rPr>
        <w:t>. it</w:t>
      </w:r>
      <w:r w:rsidRPr="00AC41DD">
        <w:rPr>
          <w:rFonts w:ascii="Calibri" w:hAnsi="Calibri" w:cs="Calibri"/>
        </w:rPr>
        <w:t xml:space="preserve"> is complimented by three smaller international airports at Ndola, Livingstone and Mfuwe, as well as secondary airfields at Chipata, Kitwe, Kasama, Mongu, Solwezi and Mansa</w:t>
      </w:r>
      <w:r w:rsidR="007435DC">
        <w:rPr>
          <w:rFonts w:ascii="Calibri" w:hAnsi="Calibri" w:cs="Calibri"/>
        </w:rPr>
        <w:t>, Kasaba Bay</w:t>
      </w:r>
      <w:r w:rsidRPr="00AC41DD">
        <w:rPr>
          <w:rFonts w:ascii="Calibri" w:hAnsi="Calibri" w:cs="Calibri"/>
        </w:rPr>
        <w:t xml:space="preserve">. </w:t>
      </w:r>
    </w:p>
    <w:p w14:paraId="1C68F8E7" w14:textId="49AA9927" w:rsidR="00E2246F" w:rsidRPr="00AC41DD" w:rsidRDefault="00E2246F" w:rsidP="004201EF">
      <w:pPr>
        <w:jc w:val="both"/>
        <w:rPr>
          <w:rFonts w:ascii="Calibri" w:hAnsi="Calibri" w:cs="Calibri"/>
        </w:rPr>
      </w:pPr>
      <w:r>
        <w:rPr>
          <w:rFonts w:ascii="Calibri" w:hAnsi="Calibri" w:cs="Calibri"/>
        </w:rPr>
        <w:t xml:space="preserve">Government has decided to </w:t>
      </w:r>
      <w:r w:rsidRPr="00E2246F">
        <w:rPr>
          <w:rFonts w:ascii="Calibri" w:hAnsi="Calibri" w:cs="Calibri"/>
        </w:rPr>
        <w:t xml:space="preserve">construct an </w:t>
      </w:r>
      <w:r>
        <w:rPr>
          <w:rFonts w:ascii="Calibri" w:hAnsi="Calibri" w:cs="Calibri"/>
        </w:rPr>
        <w:t>a</w:t>
      </w:r>
      <w:r w:rsidRPr="00E2246F">
        <w:rPr>
          <w:rFonts w:ascii="Calibri" w:hAnsi="Calibri" w:cs="Calibri"/>
        </w:rPr>
        <w:t>irport at Nakonde</w:t>
      </w:r>
      <w:r>
        <w:rPr>
          <w:rFonts w:ascii="Calibri" w:hAnsi="Calibri" w:cs="Calibri"/>
        </w:rPr>
        <w:t xml:space="preserve">. </w:t>
      </w:r>
      <w:r w:rsidRPr="00E2246F">
        <w:rPr>
          <w:rFonts w:ascii="Calibri" w:hAnsi="Calibri" w:cs="Calibri"/>
        </w:rPr>
        <w:t>This is a greenfield project</w:t>
      </w:r>
      <w:r>
        <w:rPr>
          <w:rFonts w:ascii="Calibri" w:hAnsi="Calibri" w:cs="Calibri"/>
        </w:rPr>
        <w:t xml:space="preserve">, with the contract being awarded to Zambia National Service. The estimated cost is </w:t>
      </w:r>
      <w:r w:rsidRPr="00E2246F">
        <w:rPr>
          <w:rFonts w:ascii="Calibri" w:hAnsi="Calibri" w:cs="Calibri"/>
        </w:rPr>
        <w:t>ZMK2.8 billion</w:t>
      </w:r>
    </w:p>
    <w:p w14:paraId="46B12CAA" w14:textId="2D660253" w:rsidR="00613CB6" w:rsidRPr="00AC41DD" w:rsidRDefault="00613CB6" w:rsidP="00613CB6">
      <w:pPr>
        <w:jc w:val="both"/>
        <w:rPr>
          <w:rFonts w:ascii="Calibri" w:hAnsi="Calibri" w:cs="Calibri"/>
        </w:rPr>
      </w:pPr>
      <w:r w:rsidRPr="00AC41DD">
        <w:rPr>
          <w:rFonts w:ascii="Calibri" w:hAnsi="Calibri" w:cs="Calibri"/>
        </w:rPr>
        <w:t>The International Airports in Zambia are operated by Zambia Airports Corporation Limited (ZACL) in cooperation with the Civil Aviation Authority (CAA) under the Ministry of Transport and Logistics.</w:t>
      </w:r>
    </w:p>
    <w:p w14:paraId="55C84F21" w14:textId="77777777" w:rsidR="00C32DCB" w:rsidRPr="00AC41DD" w:rsidRDefault="004201EF" w:rsidP="004201EF">
      <w:pPr>
        <w:jc w:val="both"/>
        <w:rPr>
          <w:rFonts w:ascii="Calibri" w:hAnsi="Calibri" w:cs="Calibri"/>
        </w:rPr>
      </w:pPr>
      <w:r w:rsidRPr="00AC41DD">
        <w:rPr>
          <w:rFonts w:ascii="Calibri" w:hAnsi="Calibri" w:cs="Calibri"/>
        </w:rPr>
        <w:t>Zambia Airways is Zambia’s flag carrier. Originally, the airline was founded in April 1964 but was liquidated by Government in December 1994. The national carrier was revived in December 2021 in partnership with Ethiopian Airlines. Government, through the Industrial Development Company (IDC) has taken a 55 per cent stake in Zambia Airways, with Ethiopian Airlines owning the remaining 45 per cent of the shares.</w:t>
      </w:r>
    </w:p>
    <w:p w14:paraId="2D64D197" w14:textId="77777777" w:rsidR="00C32DCB" w:rsidRPr="00AC41DD" w:rsidRDefault="004201EF" w:rsidP="004201EF">
      <w:pPr>
        <w:jc w:val="both"/>
        <w:rPr>
          <w:rFonts w:ascii="Calibri" w:hAnsi="Calibri" w:cs="Calibri"/>
        </w:rPr>
      </w:pPr>
      <w:r w:rsidRPr="00AC41DD">
        <w:rPr>
          <w:rFonts w:ascii="Calibri" w:hAnsi="Calibri" w:cs="Calibri"/>
        </w:rPr>
        <w:t xml:space="preserve">Proflight Zambia is a privately run airline with regional flights to </w:t>
      </w:r>
      <w:r w:rsidR="00C32DCB" w:rsidRPr="00AC41DD">
        <w:rPr>
          <w:rFonts w:ascii="Calibri" w:hAnsi="Calibri" w:cs="Calibri"/>
        </w:rPr>
        <w:t>South Africa.</w:t>
      </w:r>
    </w:p>
    <w:p w14:paraId="36BEF197" w14:textId="50C86559" w:rsidR="00613CB6" w:rsidRPr="00AC41DD" w:rsidRDefault="00613CB6" w:rsidP="00570489">
      <w:pPr>
        <w:pStyle w:val="Heading3"/>
        <w:numPr>
          <w:ilvl w:val="2"/>
          <w:numId w:val="2"/>
        </w:numPr>
        <w:spacing w:before="120" w:after="120"/>
        <w:ind w:left="709" w:hanging="709"/>
        <w:rPr>
          <w:rFonts w:ascii="Calibri" w:hAnsi="Calibri" w:cs="Calibri"/>
        </w:rPr>
      </w:pPr>
      <w:bookmarkStart w:id="63" w:name="_Toc195123788"/>
      <w:r w:rsidRPr="00AC41DD">
        <w:rPr>
          <w:rFonts w:ascii="Calibri" w:hAnsi="Calibri" w:cs="Calibri"/>
        </w:rPr>
        <w:t>Air Transport Strategy</w:t>
      </w:r>
      <w:bookmarkEnd w:id="63"/>
    </w:p>
    <w:p w14:paraId="4C45E6E6" w14:textId="5507333C" w:rsidR="00A51AD1" w:rsidRPr="00AC41DD" w:rsidRDefault="00A51AD1" w:rsidP="00C32DCB">
      <w:pPr>
        <w:jc w:val="both"/>
        <w:rPr>
          <w:rFonts w:ascii="Calibri" w:hAnsi="Calibri" w:cs="Calibri"/>
        </w:rPr>
      </w:pPr>
      <w:r w:rsidRPr="00AC41DD">
        <w:rPr>
          <w:rFonts w:ascii="Calibri" w:hAnsi="Calibri" w:cs="Calibri"/>
        </w:rPr>
        <w:t xml:space="preserve">The </w:t>
      </w:r>
      <w:r w:rsidR="002268D7" w:rsidRPr="00AC41DD">
        <w:rPr>
          <w:rFonts w:ascii="Calibri" w:hAnsi="Calibri" w:cs="Calibri"/>
        </w:rPr>
        <w:t>A</w:t>
      </w:r>
      <w:r w:rsidRPr="00AC41DD">
        <w:rPr>
          <w:rFonts w:ascii="Calibri" w:hAnsi="Calibri" w:cs="Calibri"/>
        </w:rPr>
        <w:t xml:space="preserve">viation </w:t>
      </w:r>
      <w:r w:rsidR="002268D7" w:rsidRPr="00AC41DD">
        <w:rPr>
          <w:rFonts w:ascii="Calibri" w:hAnsi="Calibri" w:cs="Calibri"/>
        </w:rPr>
        <w:t>S</w:t>
      </w:r>
      <w:r w:rsidRPr="00AC41DD">
        <w:rPr>
          <w:rFonts w:ascii="Calibri" w:hAnsi="Calibri" w:cs="Calibri"/>
        </w:rPr>
        <w:t>trategy</w:t>
      </w:r>
      <w:r w:rsidRPr="00AC41DD">
        <w:rPr>
          <w:rStyle w:val="FootnoteReference"/>
          <w:rFonts w:ascii="Calibri" w:hAnsi="Calibri" w:cs="Calibri"/>
        </w:rPr>
        <w:footnoteReference w:id="38"/>
      </w:r>
      <w:r w:rsidRPr="00AC41DD">
        <w:rPr>
          <w:rFonts w:ascii="Calibri" w:hAnsi="Calibri" w:cs="Calibri"/>
        </w:rPr>
        <w:t xml:space="preserve"> has six objectives:</w:t>
      </w:r>
    </w:p>
    <w:p w14:paraId="05B4E3AF" w14:textId="44310D87" w:rsidR="00A51AD1" w:rsidRPr="00AC41DD" w:rsidRDefault="00A51AD1" w:rsidP="00D304A8">
      <w:pPr>
        <w:pStyle w:val="ListParagraph"/>
        <w:numPr>
          <w:ilvl w:val="0"/>
          <w:numId w:val="12"/>
        </w:numPr>
        <w:jc w:val="both"/>
        <w:rPr>
          <w:rFonts w:ascii="Calibri" w:hAnsi="Calibri" w:cs="Calibri"/>
        </w:rPr>
      </w:pPr>
      <w:r w:rsidRPr="00AC41DD">
        <w:rPr>
          <w:rFonts w:ascii="Calibri" w:hAnsi="Calibri" w:cs="Calibri"/>
        </w:rPr>
        <w:t>Promote Safety and Security.</w:t>
      </w:r>
    </w:p>
    <w:p w14:paraId="35939D0C" w14:textId="77777777" w:rsidR="00A51AD1" w:rsidRPr="00AC41DD" w:rsidRDefault="00A51AD1" w:rsidP="00D304A8">
      <w:pPr>
        <w:pStyle w:val="ListParagraph"/>
        <w:numPr>
          <w:ilvl w:val="0"/>
          <w:numId w:val="12"/>
        </w:numPr>
        <w:jc w:val="both"/>
        <w:rPr>
          <w:rFonts w:ascii="Calibri" w:hAnsi="Calibri" w:cs="Calibri"/>
        </w:rPr>
      </w:pPr>
      <w:r w:rsidRPr="00AC41DD">
        <w:rPr>
          <w:rFonts w:ascii="Calibri" w:hAnsi="Calibri" w:cs="Calibri"/>
        </w:rPr>
        <w:t xml:space="preserve">Create a Competitive Environment to Promote Economic Development of Air Transport </w:t>
      </w:r>
    </w:p>
    <w:p w14:paraId="096C6CCB" w14:textId="77777777" w:rsidR="00A51AD1" w:rsidRPr="00AC41DD" w:rsidRDefault="00A51AD1" w:rsidP="00D304A8">
      <w:pPr>
        <w:pStyle w:val="ListParagraph"/>
        <w:numPr>
          <w:ilvl w:val="0"/>
          <w:numId w:val="12"/>
        </w:numPr>
        <w:jc w:val="both"/>
        <w:rPr>
          <w:rFonts w:ascii="Calibri" w:hAnsi="Calibri" w:cs="Calibri"/>
        </w:rPr>
      </w:pPr>
      <w:r w:rsidRPr="00AC41DD">
        <w:rPr>
          <w:rFonts w:ascii="Calibri" w:hAnsi="Calibri" w:cs="Calibri"/>
        </w:rPr>
        <w:t xml:space="preserve">Increase Passenger and Air Cargo Traffic </w:t>
      </w:r>
    </w:p>
    <w:p w14:paraId="797D9243" w14:textId="77777777" w:rsidR="00A51AD1" w:rsidRPr="00AC41DD" w:rsidRDefault="00A51AD1" w:rsidP="00D304A8">
      <w:pPr>
        <w:pStyle w:val="ListParagraph"/>
        <w:numPr>
          <w:ilvl w:val="0"/>
          <w:numId w:val="12"/>
        </w:numPr>
        <w:jc w:val="both"/>
        <w:rPr>
          <w:rFonts w:ascii="Calibri" w:hAnsi="Calibri" w:cs="Calibri"/>
        </w:rPr>
      </w:pPr>
      <w:r w:rsidRPr="00AC41DD">
        <w:rPr>
          <w:rFonts w:ascii="Calibri" w:hAnsi="Calibri" w:cs="Calibri"/>
        </w:rPr>
        <w:t>Improve Operational Effectiveness and Efficiency</w:t>
      </w:r>
    </w:p>
    <w:p w14:paraId="3DE32099" w14:textId="77777777" w:rsidR="00A51AD1" w:rsidRPr="00AC41DD" w:rsidRDefault="00A51AD1" w:rsidP="00D304A8">
      <w:pPr>
        <w:pStyle w:val="ListParagraph"/>
        <w:numPr>
          <w:ilvl w:val="0"/>
          <w:numId w:val="12"/>
        </w:numPr>
        <w:jc w:val="both"/>
        <w:rPr>
          <w:rFonts w:ascii="Calibri" w:hAnsi="Calibri" w:cs="Calibri"/>
        </w:rPr>
      </w:pPr>
      <w:r w:rsidRPr="00AC41DD">
        <w:rPr>
          <w:rFonts w:ascii="Calibri" w:hAnsi="Calibri" w:cs="Calibri"/>
        </w:rPr>
        <w:t>Enhance Capacity in the Aviation Sector</w:t>
      </w:r>
    </w:p>
    <w:p w14:paraId="6426F842" w14:textId="143B3168" w:rsidR="00C32DCB" w:rsidRPr="00AC41DD" w:rsidRDefault="00A51AD1" w:rsidP="00D304A8">
      <w:pPr>
        <w:pStyle w:val="ListParagraph"/>
        <w:numPr>
          <w:ilvl w:val="0"/>
          <w:numId w:val="12"/>
        </w:numPr>
        <w:jc w:val="both"/>
        <w:rPr>
          <w:rFonts w:ascii="Calibri" w:hAnsi="Calibri" w:cs="Calibri"/>
        </w:rPr>
      </w:pPr>
      <w:r w:rsidRPr="00AC41DD">
        <w:rPr>
          <w:rFonts w:ascii="Calibri" w:hAnsi="Calibri" w:cs="Calibri"/>
        </w:rPr>
        <w:t>Promote Transparent Stakeholder Collaboration</w:t>
      </w:r>
    </w:p>
    <w:p w14:paraId="572C7A83" w14:textId="2D3D3F71" w:rsidR="002268D7" w:rsidRPr="00AC41DD" w:rsidRDefault="00A51AD1" w:rsidP="00A51AD1">
      <w:pPr>
        <w:jc w:val="both"/>
        <w:rPr>
          <w:rFonts w:ascii="Calibri" w:hAnsi="Calibri" w:cs="Calibri"/>
        </w:rPr>
      </w:pPr>
      <w:r w:rsidRPr="00AC41DD">
        <w:rPr>
          <w:rFonts w:ascii="Calibri" w:hAnsi="Calibri" w:cs="Calibri"/>
        </w:rPr>
        <w:t xml:space="preserve">Implementation of the </w:t>
      </w:r>
      <w:r w:rsidR="002268D7" w:rsidRPr="00AC41DD">
        <w:rPr>
          <w:rFonts w:ascii="Calibri" w:hAnsi="Calibri" w:cs="Calibri"/>
        </w:rPr>
        <w:t>A</w:t>
      </w:r>
      <w:r w:rsidRPr="00AC41DD">
        <w:rPr>
          <w:rFonts w:ascii="Calibri" w:hAnsi="Calibri" w:cs="Calibri"/>
        </w:rPr>
        <w:t xml:space="preserve">viation </w:t>
      </w:r>
      <w:r w:rsidR="002268D7" w:rsidRPr="00AC41DD">
        <w:rPr>
          <w:rFonts w:ascii="Calibri" w:hAnsi="Calibri" w:cs="Calibri"/>
        </w:rPr>
        <w:t>S</w:t>
      </w:r>
      <w:r w:rsidRPr="00AC41DD">
        <w:rPr>
          <w:rFonts w:ascii="Calibri" w:hAnsi="Calibri" w:cs="Calibri"/>
        </w:rPr>
        <w:t>trategy will take a multi sectorial approach involving all stakeholders at national and international levels, including various ministries, government agencies</w:t>
      </w:r>
      <w:r w:rsidR="002268D7" w:rsidRPr="00AC41DD">
        <w:rPr>
          <w:rFonts w:ascii="Calibri" w:hAnsi="Calibri" w:cs="Calibri"/>
        </w:rPr>
        <w:t>, private sector players and all other stakeholders.</w:t>
      </w:r>
    </w:p>
    <w:p w14:paraId="3ED65CDA" w14:textId="1D635665" w:rsidR="002268D7" w:rsidRPr="00AC41DD" w:rsidRDefault="002268D7" w:rsidP="00A51AD1">
      <w:pPr>
        <w:jc w:val="both"/>
        <w:rPr>
          <w:rFonts w:ascii="Calibri" w:hAnsi="Calibri" w:cs="Calibri"/>
        </w:rPr>
      </w:pPr>
      <w:r w:rsidRPr="00AC41DD">
        <w:rPr>
          <w:rFonts w:ascii="Calibri" w:hAnsi="Calibri" w:cs="Calibri"/>
        </w:rPr>
        <w:t xml:space="preserve">The Aviation Strategy assumes that </w:t>
      </w:r>
      <w:r w:rsidR="00A51AD1" w:rsidRPr="00AC41DD">
        <w:rPr>
          <w:rFonts w:ascii="Calibri" w:hAnsi="Calibri" w:cs="Calibri"/>
        </w:rPr>
        <w:t>Government will mobili</w:t>
      </w:r>
      <w:r w:rsidRPr="00AC41DD">
        <w:rPr>
          <w:rFonts w:ascii="Calibri" w:hAnsi="Calibri" w:cs="Calibri"/>
        </w:rPr>
        <w:t>s</w:t>
      </w:r>
      <w:r w:rsidR="00A51AD1" w:rsidRPr="00AC41DD">
        <w:rPr>
          <w:rFonts w:ascii="Calibri" w:hAnsi="Calibri" w:cs="Calibri"/>
        </w:rPr>
        <w:t>e finances for implementation of th</w:t>
      </w:r>
      <w:r w:rsidRPr="00AC41DD">
        <w:rPr>
          <w:rFonts w:ascii="Calibri" w:hAnsi="Calibri" w:cs="Calibri"/>
        </w:rPr>
        <w:t>e s</w:t>
      </w:r>
      <w:r w:rsidR="00A51AD1" w:rsidRPr="00AC41DD">
        <w:rPr>
          <w:rFonts w:ascii="Calibri" w:hAnsi="Calibri" w:cs="Calibri"/>
        </w:rPr>
        <w:t>trategy from domestic revenues, bilateral and multi-lateral development partners and the private sector.</w:t>
      </w:r>
      <w:r w:rsidR="00613CB6" w:rsidRPr="00AC41DD">
        <w:rPr>
          <w:rFonts w:ascii="Calibri" w:hAnsi="Calibri" w:cs="Calibri"/>
        </w:rPr>
        <w:t xml:space="preserve"> </w:t>
      </w:r>
      <w:r w:rsidR="004F0FF6" w:rsidRPr="00AC41DD">
        <w:rPr>
          <w:rFonts w:ascii="Calibri" w:hAnsi="Calibri" w:cs="Calibri"/>
        </w:rPr>
        <w:t xml:space="preserve">It is also </w:t>
      </w:r>
      <w:r w:rsidRPr="00AC41DD">
        <w:rPr>
          <w:rFonts w:ascii="Calibri" w:hAnsi="Calibri" w:cs="Calibri"/>
        </w:rPr>
        <w:t>assume</w:t>
      </w:r>
      <w:r w:rsidR="004F0FF6" w:rsidRPr="00AC41DD">
        <w:rPr>
          <w:rFonts w:ascii="Calibri" w:hAnsi="Calibri" w:cs="Calibri"/>
        </w:rPr>
        <w:t>d</w:t>
      </w:r>
      <w:r w:rsidRPr="00AC41DD">
        <w:rPr>
          <w:rFonts w:ascii="Calibri" w:hAnsi="Calibri" w:cs="Calibri"/>
        </w:rPr>
        <w:t xml:space="preserve"> that the Ministry of Transport and Logistics </w:t>
      </w:r>
      <w:r w:rsidR="00A51AD1" w:rsidRPr="00AC41DD">
        <w:rPr>
          <w:rFonts w:ascii="Calibri" w:hAnsi="Calibri" w:cs="Calibri"/>
        </w:rPr>
        <w:t>will establish a sector</w:t>
      </w:r>
      <w:r w:rsidR="0089344A">
        <w:rPr>
          <w:rFonts w:ascii="Calibri" w:hAnsi="Calibri" w:cs="Calibri"/>
        </w:rPr>
        <w:t>-</w:t>
      </w:r>
      <w:r w:rsidR="00A51AD1" w:rsidRPr="00AC41DD">
        <w:rPr>
          <w:rFonts w:ascii="Calibri" w:hAnsi="Calibri" w:cs="Calibri"/>
        </w:rPr>
        <w:t>wide monitoring and evaluation mechanism that will provide evidence for assessing the impact of the implementation of th</w:t>
      </w:r>
      <w:r w:rsidRPr="00AC41DD">
        <w:rPr>
          <w:rFonts w:ascii="Calibri" w:hAnsi="Calibri" w:cs="Calibri"/>
        </w:rPr>
        <w:t>e</w:t>
      </w:r>
      <w:r w:rsidR="00A51AD1" w:rsidRPr="00AC41DD">
        <w:rPr>
          <w:rFonts w:ascii="Calibri" w:hAnsi="Calibri" w:cs="Calibri"/>
        </w:rPr>
        <w:t xml:space="preserve"> Strategy. </w:t>
      </w:r>
    </w:p>
    <w:p w14:paraId="3D6175F6" w14:textId="2FBCF4C6" w:rsidR="006B5314" w:rsidRPr="00AC41DD" w:rsidRDefault="006B5314" w:rsidP="00570489">
      <w:pPr>
        <w:pStyle w:val="Heading2"/>
        <w:numPr>
          <w:ilvl w:val="1"/>
          <w:numId w:val="2"/>
        </w:numPr>
        <w:spacing w:before="40" w:after="0"/>
        <w:ind w:left="709" w:hanging="709"/>
        <w:rPr>
          <w:rFonts w:ascii="Calibri" w:hAnsi="Calibri" w:cs="Calibri"/>
        </w:rPr>
      </w:pPr>
      <w:bookmarkStart w:id="64" w:name="_Toc195123789"/>
      <w:r w:rsidRPr="00AC41DD">
        <w:rPr>
          <w:rFonts w:ascii="Calibri" w:hAnsi="Calibri" w:cs="Calibri"/>
        </w:rPr>
        <w:t>Water Transport</w:t>
      </w:r>
      <w:bookmarkEnd w:id="64"/>
    </w:p>
    <w:p w14:paraId="77CE6DFE" w14:textId="20FD45D8" w:rsidR="00F84DE7" w:rsidRPr="00AC41DD" w:rsidRDefault="00EB47CA" w:rsidP="00F84DE7">
      <w:pPr>
        <w:jc w:val="both"/>
        <w:rPr>
          <w:rFonts w:ascii="Calibri" w:hAnsi="Calibri" w:cs="Calibri"/>
          <w:shd w:val="clear" w:color="auto" w:fill="FFFFFF"/>
        </w:rPr>
      </w:pPr>
      <w:r w:rsidRPr="00AC41DD">
        <w:rPr>
          <w:rFonts w:ascii="Calibri" w:hAnsi="Calibri" w:cs="Calibri"/>
        </w:rPr>
        <w:t xml:space="preserve">Zambia has one </w:t>
      </w:r>
      <w:r w:rsidR="005E7124" w:rsidRPr="00AC41DD">
        <w:rPr>
          <w:rFonts w:ascii="Calibri" w:hAnsi="Calibri" w:cs="Calibri"/>
        </w:rPr>
        <w:t xml:space="preserve">inland waterways </w:t>
      </w:r>
      <w:r w:rsidRPr="00AC41DD">
        <w:rPr>
          <w:rFonts w:ascii="Calibri" w:hAnsi="Calibri" w:cs="Calibri"/>
        </w:rPr>
        <w:t>port</w:t>
      </w:r>
      <w:r w:rsidR="00CF087A" w:rsidRPr="00AC41DD">
        <w:rPr>
          <w:rFonts w:ascii="Calibri" w:hAnsi="Calibri" w:cs="Calibri"/>
        </w:rPr>
        <w:t>,</w:t>
      </w:r>
      <w:r w:rsidRPr="00AC41DD">
        <w:rPr>
          <w:rFonts w:ascii="Calibri" w:hAnsi="Calibri" w:cs="Calibri"/>
        </w:rPr>
        <w:t xml:space="preserve"> this being </w:t>
      </w:r>
      <w:r w:rsidR="00491FEB" w:rsidRPr="00AC41DD">
        <w:rPr>
          <w:rFonts w:ascii="Calibri" w:hAnsi="Calibri" w:cs="Calibri"/>
          <w:shd w:val="clear" w:color="auto" w:fill="FFFFFF"/>
        </w:rPr>
        <w:t>Mpulungu</w:t>
      </w:r>
      <w:r w:rsidRPr="00AC41DD">
        <w:rPr>
          <w:rFonts w:ascii="Calibri" w:hAnsi="Calibri" w:cs="Calibri"/>
          <w:shd w:val="clear" w:color="auto" w:fill="FFFFFF"/>
        </w:rPr>
        <w:t xml:space="preserve"> port, which is </w:t>
      </w:r>
      <w:r w:rsidR="00F84DE7" w:rsidRPr="00AC41DD">
        <w:rPr>
          <w:rFonts w:ascii="Calibri" w:hAnsi="Calibri" w:cs="Calibri"/>
          <w:shd w:val="clear" w:color="auto" w:fill="FFFFFF"/>
        </w:rPr>
        <w:t xml:space="preserve">at the southernmost tip of Lake Tanganyika and </w:t>
      </w:r>
      <w:r w:rsidRPr="00AC41DD">
        <w:rPr>
          <w:rFonts w:ascii="Calibri" w:hAnsi="Calibri" w:cs="Calibri"/>
          <w:shd w:val="clear" w:color="auto" w:fill="FFFFFF"/>
        </w:rPr>
        <w:t>managed by Mpulungu Harbour Corporation Limited (MHCL) which is a company wholly owned by the Industrial Development Corporation (IDC)</w:t>
      </w:r>
      <w:r w:rsidR="00F84DE7" w:rsidRPr="00AC41DD">
        <w:rPr>
          <w:rFonts w:ascii="Calibri" w:hAnsi="Calibri" w:cs="Calibri"/>
          <w:shd w:val="clear" w:color="auto" w:fill="FFFFFF"/>
        </w:rPr>
        <w:t>.</w:t>
      </w:r>
    </w:p>
    <w:p w14:paraId="6A7A69EB" w14:textId="154913CC" w:rsidR="00F84DE7" w:rsidRPr="00AC41DD" w:rsidRDefault="0030725D" w:rsidP="00F84DE7">
      <w:pPr>
        <w:jc w:val="both"/>
        <w:rPr>
          <w:rFonts w:ascii="Calibri" w:hAnsi="Calibri" w:cs="Calibri"/>
          <w:shd w:val="clear" w:color="auto" w:fill="FFFFFF"/>
        </w:rPr>
      </w:pPr>
      <w:r w:rsidRPr="00AC41DD">
        <w:rPr>
          <w:rFonts w:ascii="Calibri" w:hAnsi="Calibri" w:cs="Calibri"/>
        </w:rPr>
        <w:t xml:space="preserve">Mpulungu port </w:t>
      </w:r>
      <w:r w:rsidR="00F84DE7" w:rsidRPr="00AC41DD">
        <w:rPr>
          <w:rFonts w:ascii="Calibri" w:hAnsi="Calibri" w:cs="Calibri"/>
        </w:rPr>
        <w:t xml:space="preserve">is primarily used to move cargoes into DR Congo and Burundi across </w:t>
      </w:r>
      <w:r w:rsidR="00CF087A" w:rsidRPr="00AC41DD">
        <w:rPr>
          <w:rFonts w:ascii="Calibri" w:hAnsi="Calibri" w:cs="Calibri"/>
        </w:rPr>
        <w:t>L</w:t>
      </w:r>
      <w:r w:rsidR="00F84DE7" w:rsidRPr="00AC41DD">
        <w:rPr>
          <w:rFonts w:ascii="Calibri" w:hAnsi="Calibri" w:cs="Calibri"/>
        </w:rPr>
        <w:t>ake</w:t>
      </w:r>
      <w:r w:rsidR="00CF087A" w:rsidRPr="00AC41DD">
        <w:rPr>
          <w:rFonts w:ascii="Calibri" w:hAnsi="Calibri" w:cs="Calibri"/>
        </w:rPr>
        <w:t xml:space="preserve"> Tanganyika</w:t>
      </w:r>
      <w:r w:rsidR="00F84DE7" w:rsidRPr="00AC41DD">
        <w:rPr>
          <w:rFonts w:ascii="Calibri" w:hAnsi="Calibri" w:cs="Calibri"/>
        </w:rPr>
        <w:t xml:space="preserve">. Kalemie in DR Congo and Bujumbura in Burundi are the main points of delivery.  </w:t>
      </w:r>
    </w:p>
    <w:p w14:paraId="2A3EAC8A" w14:textId="27D523FE" w:rsidR="00F84DE7" w:rsidRPr="00AC41DD" w:rsidRDefault="00F84DE7" w:rsidP="00F84DE7">
      <w:pPr>
        <w:jc w:val="both"/>
        <w:rPr>
          <w:rFonts w:ascii="Calibri" w:hAnsi="Calibri" w:cs="Calibri"/>
        </w:rPr>
      </w:pPr>
      <w:r w:rsidRPr="00AC41DD">
        <w:rPr>
          <w:rFonts w:ascii="Calibri" w:hAnsi="Calibri" w:cs="Calibri"/>
        </w:rPr>
        <w:t>M</w:t>
      </w:r>
      <w:r w:rsidR="0030725D" w:rsidRPr="00AC41DD">
        <w:rPr>
          <w:rFonts w:ascii="Calibri" w:hAnsi="Calibri" w:cs="Calibri"/>
        </w:rPr>
        <w:t xml:space="preserve">pulungu port </w:t>
      </w:r>
      <w:r w:rsidRPr="00AC41DD">
        <w:rPr>
          <w:rFonts w:ascii="Calibri" w:hAnsi="Calibri" w:cs="Calibri"/>
        </w:rPr>
        <w:t xml:space="preserve">has storage capacity inside warehouses and outside. There are three cranes, one with a maximum lift of 300 metric tonnes and two with maximum lifts of 20 metric tonnes. </w:t>
      </w:r>
    </w:p>
    <w:p w14:paraId="21D1F2C5" w14:textId="77777777" w:rsidR="00F84DE7" w:rsidRPr="00AC41DD" w:rsidRDefault="00F84DE7" w:rsidP="00F84DE7">
      <w:pPr>
        <w:jc w:val="both"/>
        <w:rPr>
          <w:rFonts w:ascii="Calibri" w:hAnsi="Calibri" w:cs="Calibri"/>
        </w:rPr>
      </w:pPr>
      <w:r w:rsidRPr="00AC41DD">
        <w:rPr>
          <w:rFonts w:ascii="Calibri" w:hAnsi="Calibri" w:cs="Calibri"/>
        </w:rPr>
        <w:t>The main products handled by the port are cement, clinker, sugar, coal, and maize. Most cargo handled at the port is export cargo.</w:t>
      </w:r>
    </w:p>
    <w:p w14:paraId="0C00F7DD" w14:textId="14229147" w:rsidR="00F84DE7" w:rsidRPr="00AC41DD" w:rsidRDefault="00F84DE7" w:rsidP="00F84DE7">
      <w:pPr>
        <w:jc w:val="both"/>
        <w:rPr>
          <w:rFonts w:ascii="Calibri" w:hAnsi="Calibri" w:cs="Calibri"/>
        </w:rPr>
      </w:pPr>
      <w:r w:rsidRPr="00AC41DD">
        <w:rPr>
          <w:rFonts w:ascii="Calibri" w:hAnsi="Calibri" w:cs="Calibri"/>
          <w:b/>
          <w:bCs/>
        </w:rPr>
        <w:t xml:space="preserve">Figure </w:t>
      </w:r>
      <w:r w:rsidR="0008007C" w:rsidRPr="00AC41DD">
        <w:rPr>
          <w:rFonts w:ascii="Calibri" w:hAnsi="Calibri" w:cs="Calibri"/>
          <w:b/>
          <w:bCs/>
        </w:rPr>
        <w:t>7</w:t>
      </w:r>
      <w:r w:rsidRPr="00AC41DD">
        <w:rPr>
          <w:rFonts w:ascii="Calibri" w:hAnsi="Calibri" w:cs="Calibri"/>
          <w:b/>
          <w:bCs/>
        </w:rPr>
        <w:t>.6</w:t>
      </w:r>
      <w:r w:rsidRPr="00AC41DD">
        <w:rPr>
          <w:rFonts w:ascii="Calibri" w:hAnsi="Calibri" w:cs="Calibri"/>
        </w:rPr>
        <w:t xml:space="preserve"> gives details on the cargo throughput at Mpulungu </w:t>
      </w:r>
      <w:r w:rsidR="0030725D" w:rsidRPr="00AC41DD">
        <w:rPr>
          <w:rFonts w:ascii="Calibri" w:hAnsi="Calibri" w:cs="Calibri"/>
        </w:rPr>
        <w:t>port</w:t>
      </w:r>
      <w:r w:rsidRPr="00AC41DD">
        <w:rPr>
          <w:rFonts w:ascii="Calibri" w:hAnsi="Calibri" w:cs="Calibri"/>
        </w:rPr>
        <w:t xml:space="preserve"> by year and cargo type. Cargo volumes decreased from 2017 to 2019 and then increased to 2021 and started to decrease again in 2022, with this decrease attributed to the economic decline associated with the COVID-19 epidemic.</w:t>
      </w:r>
    </w:p>
    <w:p w14:paraId="1C6F4393" w14:textId="6F307FC4" w:rsidR="0030725D" w:rsidRPr="00AC41DD" w:rsidRDefault="00F84DE7" w:rsidP="00F84DE7">
      <w:pPr>
        <w:jc w:val="both"/>
        <w:rPr>
          <w:rFonts w:ascii="Calibri" w:hAnsi="Calibri" w:cs="Calibri"/>
        </w:rPr>
      </w:pPr>
      <w:r w:rsidRPr="00AC41DD">
        <w:rPr>
          <w:rFonts w:ascii="Calibri" w:hAnsi="Calibri" w:cs="Calibri"/>
        </w:rPr>
        <w:t xml:space="preserve">What can also be seen from </w:t>
      </w:r>
      <w:r w:rsidRPr="00AC41DD">
        <w:rPr>
          <w:rFonts w:ascii="Calibri" w:hAnsi="Calibri" w:cs="Calibri"/>
          <w:b/>
          <w:bCs/>
        </w:rPr>
        <w:t xml:space="preserve">Figure </w:t>
      </w:r>
      <w:r w:rsidR="0008007C" w:rsidRPr="00AC41DD">
        <w:rPr>
          <w:rFonts w:ascii="Calibri" w:hAnsi="Calibri" w:cs="Calibri"/>
          <w:b/>
          <w:bCs/>
        </w:rPr>
        <w:t>7</w:t>
      </w:r>
      <w:r w:rsidRPr="00AC41DD">
        <w:rPr>
          <w:rFonts w:ascii="Calibri" w:hAnsi="Calibri" w:cs="Calibri"/>
          <w:b/>
          <w:bCs/>
        </w:rPr>
        <w:t>.6</w:t>
      </w:r>
      <w:r w:rsidRPr="00AC41DD">
        <w:rPr>
          <w:rFonts w:ascii="Calibri" w:hAnsi="Calibri" w:cs="Calibri"/>
        </w:rPr>
        <w:t xml:space="preserve"> is the change in the composition of cargo going out of Mpulungu. Up until 2020, sugar was a major commodity being exported out of Mpulungu but its importance as a cargo has steadily declined since then. This does not reflect a lack of demand for sugar from Zambia</w:t>
      </w:r>
      <w:r w:rsidR="00CF087A" w:rsidRPr="00AC41DD">
        <w:rPr>
          <w:rFonts w:ascii="Calibri" w:hAnsi="Calibri" w:cs="Calibri"/>
        </w:rPr>
        <w:t>’s neighbours</w:t>
      </w:r>
      <w:r w:rsidRPr="00AC41DD">
        <w:rPr>
          <w:rFonts w:ascii="Calibri" w:hAnsi="Calibri" w:cs="Calibri"/>
        </w:rPr>
        <w:t xml:space="preserve"> but a change in market access conditions in that Zambia’s sugar producers now find the domestic market more attractive than the regional export market.</w:t>
      </w:r>
      <w:r w:rsidR="00057F17" w:rsidRPr="00AC41DD">
        <w:rPr>
          <w:rFonts w:ascii="Calibri" w:hAnsi="Calibri" w:cs="Calibri"/>
        </w:rPr>
        <w:t xml:space="preserve"> However, the total volumes of cargo through Mpulungu port are low and the port needs to attract significantly more cargo to generate enough revenue to allow it to finance a port modernisation programme if the modernisation is to be financed from MFCL’s balance sheet.</w:t>
      </w:r>
    </w:p>
    <w:p w14:paraId="39BE7967" w14:textId="097C4DC0" w:rsidR="00F84DE7" w:rsidRPr="00AC41DD" w:rsidRDefault="00057F17" w:rsidP="00F84DE7">
      <w:pPr>
        <w:spacing w:before="0" w:after="0" w:line="240" w:lineRule="auto"/>
        <w:jc w:val="both"/>
        <w:rPr>
          <w:rFonts w:ascii="Calibri" w:hAnsi="Calibri" w:cs="Calibri"/>
          <w:b/>
          <w:bCs/>
        </w:rPr>
      </w:pPr>
      <w:r w:rsidRPr="006A5E4C">
        <w:rPr>
          <w:rFonts w:ascii="Calibri" w:hAnsi="Calibri" w:cs="Calibri"/>
          <w:shd w:val="clear" w:color="auto" w:fill="FFFFFF"/>
        </w:rPr>
        <w:t xml:space="preserve">There are no ships registered in Zambia and all ships calling at Mpulungu port are registered in either DR Congo or Burundi or Tanzania. </w:t>
      </w:r>
      <w:r w:rsidR="006A5E4C">
        <w:rPr>
          <w:rFonts w:ascii="Calibri" w:hAnsi="Calibri" w:cs="Calibri"/>
          <w:b/>
          <w:bCs/>
        </w:rPr>
        <w:t xml:space="preserve">Figure </w:t>
      </w:r>
      <w:r w:rsidR="004D3955" w:rsidRPr="00AC41DD">
        <w:rPr>
          <w:rFonts w:ascii="Calibri" w:hAnsi="Calibri" w:cs="Calibri"/>
          <w:b/>
          <w:bCs/>
        </w:rPr>
        <w:t>7</w:t>
      </w:r>
      <w:r w:rsidR="00F84DE7" w:rsidRPr="00AC41DD">
        <w:rPr>
          <w:rFonts w:ascii="Calibri" w:hAnsi="Calibri" w:cs="Calibri"/>
          <w:b/>
          <w:bCs/>
        </w:rPr>
        <w:t>.6: Cargo Throughput at Mpulungu Harbour by Year and Cargo</w:t>
      </w:r>
    </w:p>
    <w:p w14:paraId="6538011C" w14:textId="328422FA" w:rsidR="007D0C1F" w:rsidRPr="00AC41DD" w:rsidRDefault="007D0C1F" w:rsidP="00F84DE7">
      <w:pPr>
        <w:spacing w:before="0" w:after="0" w:line="240" w:lineRule="auto"/>
        <w:jc w:val="both"/>
        <w:rPr>
          <w:rFonts w:ascii="Calibri" w:hAnsi="Calibri" w:cs="Calibri"/>
        </w:rPr>
      </w:pPr>
      <w:r w:rsidRPr="00AC41DD">
        <w:rPr>
          <w:noProof/>
        </w:rPr>
        <w:drawing>
          <wp:inline distT="0" distB="0" distL="0" distR="0" wp14:anchorId="7CD22BE1" wp14:editId="69225D54">
            <wp:extent cx="5607050" cy="2743200"/>
            <wp:effectExtent l="0" t="0" r="12700" b="0"/>
            <wp:docPr id="651933501" name="Chart 1">
              <a:extLst xmlns:a="http://schemas.openxmlformats.org/drawingml/2006/main">
                <a:ext uri="{FF2B5EF4-FFF2-40B4-BE49-F238E27FC236}">
                  <a16:creationId xmlns:a16="http://schemas.microsoft.com/office/drawing/2014/main" id="{B00F589D-C5B4-EE24-2887-7DEB4DA4C5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bl>
      <w:tblPr>
        <w:tblW w:w="8964" w:type="dxa"/>
        <w:tblLook w:val="04A0" w:firstRow="1" w:lastRow="0" w:firstColumn="1" w:lastColumn="0" w:noHBand="0" w:noVBand="1"/>
      </w:tblPr>
      <w:tblGrid>
        <w:gridCol w:w="1620"/>
        <w:gridCol w:w="1224"/>
        <w:gridCol w:w="1224"/>
        <w:gridCol w:w="1224"/>
        <w:gridCol w:w="1224"/>
        <w:gridCol w:w="1224"/>
        <w:gridCol w:w="1224"/>
      </w:tblGrid>
      <w:tr w:rsidR="007D0C1F" w:rsidRPr="00AC41DD" w14:paraId="02EAA42F" w14:textId="77777777" w:rsidTr="00C57DC0">
        <w:trPr>
          <w:trHeight w:val="290"/>
        </w:trPr>
        <w:tc>
          <w:tcPr>
            <w:tcW w:w="1620" w:type="dxa"/>
            <w:tcBorders>
              <w:top w:val="single" w:sz="4" w:space="0" w:color="7F7F7F"/>
              <w:left w:val="single" w:sz="4" w:space="0" w:color="7F7F7F"/>
              <w:bottom w:val="nil"/>
              <w:right w:val="single" w:sz="4" w:space="0" w:color="7F7F7F"/>
            </w:tcBorders>
            <w:shd w:val="clear" w:color="000000" w:fill="F2F2F2"/>
            <w:noWrap/>
            <w:vAlign w:val="bottom"/>
            <w:hideMark/>
          </w:tcPr>
          <w:p w14:paraId="736A004D" w14:textId="77777777" w:rsidR="007D0C1F" w:rsidRPr="00AC41DD" w:rsidRDefault="007D0C1F" w:rsidP="00C57DC0">
            <w:pPr>
              <w:spacing w:before="0" w:after="0" w:line="240" w:lineRule="auto"/>
              <w:rPr>
                <w:rFonts w:ascii="Calibri" w:eastAsia="Times New Roman" w:hAnsi="Calibri" w:cs="Calibri"/>
                <w:b/>
                <w:bCs/>
                <w:kern w:val="0"/>
                <w:sz w:val="20"/>
                <w:szCs w:val="20"/>
                <w14:ligatures w14:val="none"/>
              </w:rPr>
            </w:pPr>
            <w:r w:rsidRPr="00AC41DD">
              <w:rPr>
                <w:rFonts w:ascii="Calibri" w:eastAsia="Times New Roman" w:hAnsi="Calibri" w:cs="Calibri"/>
                <w:b/>
                <w:bCs/>
                <w:kern w:val="0"/>
                <w:sz w:val="20"/>
                <w:szCs w:val="20"/>
                <w14:ligatures w14:val="none"/>
              </w:rPr>
              <w:t>Products</w:t>
            </w:r>
          </w:p>
        </w:tc>
        <w:tc>
          <w:tcPr>
            <w:tcW w:w="1224" w:type="dxa"/>
            <w:tcBorders>
              <w:top w:val="single" w:sz="4" w:space="0" w:color="7F7F7F"/>
              <w:left w:val="nil"/>
              <w:bottom w:val="nil"/>
              <w:right w:val="single" w:sz="4" w:space="0" w:color="7F7F7F"/>
            </w:tcBorders>
            <w:shd w:val="clear" w:color="000000" w:fill="F2F2F2"/>
            <w:noWrap/>
            <w:vAlign w:val="bottom"/>
            <w:hideMark/>
          </w:tcPr>
          <w:p w14:paraId="449A7040" w14:textId="77777777" w:rsidR="007D0C1F" w:rsidRPr="00AC41DD" w:rsidRDefault="007D0C1F" w:rsidP="00C57DC0">
            <w:pPr>
              <w:spacing w:before="0" w:after="0" w:line="240" w:lineRule="auto"/>
              <w:rPr>
                <w:rFonts w:ascii="Calibri" w:eastAsia="Times New Roman" w:hAnsi="Calibri" w:cs="Calibri"/>
                <w:b/>
                <w:bCs/>
                <w:kern w:val="0"/>
                <w:sz w:val="20"/>
                <w:szCs w:val="20"/>
                <w14:ligatures w14:val="none"/>
              </w:rPr>
            </w:pPr>
            <w:r w:rsidRPr="00AC41DD">
              <w:rPr>
                <w:rFonts w:ascii="Calibri" w:eastAsia="Times New Roman" w:hAnsi="Calibri" w:cs="Calibri"/>
                <w:b/>
                <w:bCs/>
                <w:kern w:val="0"/>
                <w:sz w:val="20"/>
                <w:szCs w:val="20"/>
                <w14:ligatures w14:val="none"/>
              </w:rPr>
              <w:t>2019 (mt)</w:t>
            </w:r>
          </w:p>
        </w:tc>
        <w:tc>
          <w:tcPr>
            <w:tcW w:w="1224" w:type="dxa"/>
            <w:tcBorders>
              <w:top w:val="single" w:sz="4" w:space="0" w:color="7F7F7F"/>
              <w:left w:val="nil"/>
              <w:bottom w:val="nil"/>
              <w:right w:val="single" w:sz="4" w:space="0" w:color="7F7F7F"/>
            </w:tcBorders>
            <w:shd w:val="clear" w:color="000000" w:fill="F2F2F2"/>
            <w:noWrap/>
            <w:vAlign w:val="bottom"/>
            <w:hideMark/>
          </w:tcPr>
          <w:p w14:paraId="73D11ED7" w14:textId="77777777" w:rsidR="007D0C1F" w:rsidRPr="00AC41DD" w:rsidRDefault="007D0C1F" w:rsidP="00C57DC0">
            <w:pPr>
              <w:spacing w:before="0" w:after="0" w:line="240" w:lineRule="auto"/>
              <w:rPr>
                <w:rFonts w:ascii="Calibri" w:eastAsia="Times New Roman" w:hAnsi="Calibri" w:cs="Calibri"/>
                <w:b/>
                <w:bCs/>
                <w:kern w:val="0"/>
                <w:sz w:val="20"/>
                <w:szCs w:val="20"/>
                <w14:ligatures w14:val="none"/>
              </w:rPr>
            </w:pPr>
            <w:r w:rsidRPr="00AC41DD">
              <w:rPr>
                <w:rFonts w:ascii="Calibri" w:eastAsia="Times New Roman" w:hAnsi="Calibri" w:cs="Calibri"/>
                <w:b/>
                <w:bCs/>
                <w:kern w:val="0"/>
                <w:sz w:val="20"/>
                <w:szCs w:val="20"/>
                <w14:ligatures w14:val="none"/>
              </w:rPr>
              <w:t>2020 (mt)</w:t>
            </w:r>
          </w:p>
        </w:tc>
        <w:tc>
          <w:tcPr>
            <w:tcW w:w="1224" w:type="dxa"/>
            <w:tcBorders>
              <w:top w:val="single" w:sz="4" w:space="0" w:color="7F7F7F"/>
              <w:left w:val="nil"/>
              <w:bottom w:val="nil"/>
              <w:right w:val="single" w:sz="4" w:space="0" w:color="7F7F7F"/>
            </w:tcBorders>
            <w:shd w:val="clear" w:color="000000" w:fill="F2F2F2"/>
            <w:noWrap/>
            <w:vAlign w:val="bottom"/>
            <w:hideMark/>
          </w:tcPr>
          <w:p w14:paraId="389904E8" w14:textId="77777777" w:rsidR="007D0C1F" w:rsidRPr="00AC41DD" w:rsidRDefault="007D0C1F" w:rsidP="00C57DC0">
            <w:pPr>
              <w:spacing w:before="0" w:after="0" w:line="240" w:lineRule="auto"/>
              <w:rPr>
                <w:rFonts w:ascii="Calibri" w:eastAsia="Times New Roman" w:hAnsi="Calibri" w:cs="Calibri"/>
                <w:b/>
                <w:bCs/>
                <w:kern w:val="0"/>
                <w:sz w:val="20"/>
                <w:szCs w:val="20"/>
                <w14:ligatures w14:val="none"/>
              </w:rPr>
            </w:pPr>
            <w:r w:rsidRPr="00AC41DD">
              <w:rPr>
                <w:rFonts w:ascii="Calibri" w:eastAsia="Times New Roman" w:hAnsi="Calibri" w:cs="Calibri"/>
                <w:b/>
                <w:bCs/>
                <w:kern w:val="0"/>
                <w:sz w:val="20"/>
                <w:szCs w:val="20"/>
                <w14:ligatures w14:val="none"/>
              </w:rPr>
              <w:t>2021 (mt)</w:t>
            </w:r>
          </w:p>
        </w:tc>
        <w:tc>
          <w:tcPr>
            <w:tcW w:w="1224" w:type="dxa"/>
            <w:tcBorders>
              <w:top w:val="single" w:sz="4" w:space="0" w:color="7F7F7F"/>
              <w:left w:val="nil"/>
              <w:bottom w:val="nil"/>
              <w:right w:val="single" w:sz="4" w:space="0" w:color="7F7F7F"/>
            </w:tcBorders>
            <w:shd w:val="clear" w:color="000000" w:fill="F2F2F2"/>
            <w:noWrap/>
            <w:vAlign w:val="bottom"/>
            <w:hideMark/>
          </w:tcPr>
          <w:p w14:paraId="615E1A36" w14:textId="77777777" w:rsidR="007D0C1F" w:rsidRPr="00AC41DD" w:rsidRDefault="007D0C1F" w:rsidP="00C57DC0">
            <w:pPr>
              <w:spacing w:before="0" w:after="0" w:line="240" w:lineRule="auto"/>
              <w:rPr>
                <w:rFonts w:ascii="Calibri" w:eastAsia="Times New Roman" w:hAnsi="Calibri" w:cs="Calibri"/>
                <w:b/>
                <w:bCs/>
                <w:kern w:val="0"/>
                <w:sz w:val="20"/>
                <w:szCs w:val="20"/>
                <w14:ligatures w14:val="none"/>
              </w:rPr>
            </w:pPr>
            <w:r w:rsidRPr="00AC41DD">
              <w:rPr>
                <w:rFonts w:ascii="Calibri" w:eastAsia="Times New Roman" w:hAnsi="Calibri" w:cs="Calibri"/>
                <w:b/>
                <w:bCs/>
                <w:kern w:val="0"/>
                <w:sz w:val="20"/>
                <w:szCs w:val="20"/>
                <w14:ligatures w14:val="none"/>
              </w:rPr>
              <w:t>2022 (mt)</w:t>
            </w:r>
          </w:p>
        </w:tc>
        <w:tc>
          <w:tcPr>
            <w:tcW w:w="1224" w:type="dxa"/>
            <w:tcBorders>
              <w:top w:val="single" w:sz="4" w:space="0" w:color="7F7F7F"/>
              <w:left w:val="nil"/>
              <w:bottom w:val="nil"/>
              <w:right w:val="single" w:sz="4" w:space="0" w:color="7F7F7F"/>
            </w:tcBorders>
            <w:shd w:val="clear" w:color="000000" w:fill="F2F2F2"/>
            <w:noWrap/>
            <w:vAlign w:val="bottom"/>
            <w:hideMark/>
          </w:tcPr>
          <w:p w14:paraId="722072F7" w14:textId="77777777" w:rsidR="007D0C1F" w:rsidRPr="00AC41DD" w:rsidRDefault="007D0C1F" w:rsidP="00C57DC0">
            <w:pPr>
              <w:spacing w:before="0" w:after="0" w:line="240" w:lineRule="auto"/>
              <w:rPr>
                <w:rFonts w:ascii="Calibri" w:eastAsia="Times New Roman" w:hAnsi="Calibri" w:cs="Calibri"/>
                <w:b/>
                <w:bCs/>
                <w:kern w:val="0"/>
                <w:sz w:val="20"/>
                <w:szCs w:val="20"/>
                <w14:ligatures w14:val="none"/>
              </w:rPr>
            </w:pPr>
            <w:r w:rsidRPr="00AC41DD">
              <w:rPr>
                <w:rFonts w:ascii="Calibri" w:eastAsia="Times New Roman" w:hAnsi="Calibri" w:cs="Calibri"/>
                <w:b/>
                <w:bCs/>
                <w:kern w:val="0"/>
                <w:sz w:val="20"/>
                <w:szCs w:val="20"/>
                <w14:ligatures w14:val="none"/>
              </w:rPr>
              <w:t>2023 (mt)</w:t>
            </w:r>
          </w:p>
        </w:tc>
        <w:tc>
          <w:tcPr>
            <w:tcW w:w="1224" w:type="dxa"/>
            <w:tcBorders>
              <w:top w:val="single" w:sz="4" w:space="0" w:color="7F7F7F"/>
              <w:left w:val="nil"/>
              <w:bottom w:val="nil"/>
              <w:right w:val="single" w:sz="4" w:space="0" w:color="7F7F7F"/>
            </w:tcBorders>
            <w:shd w:val="clear" w:color="000000" w:fill="F2F2F2"/>
            <w:noWrap/>
            <w:vAlign w:val="bottom"/>
            <w:hideMark/>
          </w:tcPr>
          <w:p w14:paraId="61E75667" w14:textId="77777777" w:rsidR="007D0C1F" w:rsidRPr="00AC41DD" w:rsidRDefault="007D0C1F" w:rsidP="00C57DC0">
            <w:pPr>
              <w:spacing w:before="0" w:after="0" w:line="240" w:lineRule="auto"/>
              <w:rPr>
                <w:rFonts w:ascii="Calibri" w:eastAsia="Times New Roman" w:hAnsi="Calibri" w:cs="Calibri"/>
                <w:b/>
                <w:bCs/>
                <w:kern w:val="0"/>
                <w:sz w:val="20"/>
                <w:szCs w:val="20"/>
                <w14:ligatures w14:val="none"/>
              </w:rPr>
            </w:pPr>
            <w:r w:rsidRPr="00AC41DD">
              <w:rPr>
                <w:rFonts w:ascii="Calibri" w:eastAsia="Times New Roman" w:hAnsi="Calibri" w:cs="Calibri"/>
                <w:b/>
                <w:bCs/>
                <w:kern w:val="0"/>
                <w:sz w:val="20"/>
                <w:szCs w:val="20"/>
                <w14:ligatures w14:val="none"/>
              </w:rPr>
              <w:t>2024 (mt)</w:t>
            </w:r>
          </w:p>
        </w:tc>
      </w:tr>
      <w:tr w:rsidR="007D0C1F" w:rsidRPr="00AC41DD" w14:paraId="38503F2C" w14:textId="77777777" w:rsidTr="00C57DC0">
        <w:trPr>
          <w:trHeight w:val="29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A94EBA" w14:textId="77777777" w:rsidR="007D0C1F" w:rsidRPr="00AC41DD" w:rsidRDefault="007D0C1F" w:rsidP="00C57DC0">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Sugar</w:t>
            </w:r>
          </w:p>
        </w:tc>
        <w:tc>
          <w:tcPr>
            <w:tcW w:w="1224" w:type="dxa"/>
            <w:tcBorders>
              <w:top w:val="single" w:sz="4" w:space="0" w:color="auto"/>
              <w:left w:val="nil"/>
              <w:bottom w:val="single" w:sz="4" w:space="0" w:color="auto"/>
              <w:right w:val="single" w:sz="4" w:space="0" w:color="auto"/>
            </w:tcBorders>
            <w:shd w:val="clear" w:color="auto" w:fill="auto"/>
            <w:noWrap/>
            <w:vAlign w:val="bottom"/>
            <w:hideMark/>
          </w:tcPr>
          <w:p w14:paraId="403E237E"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50,050.00</w:t>
            </w:r>
          </w:p>
        </w:tc>
        <w:tc>
          <w:tcPr>
            <w:tcW w:w="1224" w:type="dxa"/>
            <w:tcBorders>
              <w:top w:val="single" w:sz="4" w:space="0" w:color="auto"/>
              <w:left w:val="nil"/>
              <w:bottom w:val="single" w:sz="4" w:space="0" w:color="auto"/>
              <w:right w:val="single" w:sz="4" w:space="0" w:color="auto"/>
            </w:tcBorders>
            <w:shd w:val="clear" w:color="auto" w:fill="auto"/>
            <w:noWrap/>
            <w:vAlign w:val="bottom"/>
            <w:hideMark/>
          </w:tcPr>
          <w:p w14:paraId="2AE47529"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61,285.00</w:t>
            </w:r>
          </w:p>
        </w:tc>
        <w:tc>
          <w:tcPr>
            <w:tcW w:w="1224" w:type="dxa"/>
            <w:tcBorders>
              <w:top w:val="single" w:sz="4" w:space="0" w:color="auto"/>
              <w:left w:val="nil"/>
              <w:bottom w:val="single" w:sz="4" w:space="0" w:color="auto"/>
              <w:right w:val="single" w:sz="4" w:space="0" w:color="auto"/>
            </w:tcBorders>
            <w:shd w:val="clear" w:color="auto" w:fill="auto"/>
            <w:noWrap/>
            <w:vAlign w:val="bottom"/>
            <w:hideMark/>
          </w:tcPr>
          <w:p w14:paraId="196F7E50"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29,980.00</w:t>
            </w:r>
          </w:p>
        </w:tc>
        <w:tc>
          <w:tcPr>
            <w:tcW w:w="1224" w:type="dxa"/>
            <w:tcBorders>
              <w:top w:val="single" w:sz="4" w:space="0" w:color="auto"/>
              <w:left w:val="nil"/>
              <w:bottom w:val="single" w:sz="4" w:space="0" w:color="auto"/>
              <w:right w:val="single" w:sz="4" w:space="0" w:color="auto"/>
            </w:tcBorders>
            <w:shd w:val="clear" w:color="auto" w:fill="auto"/>
            <w:noWrap/>
            <w:vAlign w:val="bottom"/>
            <w:hideMark/>
          </w:tcPr>
          <w:p w14:paraId="654D836D"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16,450</w:t>
            </w:r>
          </w:p>
        </w:tc>
        <w:tc>
          <w:tcPr>
            <w:tcW w:w="1224" w:type="dxa"/>
            <w:tcBorders>
              <w:top w:val="single" w:sz="4" w:space="0" w:color="auto"/>
              <w:left w:val="nil"/>
              <w:bottom w:val="single" w:sz="4" w:space="0" w:color="auto"/>
              <w:right w:val="single" w:sz="4" w:space="0" w:color="auto"/>
            </w:tcBorders>
            <w:shd w:val="clear" w:color="auto" w:fill="auto"/>
            <w:noWrap/>
            <w:vAlign w:val="bottom"/>
            <w:hideMark/>
          </w:tcPr>
          <w:p w14:paraId="69B7C78F"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27,001.70</w:t>
            </w:r>
          </w:p>
        </w:tc>
        <w:tc>
          <w:tcPr>
            <w:tcW w:w="1224" w:type="dxa"/>
            <w:tcBorders>
              <w:top w:val="single" w:sz="4" w:space="0" w:color="auto"/>
              <w:left w:val="nil"/>
              <w:bottom w:val="single" w:sz="4" w:space="0" w:color="auto"/>
              <w:right w:val="single" w:sz="4" w:space="0" w:color="auto"/>
            </w:tcBorders>
            <w:shd w:val="clear" w:color="auto" w:fill="auto"/>
            <w:noWrap/>
            <w:vAlign w:val="bottom"/>
            <w:hideMark/>
          </w:tcPr>
          <w:p w14:paraId="4A6FA66B"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8,878.90</w:t>
            </w:r>
          </w:p>
        </w:tc>
      </w:tr>
      <w:tr w:rsidR="007D0C1F" w:rsidRPr="00AC41DD" w14:paraId="69AEBBC0" w14:textId="77777777" w:rsidTr="00C57DC0">
        <w:trPr>
          <w:trHeight w:val="29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79944ED3" w14:textId="77777777" w:rsidR="007D0C1F" w:rsidRPr="00AC41DD" w:rsidRDefault="007D0C1F" w:rsidP="00C57DC0">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Maize</w:t>
            </w:r>
          </w:p>
        </w:tc>
        <w:tc>
          <w:tcPr>
            <w:tcW w:w="1224" w:type="dxa"/>
            <w:tcBorders>
              <w:top w:val="nil"/>
              <w:left w:val="nil"/>
              <w:bottom w:val="single" w:sz="4" w:space="0" w:color="auto"/>
              <w:right w:val="single" w:sz="4" w:space="0" w:color="auto"/>
            </w:tcBorders>
            <w:shd w:val="clear" w:color="auto" w:fill="auto"/>
            <w:noWrap/>
            <w:vAlign w:val="bottom"/>
            <w:hideMark/>
          </w:tcPr>
          <w:p w14:paraId="49A0FEAC"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1224" w:type="dxa"/>
            <w:tcBorders>
              <w:top w:val="nil"/>
              <w:left w:val="nil"/>
              <w:bottom w:val="single" w:sz="4" w:space="0" w:color="auto"/>
              <w:right w:val="single" w:sz="4" w:space="0" w:color="auto"/>
            </w:tcBorders>
            <w:shd w:val="clear" w:color="auto" w:fill="auto"/>
            <w:noWrap/>
            <w:vAlign w:val="bottom"/>
            <w:hideMark/>
          </w:tcPr>
          <w:p w14:paraId="4056D670"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1224" w:type="dxa"/>
            <w:tcBorders>
              <w:top w:val="nil"/>
              <w:left w:val="nil"/>
              <w:bottom w:val="single" w:sz="4" w:space="0" w:color="auto"/>
              <w:right w:val="single" w:sz="4" w:space="0" w:color="auto"/>
            </w:tcBorders>
            <w:shd w:val="clear" w:color="auto" w:fill="auto"/>
            <w:noWrap/>
            <w:vAlign w:val="bottom"/>
            <w:hideMark/>
          </w:tcPr>
          <w:p w14:paraId="5E6D6B3D"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1376.89</w:t>
            </w:r>
          </w:p>
        </w:tc>
        <w:tc>
          <w:tcPr>
            <w:tcW w:w="1224" w:type="dxa"/>
            <w:tcBorders>
              <w:top w:val="nil"/>
              <w:left w:val="nil"/>
              <w:bottom w:val="single" w:sz="4" w:space="0" w:color="auto"/>
              <w:right w:val="single" w:sz="4" w:space="0" w:color="auto"/>
            </w:tcBorders>
            <w:shd w:val="clear" w:color="auto" w:fill="auto"/>
            <w:noWrap/>
            <w:vAlign w:val="bottom"/>
            <w:hideMark/>
          </w:tcPr>
          <w:p w14:paraId="26B7FA39"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9198.8</w:t>
            </w:r>
          </w:p>
        </w:tc>
        <w:tc>
          <w:tcPr>
            <w:tcW w:w="1224" w:type="dxa"/>
            <w:tcBorders>
              <w:top w:val="nil"/>
              <w:left w:val="nil"/>
              <w:bottom w:val="single" w:sz="4" w:space="0" w:color="auto"/>
              <w:right w:val="single" w:sz="4" w:space="0" w:color="auto"/>
            </w:tcBorders>
            <w:shd w:val="clear" w:color="auto" w:fill="auto"/>
            <w:noWrap/>
            <w:vAlign w:val="bottom"/>
            <w:hideMark/>
          </w:tcPr>
          <w:p w14:paraId="7B07283B"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6,285.35</w:t>
            </w:r>
          </w:p>
        </w:tc>
        <w:tc>
          <w:tcPr>
            <w:tcW w:w="1224" w:type="dxa"/>
            <w:tcBorders>
              <w:top w:val="nil"/>
              <w:left w:val="nil"/>
              <w:bottom w:val="single" w:sz="4" w:space="0" w:color="auto"/>
              <w:right w:val="single" w:sz="4" w:space="0" w:color="auto"/>
            </w:tcBorders>
            <w:shd w:val="clear" w:color="auto" w:fill="auto"/>
            <w:noWrap/>
            <w:vAlign w:val="bottom"/>
            <w:hideMark/>
          </w:tcPr>
          <w:p w14:paraId="5C9F633B"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5,628.65</w:t>
            </w:r>
          </w:p>
        </w:tc>
      </w:tr>
      <w:tr w:rsidR="007D0C1F" w:rsidRPr="00AC41DD" w14:paraId="43F34ECA" w14:textId="77777777" w:rsidTr="00C57DC0">
        <w:trPr>
          <w:trHeight w:val="29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F65B579" w14:textId="77777777" w:rsidR="007D0C1F" w:rsidRPr="00AC41DD" w:rsidRDefault="007D0C1F" w:rsidP="00C57DC0">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Cement</w:t>
            </w:r>
          </w:p>
        </w:tc>
        <w:tc>
          <w:tcPr>
            <w:tcW w:w="1224" w:type="dxa"/>
            <w:tcBorders>
              <w:top w:val="nil"/>
              <w:left w:val="nil"/>
              <w:bottom w:val="single" w:sz="4" w:space="0" w:color="auto"/>
              <w:right w:val="single" w:sz="4" w:space="0" w:color="auto"/>
            </w:tcBorders>
            <w:shd w:val="clear" w:color="auto" w:fill="auto"/>
            <w:noWrap/>
            <w:vAlign w:val="bottom"/>
            <w:hideMark/>
          </w:tcPr>
          <w:p w14:paraId="2BEFE569"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15,005.40</w:t>
            </w:r>
          </w:p>
        </w:tc>
        <w:tc>
          <w:tcPr>
            <w:tcW w:w="1224" w:type="dxa"/>
            <w:tcBorders>
              <w:top w:val="nil"/>
              <w:left w:val="nil"/>
              <w:bottom w:val="single" w:sz="4" w:space="0" w:color="auto"/>
              <w:right w:val="single" w:sz="4" w:space="0" w:color="auto"/>
            </w:tcBorders>
            <w:shd w:val="clear" w:color="auto" w:fill="auto"/>
            <w:noWrap/>
            <w:vAlign w:val="bottom"/>
            <w:hideMark/>
          </w:tcPr>
          <w:p w14:paraId="2D40A9C3"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34,304.15</w:t>
            </w:r>
          </w:p>
        </w:tc>
        <w:tc>
          <w:tcPr>
            <w:tcW w:w="1224" w:type="dxa"/>
            <w:tcBorders>
              <w:top w:val="nil"/>
              <w:left w:val="nil"/>
              <w:bottom w:val="single" w:sz="4" w:space="0" w:color="auto"/>
              <w:right w:val="single" w:sz="4" w:space="0" w:color="auto"/>
            </w:tcBorders>
            <w:shd w:val="clear" w:color="auto" w:fill="auto"/>
            <w:noWrap/>
            <w:vAlign w:val="bottom"/>
            <w:hideMark/>
          </w:tcPr>
          <w:p w14:paraId="24BD75A8"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105,373.00</w:t>
            </w:r>
          </w:p>
        </w:tc>
        <w:tc>
          <w:tcPr>
            <w:tcW w:w="1224" w:type="dxa"/>
            <w:tcBorders>
              <w:top w:val="nil"/>
              <w:left w:val="nil"/>
              <w:bottom w:val="single" w:sz="4" w:space="0" w:color="auto"/>
              <w:right w:val="single" w:sz="4" w:space="0" w:color="auto"/>
            </w:tcBorders>
            <w:shd w:val="clear" w:color="auto" w:fill="auto"/>
            <w:noWrap/>
            <w:vAlign w:val="bottom"/>
            <w:hideMark/>
          </w:tcPr>
          <w:p w14:paraId="13578361"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101,275.50</w:t>
            </w:r>
          </w:p>
        </w:tc>
        <w:tc>
          <w:tcPr>
            <w:tcW w:w="1224" w:type="dxa"/>
            <w:tcBorders>
              <w:top w:val="nil"/>
              <w:left w:val="nil"/>
              <w:bottom w:val="single" w:sz="4" w:space="0" w:color="auto"/>
              <w:right w:val="single" w:sz="4" w:space="0" w:color="auto"/>
            </w:tcBorders>
            <w:shd w:val="clear" w:color="auto" w:fill="auto"/>
            <w:noWrap/>
            <w:vAlign w:val="bottom"/>
            <w:hideMark/>
          </w:tcPr>
          <w:p w14:paraId="1F57CF72"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113,286.00</w:t>
            </w:r>
          </w:p>
        </w:tc>
        <w:tc>
          <w:tcPr>
            <w:tcW w:w="1224" w:type="dxa"/>
            <w:tcBorders>
              <w:top w:val="nil"/>
              <w:left w:val="nil"/>
              <w:bottom w:val="single" w:sz="4" w:space="0" w:color="auto"/>
              <w:right w:val="single" w:sz="4" w:space="0" w:color="auto"/>
            </w:tcBorders>
            <w:shd w:val="clear" w:color="auto" w:fill="auto"/>
            <w:noWrap/>
            <w:vAlign w:val="bottom"/>
            <w:hideMark/>
          </w:tcPr>
          <w:p w14:paraId="06BE0C87"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76,274.25</w:t>
            </w:r>
          </w:p>
        </w:tc>
      </w:tr>
      <w:tr w:rsidR="007D0C1F" w:rsidRPr="00AC41DD" w14:paraId="644E5CB6" w14:textId="77777777" w:rsidTr="00C57DC0">
        <w:trPr>
          <w:trHeight w:val="29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68227A9D" w14:textId="77777777" w:rsidR="007D0C1F" w:rsidRPr="00AC41DD" w:rsidRDefault="007D0C1F" w:rsidP="00C57DC0">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Chilanga Clinker</w:t>
            </w:r>
          </w:p>
        </w:tc>
        <w:tc>
          <w:tcPr>
            <w:tcW w:w="1224" w:type="dxa"/>
            <w:tcBorders>
              <w:top w:val="nil"/>
              <w:left w:val="nil"/>
              <w:bottom w:val="single" w:sz="4" w:space="0" w:color="auto"/>
              <w:right w:val="single" w:sz="4" w:space="0" w:color="auto"/>
            </w:tcBorders>
            <w:shd w:val="clear" w:color="auto" w:fill="auto"/>
            <w:noWrap/>
            <w:vAlign w:val="bottom"/>
            <w:hideMark/>
          </w:tcPr>
          <w:p w14:paraId="0DC6D412"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109,870</w:t>
            </w:r>
          </w:p>
        </w:tc>
        <w:tc>
          <w:tcPr>
            <w:tcW w:w="1224" w:type="dxa"/>
            <w:tcBorders>
              <w:top w:val="nil"/>
              <w:left w:val="nil"/>
              <w:bottom w:val="single" w:sz="4" w:space="0" w:color="auto"/>
              <w:right w:val="single" w:sz="4" w:space="0" w:color="auto"/>
            </w:tcBorders>
            <w:shd w:val="clear" w:color="auto" w:fill="auto"/>
            <w:noWrap/>
            <w:vAlign w:val="bottom"/>
            <w:hideMark/>
          </w:tcPr>
          <w:p w14:paraId="1FC273C2"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102,949.00</w:t>
            </w:r>
          </w:p>
        </w:tc>
        <w:tc>
          <w:tcPr>
            <w:tcW w:w="1224" w:type="dxa"/>
            <w:tcBorders>
              <w:top w:val="nil"/>
              <w:left w:val="nil"/>
              <w:bottom w:val="single" w:sz="4" w:space="0" w:color="auto"/>
              <w:right w:val="single" w:sz="4" w:space="0" w:color="auto"/>
            </w:tcBorders>
            <w:shd w:val="clear" w:color="auto" w:fill="auto"/>
            <w:noWrap/>
            <w:vAlign w:val="bottom"/>
            <w:hideMark/>
          </w:tcPr>
          <w:p w14:paraId="01DF9C51"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80,482</w:t>
            </w:r>
          </w:p>
        </w:tc>
        <w:tc>
          <w:tcPr>
            <w:tcW w:w="1224" w:type="dxa"/>
            <w:tcBorders>
              <w:top w:val="nil"/>
              <w:left w:val="nil"/>
              <w:bottom w:val="single" w:sz="4" w:space="0" w:color="auto"/>
              <w:right w:val="single" w:sz="4" w:space="0" w:color="auto"/>
            </w:tcBorders>
            <w:shd w:val="clear" w:color="auto" w:fill="auto"/>
            <w:noWrap/>
            <w:vAlign w:val="bottom"/>
            <w:hideMark/>
          </w:tcPr>
          <w:p w14:paraId="7A7C83CC"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46,910</w:t>
            </w:r>
          </w:p>
        </w:tc>
        <w:tc>
          <w:tcPr>
            <w:tcW w:w="1224" w:type="dxa"/>
            <w:tcBorders>
              <w:top w:val="nil"/>
              <w:left w:val="nil"/>
              <w:bottom w:val="single" w:sz="4" w:space="0" w:color="auto"/>
              <w:right w:val="single" w:sz="4" w:space="0" w:color="auto"/>
            </w:tcBorders>
            <w:shd w:val="clear" w:color="auto" w:fill="auto"/>
            <w:noWrap/>
            <w:vAlign w:val="bottom"/>
            <w:hideMark/>
          </w:tcPr>
          <w:p w14:paraId="15D9280B"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14,150.00</w:t>
            </w:r>
          </w:p>
        </w:tc>
        <w:tc>
          <w:tcPr>
            <w:tcW w:w="1224" w:type="dxa"/>
            <w:tcBorders>
              <w:top w:val="nil"/>
              <w:left w:val="nil"/>
              <w:bottom w:val="single" w:sz="4" w:space="0" w:color="auto"/>
              <w:right w:val="single" w:sz="4" w:space="0" w:color="auto"/>
            </w:tcBorders>
            <w:shd w:val="clear" w:color="auto" w:fill="auto"/>
            <w:noWrap/>
            <w:vAlign w:val="bottom"/>
            <w:hideMark/>
          </w:tcPr>
          <w:p w14:paraId="46E1ED03"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1611.1</w:t>
            </w:r>
          </w:p>
        </w:tc>
      </w:tr>
      <w:tr w:rsidR="007D0C1F" w:rsidRPr="00AC41DD" w14:paraId="367545F9" w14:textId="77777777" w:rsidTr="00C57DC0">
        <w:trPr>
          <w:trHeight w:val="29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D479D0B" w14:textId="77777777" w:rsidR="007D0C1F" w:rsidRPr="00AC41DD" w:rsidRDefault="007D0C1F" w:rsidP="00C57DC0">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Steel</w:t>
            </w:r>
          </w:p>
        </w:tc>
        <w:tc>
          <w:tcPr>
            <w:tcW w:w="1224" w:type="dxa"/>
            <w:tcBorders>
              <w:top w:val="nil"/>
              <w:left w:val="nil"/>
              <w:bottom w:val="single" w:sz="4" w:space="0" w:color="auto"/>
              <w:right w:val="single" w:sz="4" w:space="0" w:color="auto"/>
            </w:tcBorders>
            <w:shd w:val="clear" w:color="auto" w:fill="auto"/>
            <w:noWrap/>
            <w:vAlign w:val="bottom"/>
            <w:hideMark/>
          </w:tcPr>
          <w:p w14:paraId="2F606A31"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187.8</w:t>
            </w:r>
          </w:p>
        </w:tc>
        <w:tc>
          <w:tcPr>
            <w:tcW w:w="1224" w:type="dxa"/>
            <w:tcBorders>
              <w:top w:val="nil"/>
              <w:left w:val="nil"/>
              <w:bottom w:val="single" w:sz="4" w:space="0" w:color="auto"/>
              <w:right w:val="single" w:sz="4" w:space="0" w:color="auto"/>
            </w:tcBorders>
            <w:shd w:val="clear" w:color="auto" w:fill="auto"/>
            <w:noWrap/>
            <w:vAlign w:val="bottom"/>
            <w:hideMark/>
          </w:tcPr>
          <w:p w14:paraId="20D6A04F"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65</w:t>
            </w:r>
          </w:p>
        </w:tc>
        <w:tc>
          <w:tcPr>
            <w:tcW w:w="1224" w:type="dxa"/>
            <w:tcBorders>
              <w:top w:val="nil"/>
              <w:left w:val="nil"/>
              <w:bottom w:val="single" w:sz="4" w:space="0" w:color="auto"/>
              <w:right w:val="single" w:sz="4" w:space="0" w:color="auto"/>
            </w:tcBorders>
            <w:shd w:val="clear" w:color="auto" w:fill="auto"/>
            <w:noWrap/>
            <w:vAlign w:val="bottom"/>
            <w:hideMark/>
          </w:tcPr>
          <w:p w14:paraId="64D0CD9D"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414</w:t>
            </w:r>
          </w:p>
        </w:tc>
        <w:tc>
          <w:tcPr>
            <w:tcW w:w="1224" w:type="dxa"/>
            <w:tcBorders>
              <w:top w:val="nil"/>
              <w:left w:val="nil"/>
              <w:bottom w:val="single" w:sz="4" w:space="0" w:color="auto"/>
              <w:right w:val="single" w:sz="4" w:space="0" w:color="auto"/>
            </w:tcBorders>
            <w:shd w:val="clear" w:color="auto" w:fill="auto"/>
            <w:noWrap/>
            <w:vAlign w:val="bottom"/>
            <w:hideMark/>
          </w:tcPr>
          <w:p w14:paraId="396CF4D9"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90</w:t>
            </w:r>
          </w:p>
        </w:tc>
        <w:tc>
          <w:tcPr>
            <w:tcW w:w="1224" w:type="dxa"/>
            <w:tcBorders>
              <w:top w:val="nil"/>
              <w:left w:val="nil"/>
              <w:bottom w:val="single" w:sz="4" w:space="0" w:color="auto"/>
              <w:right w:val="single" w:sz="4" w:space="0" w:color="auto"/>
            </w:tcBorders>
            <w:shd w:val="clear" w:color="auto" w:fill="auto"/>
            <w:noWrap/>
            <w:vAlign w:val="bottom"/>
            <w:hideMark/>
          </w:tcPr>
          <w:p w14:paraId="23FA097E"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109.25</w:t>
            </w:r>
          </w:p>
        </w:tc>
        <w:tc>
          <w:tcPr>
            <w:tcW w:w="1224" w:type="dxa"/>
            <w:tcBorders>
              <w:top w:val="nil"/>
              <w:left w:val="nil"/>
              <w:bottom w:val="single" w:sz="4" w:space="0" w:color="auto"/>
              <w:right w:val="single" w:sz="4" w:space="0" w:color="auto"/>
            </w:tcBorders>
            <w:shd w:val="clear" w:color="auto" w:fill="auto"/>
            <w:noWrap/>
            <w:vAlign w:val="bottom"/>
            <w:hideMark/>
          </w:tcPr>
          <w:p w14:paraId="4A4AE663"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186.57</w:t>
            </w:r>
          </w:p>
        </w:tc>
      </w:tr>
      <w:tr w:rsidR="007D0C1F" w:rsidRPr="00AC41DD" w14:paraId="68184B04" w14:textId="77777777" w:rsidTr="00C57DC0">
        <w:trPr>
          <w:trHeight w:val="29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C0A2B69" w14:textId="77777777" w:rsidR="007D0C1F" w:rsidRPr="00AC41DD" w:rsidRDefault="007D0C1F" w:rsidP="00C57DC0">
            <w:pPr>
              <w:spacing w:before="0" w:after="0" w:line="240" w:lineRule="auto"/>
              <w:rPr>
                <w:rFonts w:ascii="Calibri" w:eastAsia="Times New Roman" w:hAnsi="Calibri" w:cs="Calibri"/>
                <w:color w:val="000000"/>
                <w:kern w:val="0"/>
                <w:sz w:val="20"/>
                <w:szCs w:val="20"/>
                <w14:ligatures w14:val="none"/>
              </w:rPr>
            </w:pPr>
            <w:bookmarkStart w:id="65" w:name="_Hlk190080229"/>
            <w:r w:rsidRPr="00AC41DD">
              <w:rPr>
                <w:rFonts w:ascii="Calibri" w:eastAsia="Times New Roman" w:hAnsi="Calibri" w:cs="Calibri"/>
                <w:color w:val="000000"/>
                <w:kern w:val="0"/>
                <w:sz w:val="20"/>
                <w:szCs w:val="20"/>
                <w14:ligatures w14:val="none"/>
              </w:rPr>
              <w:t>Wharfage</w:t>
            </w:r>
            <w:bookmarkEnd w:id="65"/>
          </w:p>
        </w:tc>
        <w:tc>
          <w:tcPr>
            <w:tcW w:w="1224" w:type="dxa"/>
            <w:tcBorders>
              <w:top w:val="nil"/>
              <w:left w:val="nil"/>
              <w:bottom w:val="single" w:sz="4" w:space="0" w:color="auto"/>
              <w:right w:val="single" w:sz="4" w:space="0" w:color="auto"/>
            </w:tcBorders>
            <w:shd w:val="clear" w:color="auto" w:fill="auto"/>
            <w:noWrap/>
            <w:vAlign w:val="bottom"/>
            <w:hideMark/>
          </w:tcPr>
          <w:p w14:paraId="3D303FB3"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2,193.80</w:t>
            </w:r>
          </w:p>
        </w:tc>
        <w:tc>
          <w:tcPr>
            <w:tcW w:w="1224" w:type="dxa"/>
            <w:tcBorders>
              <w:top w:val="nil"/>
              <w:left w:val="nil"/>
              <w:bottom w:val="single" w:sz="4" w:space="0" w:color="auto"/>
              <w:right w:val="single" w:sz="4" w:space="0" w:color="auto"/>
            </w:tcBorders>
            <w:shd w:val="clear" w:color="auto" w:fill="auto"/>
            <w:noWrap/>
            <w:vAlign w:val="bottom"/>
            <w:hideMark/>
          </w:tcPr>
          <w:p w14:paraId="7F0886B9"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4,895.85</w:t>
            </w:r>
          </w:p>
        </w:tc>
        <w:tc>
          <w:tcPr>
            <w:tcW w:w="1224" w:type="dxa"/>
            <w:tcBorders>
              <w:top w:val="nil"/>
              <w:left w:val="nil"/>
              <w:bottom w:val="single" w:sz="4" w:space="0" w:color="auto"/>
              <w:right w:val="single" w:sz="4" w:space="0" w:color="auto"/>
            </w:tcBorders>
            <w:shd w:val="clear" w:color="auto" w:fill="auto"/>
            <w:noWrap/>
            <w:vAlign w:val="bottom"/>
            <w:hideMark/>
          </w:tcPr>
          <w:p w14:paraId="0525591A"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2,924.11</w:t>
            </w:r>
          </w:p>
        </w:tc>
        <w:tc>
          <w:tcPr>
            <w:tcW w:w="1224" w:type="dxa"/>
            <w:tcBorders>
              <w:top w:val="nil"/>
              <w:left w:val="nil"/>
              <w:bottom w:val="single" w:sz="4" w:space="0" w:color="auto"/>
              <w:right w:val="single" w:sz="4" w:space="0" w:color="auto"/>
            </w:tcBorders>
            <w:shd w:val="clear" w:color="auto" w:fill="auto"/>
            <w:noWrap/>
            <w:vAlign w:val="bottom"/>
            <w:hideMark/>
          </w:tcPr>
          <w:p w14:paraId="04D7F186"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2,097.00</w:t>
            </w:r>
          </w:p>
        </w:tc>
        <w:tc>
          <w:tcPr>
            <w:tcW w:w="1224" w:type="dxa"/>
            <w:tcBorders>
              <w:top w:val="nil"/>
              <w:left w:val="nil"/>
              <w:bottom w:val="single" w:sz="4" w:space="0" w:color="auto"/>
              <w:right w:val="single" w:sz="4" w:space="0" w:color="auto"/>
            </w:tcBorders>
            <w:shd w:val="clear" w:color="auto" w:fill="auto"/>
            <w:noWrap/>
            <w:vAlign w:val="bottom"/>
            <w:hideMark/>
          </w:tcPr>
          <w:p w14:paraId="6B594232"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1,449.00</w:t>
            </w:r>
          </w:p>
        </w:tc>
        <w:tc>
          <w:tcPr>
            <w:tcW w:w="1224" w:type="dxa"/>
            <w:tcBorders>
              <w:top w:val="nil"/>
              <w:left w:val="nil"/>
              <w:bottom w:val="single" w:sz="4" w:space="0" w:color="auto"/>
              <w:right w:val="single" w:sz="4" w:space="0" w:color="auto"/>
            </w:tcBorders>
            <w:shd w:val="clear" w:color="auto" w:fill="auto"/>
            <w:noWrap/>
            <w:vAlign w:val="bottom"/>
            <w:hideMark/>
          </w:tcPr>
          <w:p w14:paraId="5A4D71EC"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3,523.96</w:t>
            </w:r>
          </w:p>
        </w:tc>
      </w:tr>
      <w:tr w:rsidR="007D0C1F" w:rsidRPr="00AC41DD" w14:paraId="327A1F7D" w14:textId="77777777" w:rsidTr="00C57DC0">
        <w:trPr>
          <w:trHeight w:val="29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702C1F5" w14:textId="77777777" w:rsidR="007D0C1F" w:rsidRPr="00AC41DD" w:rsidRDefault="007D0C1F" w:rsidP="00C57DC0">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Dangote Clinker</w:t>
            </w:r>
          </w:p>
        </w:tc>
        <w:tc>
          <w:tcPr>
            <w:tcW w:w="1224" w:type="dxa"/>
            <w:tcBorders>
              <w:top w:val="nil"/>
              <w:left w:val="nil"/>
              <w:bottom w:val="single" w:sz="4" w:space="0" w:color="auto"/>
              <w:right w:val="single" w:sz="4" w:space="0" w:color="auto"/>
            </w:tcBorders>
            <w:shd w:val="clear" w:color="auto" w:fill="auto"/>
            <w:noWrap/>
            <w:vAlign w:val="bottom"/>
            <w:hideMark/>
          </w:tcPr>
          <w:p w14:paraId="0FD77DE4"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4,440.00</w:t>
            </w:r>
          </w:p>
        </w:tc>
        <w:tc>
          <w:tcPr>
            <w:tcW w:w="1224" w:type="dxa"/>
            <w:tcBorders>
              <w:top w:val="nil"/>
              <w:left w:val="nil"/>
              <w:bottom w:val="single" w:sz="4" w:space="0" w:color="auto"/>
              <w:right w:val="single" w:sz="4" w:space="0" w:color="auto"/>
            </w:tcBorders>
            <w:shd w:val="clear" w:color="auto" w:fill="auto"/>
            <w:noWrap/>
            <w:vAlign w:val="bottom"/>
            <w:hideMark/>
          </w:tcPr>
          <w:p w14:paraId="59055BE8"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890</w:t>
            </w:r>
          </w:p>
        </w:tc>
        <w:tc>
          <w:tcPr>
            <w:tcW w:w="1224" w:type="dxa"/>
            <w:tcBorders>
              <w:top w:val="nil"/>
              <w:left w:val="nil"/>
              <w:bottom w:val="single" w:sz="4" w:space="0" w:color="auto"/>
              <w:right w:val="single" w:sz="4" w:space="0" w:color="auto"/>
            </w:tcBorders>
            <w:shd w:val="clear" w:color="auto" w:fill="auto"/>
            <w:noWrap/>
            <w:vAlign w:val="bottom"/>
            <w:hideMark/>
          </w:tcPr>
          <w:p w14:paraId="3DA3C972"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1224" w:type="dxa"/>
            <w:tcBorders>
              <w:top w:val="nil"/>
              <w:left w:val="nil"/>
              <w:bottom w:val="single" w:sz="4" w:space="0" w:color="auto"/>
              <w:right w:val="single" w:sz="4" w:space="0" w:color="auto"/>
            </w:tcBorders>
            <w:shd w:val="clear" w:color="auto" w:fill="auto"/>
            <w:noWrap/>
            <w:vAlign w:val="bottom"/>
            <w:hideMark/>
          </w:tcPr>
          <w:p w14:paraId="4F73DF0C"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1224" w:type="dxa"/>
            <w:tcBorders>
              <w:top w:val="nil"/>
              <w:left w:val="nil"/>
              <w:bottom w:val="single" w:sz="4" w:space="0" w:color="auto"/>
              <w:right w:val="single" w:sz="4" w:space="0" w:color="auto"/>
            </w:tcBorders>
            <w:shd w:val="clear" w:color="auto" w:fill="auto"/>
            <w:noWrap/>
            <w:vAlign w:val="bottom"/>
            <w:hideMark/>
          </w:tcPr>
          <w:p w14:paraId="2B40B7E3"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1,290</w:t>
            </w:r>
          </w:p>
        </w:tc>
        <w:tc>
          <w:tcPr>
            <w:tcW w:w="1224" w:type="dxa"/>
            <w:tcBorders>
              <w:top w:val="nil"/>
              <w:left w:val="nil"/>
              <w:bottom w:val="single" w:sz="4" w:space="0" w:color="auto"/>
              <w:right w:val="single" w:sz="4" w:space="0" w:color="auto"/>
            </w:tcBorders>
            <w:shd w:val="clear" w:color="auto" w:fill="auto"/>
            <w:noWrap/>
            <w:vAlign w:val="bottom"/>
            <w:hideMark/>
          </w:tcPr>
          <w:p w14:paraId="6CDB41D9" w14:textId="77777777" w:rsidR="007D0C1F" w:rsidRPr="00AC41DD" w:rsidRDefault="007D0C1F" w:rsidP="00C57DC0">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w:t>
            </w:r>
          </w:p>
        </w:tc>
      </w:tr>
      <w:tr w:rsidR="007D0C1F" w:rsidRPr="00AC41DD" w14:paraId="346BEBE2" w14:textId="77777777" w:rsidTr="00C57DC0">
        <w:trPr>
          <w:trHeight w:val="29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216C96B" w14:textId="77777777" w:rsidR="007D0C1F" w:rsidRPr="00AC41DD" w:rsidRDefault="007D0C1F" w:rsidP="00C57DC0">
            <w:pPr>
              <w:spacing w:before="0" w:after="0" w:line="240" w:lineRule="auto"/>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 xml:space="preserve">Coal </w:t>
            </w:r>
          </w:p>
        </w:tc>
        <w:tc>
          <w:tcPr>
            <w:tcW w:w="1224" w:type="dxa"/>
            <w:tcBorders>
              <w:top w:val="nil"/>
              <w:left w:val="nil"/>
              <w:bottom w:val="single" w:sz="4" w:space="0" w:color="auto"/>
              <w:right w:val="single" w:sz="4" w:space="0" w:color="auto"/>
            </w:tcBorders>
            <w:shd w:val="clear" w:color="auto" w:fill="auto"/>
            <w:noWrap/>
            <w:vAlign w:val="bottom"/>
            <w:hideMark/>
          </w:tcPr>
          <w:p w14:paraId="0F39BA88"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0</w:t>
            </w:r>
          </w:p>
        </w:tc>
        <w:tc>
          <w:tcPr>
            <w:tcW w:w="1224" w:type="dxa"/>
            <w:tcBorders>
              <w:top w:val="nil"/>
              <w:left w:val="nil"/>
              <w:bottom w:val="single" w:sz="4" w:space="0" w:color="auto"/>
              <w:right w:val="single" w:sz="4" w:space="0" w:color="auto"/>
            </w:tcBorders>
            <w:shd w:val="clear" w:color="auto" w:fill="auto"/>
            <w:noWrap/>
            <w:vAlign w:val="bottom"/>
            <w:hideMark/>
          </w:tcPr>
          <w:p w14:paraId="34B5B0C6"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1,200.00</w:t>
            </w:r>
          </w:p>
        </w:tc>
        <w:tc>
          <w:tcPr>
            <w:tcW w:w="1224" w:type="dxa"/>
            <w:tcBorders>
              <w:top w:val="nil"/>
              <w:left w:val="nil"/>
              <w:bottom w:val="single" w:sz="4" w:space="0" w:color="auto"/>
              <w:right w:val="single" w:sz="4" w:space="0" w:color="auto"/>
            </w:tcBorders>
            <w:shd w:val="clear" w:color="auto" w:fill="auto"/>
            <w:noWrap/>
            <w:vAlign w:val="bottom"/>
            <w:hideMark/>
          </w:tcPr>
          <w:p w14:paraId="394B6CB4"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11,330.00</w:t>
            </w:r>
          </w:p>
        </w:tc>
        <w:tc>
          <w:tcPr>
            <w:tcW w:w="1224" w:type="dxa"/>
            <w:tcBorders>
              <w:top w:val="nil"/>
              <w:left w:val="nil"/>
              <w:bottom w:val="single" w:sz="4" w:space="0" w:color="auto"/>
              <w:right w:val="single" w:sz="4" w:space="0" w:color="auto"/>
            </w:tcBorders>
            <w:shd w:val="clear" w:color="auto" w:fill="auto"/>
            <w:noWrap/>
            <w:vAlign w:val="bottom"/>
            <w:hideMark/>
          </w:tcPr>
          <w:p w14:paraId="1D9607E4"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9,780.00</w:t>
            </w:r>
          </w:p>
        </w:tc>
        <w:tc>
          <w:tcPr>
            <w:tcW w:w="1224" w:type="dxa"/>
            <w:tcBorders>
              <w:top w:val="nil"/>
              <w:left w:val="nil"/>
              <w:bottom w:val="single" w:sz="4" w:space="0" w:color="auto"/>
              <w:right w:val="single" w:sz="4" w:space="0" w:color="auto"/>
            </w:tcBorders>
            <w:shd w:val="clear" w:color="auto" w:fill="auto"/>
            <w:noWrap/>
            <w:vAlign w:val="bottom"/>
            <w:hideMark/>
          </w:tcPr>
          <w:p w14:paraId="1FB968C8"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11,790.51</w:t>
            </w:r>
          </w:p>
        </w:tc>
        <w:tc>
          <w:tcPr>
            <w:tcW w:w="1224" w:type="dxa"/>
            <w:tcBorders>
              <w:top w:val="nil"/>
              <w:left w:val="nil"/>
              <w:bottom w:val="single" w:sz="4" w:space="0" w:color="auto"/>
              <w:right w:val="single" w:sz="4" w:space="0" w:color="auto"/>
            </w:tcBorders>
            <w:shd w:val="clear" w:color="auto" w:fill="auto"/>
            <w:noWrap/>
            <w:vAlign w:val="bottom"/>
            <w:hideMark/>
          </w:tcPr>
          <w:p w14:paraId="26F587EA" w14:textId="77777777" w:rsidR="007D0C1F" w:rsidRPr="00AC41DD" w:rsidRDefault="007D0C1F" w:rsidP="00C57DC0">
            <w:pPr>
              <w:spacing w:before="0" w:after="0" w:line="240" w:lineRule="auto"/>
              <w:jc w:val="right"/>
              <w:rPr>
                <w:rFonts w:ascii="Calibri" w:eastAsia="Times New Roman" w:hAnsi="Calibri" w:cs="Calibri"/>
                <w:color w:val="000000"/>
                <w:kern w:val="0"/>
                <w:sz w:val="20"/>
                <w:szCs w:val="20"/>
                <w14:ligatures w14:val="none"/>
              </w:rPr>
            </w:pPr>
            <w:r w:rsidRPr="00AC41DD">
              <w:rPr>
                <w:rFonts w:ascii="Calibri" w:eastAsia="Times New Roman" w:hAnsi="Calibri" w:cs="Calibri"/>
                <w:color w:val="000000"/>
                <w:kern w:val="0"/>
                <w:sz w:val="20"/>
                <w:szCs w:val="20"/>
                <w14:ligatures w14:val="none"/>
              </w:rPr>
              <w:t>21,200.22</w:t>
            </w:r>
          </w:p>
        </w:tc>
      </w:tr>
      <w:tr w:rsidR="007D0C1F" w:rsidRPr="00AC41DD" w14:paraId="148D16CA" w14:textId="77777777" w:rsidTr="00C57DC0">
        <w:trPr>
          <w:trHeight w:val="300"/>
        </w:trPr>
        <w:tc>
          <w:tcPr>
            <w:tcW w:w="1620" w:type="dxa"/>
            <w:tcBorders>
              <w:top w:val="nil"/>
              <w:left w:val="nil"/>
              <w:bottom w:val="double" w:sz="6" w:space="0" w:color="4F81BD"/>
              <w:right w:val="nil"/>
            </w:tcBorders>
            <w:shd w:val="clear" w:color="auto" w:fill="auto"/>
            <w:noWrap/>
            <w:vAlign w:val="bottom"/>
            <w:hideMark/>
          </w:tcPr>
          <w:p w14:paraId="2B4508B5" w14:textId="77777777" w:rsidR="007D0C1F" w:rsidRPr="00AC41DD" w:rsidRDefault="007D0C1F" w:rsidP="00C57DC0">
            <w:pPr>
              <w:spacing w:before="0" w:after="0" w:line="240" w:lineRule="auto"/>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 xml:space="preserve">Total </w:t>
            </w:r>
          </w:p>
        </w:tc>
        <w:tc>
          <w:tcPr>
            <w:tcW w:w="1224" w:type="dxa"/>
            <w:tcBorders>
              <w:top w:val="nil"/>
              <w:left w:val="nil"/>
              <w:bottom w:val="double" w:sz="6" w:space="0" w:color="4F81BD"/>
              <w:right w:val="nil"/>
            </w:tcBorders>
            <w:shd w:val="clear" w:color="auto" w:fill="auto"/>
            <w:noWrap/>
            <w:vAlign w:val="bottom"/>
            <w:hideMark/>
          </w:tcPr>
          <w:p w14:paraId="126BC5CC" w14:textId="77777777" w:rsidR="007D0C1F" w:rsidRPr="00AC41DD" w:rsidRDefault="007D0C1F" w:rsidP="00C57DC0">
            <w:pPr>
              <w:spacing w:before="0" w:after="0" w:line="240" w:lineRule="auto"/>
              <w:jc w:val="right"/>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181,747.00</w:t>
            </w:r>
          </w:p>
        </w:tc>
        <w:tc>
          <w:tcPr>
            <w:tcW w:w="1224" w:type="dxa"/>
            <w:tcBorders>
              <w:top w:val="nil"/>
              <w:left w:val="nil"/>
              <w:bottom w:val="double" w:sz="6" w:space="0" w:color="4F81BD"/>
              <w:right w:val="nil"/>
            </w:tcBorders>
            <w:shd w:val="clear" w:color="auto" w:fill="auto"/>
            <w:noWrap/>
            <w:vAlign w:val="bottom"/>
            <w:hideMark/>
          </w:tcPr>
          <w:p w14:paraId="4B8FE5DF" w14:textId="77777777" w:rsidR="007D0C1F" w:rsidRPr="00AC41DD" w:rsidRDefault="007D0C1F" w:rsidP="00C57DC0">
            <w:pPr>
              <w:spacing w:before="0" w:after="0" w:line="240" w:lineRule="auto"/>
              <w:jc w:val="right"/>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205,589.00</w:t>
            </w:r>
          </w:p>
        </w:tc>
        <w:tc>
          <w:tcPr>
            <w:tcW w:w="1224" w:type="dxa"/>
            <w:tcBorders>
              <w:top w:val="nil"/>
              <w:left w:val="nil"/>
              <w:bottom w:val="double" w:sz="6" w:space="0" w:color="4F81BD"/>
              <w:right w:val="nil"/>
            </w:tcBorders>
            <w:shd w:val="clear" w:color="auto" w:fill="auto"/>
            <w:noWrap/>
            <w:vAlign w:val="bottom"/>
            <w:hideMark/>
          </w:tcPr>
          <w:p w14:paraId="6A726FC7" w14:textId="77777777" w:rsidR="007D0C1F" w:rsidRPr="00AC41DD" w:rsidRDefault="007D0C1F" w:rsidP="00C57DC0">
            <w:pPr>
              <w:spacing w:before="0" w:after="0" w:line="240" w:lineRule="auto"/>
              <w:jc w:val="right"/>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231,880.00</w:t>
            </w:r>
          </w:p>
        </w:tc>
        <w:tc>
          <w:tcPr>
            <w:tcW w:w="1224" w:type="dxa"/>
            <w:tcBorders>
              <w:top w:val="nil"/>
              <w:left w:val="nil"/>
              <w:bottom w:val="double" w:sz="6" w:space="0" w:color="4F81BD"/>
              <w:right w:val="nil"/>
            </w:tcBorders>
            <w:shd w:val="clear" w:color="auto" w:fill="auto"/>
            <w:noWrap/>
            <w:vAlign w:val="bottom"/>
            <w:hideMark/>
          </w:tcPr>
          <w:p w14:paraId="43372858" w14:textId="77777777" w:rsidR="007D0C1F" w:rsidRPr="00AC41DD" w:rsidRDefault="007D0C1F" w:rsidP="00C57DC0">
            <w:pPr>
              <w:spacing w:before="0" w:after="0" w:line="240" w:lineRule="auto"/>
              <w:jc w:val="right"/>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185,801.30</w:t>
            </w:r>
          </w:p>
        </w:tc>
        <w:tc>
          <w:tcPr>
            <w:tcW w:w="1224" w:type="dxa"/>
            <w:tcBorders>
              <w:top w:val="nil"/>
              <w:left w:val="nil"/>
              <w:bottom w:val="double" w:sz="6" w:space="0" w:color="4F81BD"/>
              <w:right w:val="nil"/>
            </w:tcBorders>
            <w:shd w:val="clear" w:color="auto" w:fill="auto"/>
            <w:noWrap/>
            <w:vAlign w:val="bottom"/>
            <w:hideMark/>
          </w:tcPr>
          <w:p w14:paraId="361385E5" w14:textId="77777777" w:rsidR="007D0C1F" w:rsidRPr="00AC41DD" w:rsidRDefault="007D0C1F" w:rsidP="00C57DC0">
            <w:pPr>
              <w:spacing w:before="0" w:after="0" w:line="240" w:lineRule="auto"/>
              <w:jc w:val="right"/>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175,361.81</w:t>
            </w:r>
          </w:p>
        </w:tc>
        <w:tc>
          <w:tcPr>
            <w:tcW w:w="1224" w:type="dxa"/>
            <w:tcBorders>
              <w:top w:val="nil"/>
              <w:left w:val="nil"/>
              <w:bottom w:val="double" w:sz="6" w:space="0" w:color="4F81BD"/>
              <w:right w:val="nil"/>
            </w:tcBorders>
            <w:shd w:val="clear" w:color="auto" w:fill="auto"/>
            <w:noWrap/>
            <w:vAlign w:val="bottom"/>
            <w:hideMark/>
          </w:tcPr>
          <w:p w14:paraId="26047870" w14:textId="77777777" w:rsidR="007D0C1F" w:rsidRPr="00AC41DD" w:rsidRDefault="007D0C1F" w:rsidP="00C57DC0">
            <w:pPr>
              <w:spacing w:before="0" w:after="0" w:line="240" w:lineRule="auto"/>
              <w:jc w:val="right"/>
              <w:rPr>
                <w:rFonts w:ascii="Calibri" w:eastAsia="Times New Roman" w:hAnsi="Calibri" w:cs="Calibri"/>
                <w:b/>
                <w:bCs/>
                <w:color w:val="000000"/>
                <w:kern w:val="0"/>
                <w:sz w:val="20"/>
                <w:szCs w:val="20"/>
                <w14:ligatures w14:val="none"/>
              </w:rPr>
            </w:pPr>
            <w:r w:rsidRPr="00AC41DD">
              <w:rPr>
                <w:rFonts w:ascii="Calibri" w:eastAsia="Times New Roman" w:hAnsi="Calibri" w:cs="Calibri"/>
                <w:b/>
                <w:bCs/>
                <w:color w:val="000000"/>
                <w:kern w:val="0"/>
                <w:sz w:val="20"/>
                <w:szCs w:val="20"/>
                <w14:ligatures w14:val="none"/>
              </w:rPr>
              <w:t>117,303.65</w:t>
            </w:r>
          </w:p>
        </w:tc>
      </w:tr>
    </w:tbl>
    <w:p w14:paraId="0C33B040" w14:textId="082B6A2A" w:rsidR="00F84DE7" w:rsidRPr="00AC41DD" w:rsidRDefault="00F84DE7" w:rsidP="00F84DE7">
      <w:pPr>
        <w:spacing w:before="0" w:after="0" w:line="240" w:lineRule="auto"/>
        <w:rPr>
          <w:rFonts w:ascii="Calibri" w:hAnsi="Calibri" w:cs="Calibri"/>
          <w:sz w:val="20"/>
          <w:szCs w:val="20"/>
          <w:shd w:val="clear" w:color="auto" w:fill="FFFFFF"/>
        </w:rPr>
      </w:pPr>
      <w:r w:rsidRPr="00AC41DD">
        <w:rPr>
          <w:rFonts w:ascii="Calibri" w:hAnsi="Calibri" w:cs="Calibri"/>
          <w:sz w:val="20"/>
          <w:szCs w:val="20"/>
          <w:shd w:val="clear" w:color="auto" w:fill="FFFFFF"/>
        </w:rPr>
        <w:t>Source: MHCL</w:t>
      </w:r>
    </w:p>
    <w:p w14:paraId="52AEF74B" w14:textId="77777777" w:rsidR="00057F17" w:rsidRPr="00AC41DD" w:rsidRDefault="00057F17" w:rsidP="00F84DE7">
      <w:pPr>
        <w:spacing w:before="0" w:after="0" w:line="240" w:lineRule="auto"/>
        <w:rPr>
          <w:rFonts w:ascii="Calibri" w:hAnsi="Calibri" w:cs="Calibri"/>
          <w:sz w:val="20"/>
          <w:szCs w:val="20"/>
          <w:shd w:val="clear" w:color="auto" w:fill="FFFFFF"/>
        </w:rPr>
      </w:pPr>
    </w:p>
    <w:p w14:paraId="69E149B6" w14:textId="0AB0B451" w:rsidR="00FB6C43" w:rsidRPr="00AC41DD" w:rsidRDefault="00FB6C43" w:rsidP="00570489">
      <w:pPr>
        <w:pStyle w:val="Heading2"/>
        <w:numPr>
          <w:ilvl w:val="1"/>
          <w:numId w:val="2"/>
        </w:numPr>
        <w:spacing w:before="40" w:after="0"/>
        <w:ind w:left="709" w:hanging="709"/>
        <w:rPr>
          <w:rFonts w:ascii="Calibri" w:hAnsi="Calibri" w:cs="Calibri"/>
        </w:rPr>
      </w:pPr>
      <w:bookmarkStart w:id="66" w:name="_Toc195123790"/>
      <w:r w:rsidRPr="00AC41DD">
        <w:rPr>
          <w:rFonts w:ascii="Calibri" w:hAnsi="Calibri" w:cs="Calibri"/>
        </w:rPr>
        <w:t xml:space="preserve">Tanzania-Zambia </w:t>
      </w:r>
      <w:r w:rsidR="00E96A8C" w:rsidRPr="00AC41DD">
        <w:rPr>
          <w:rFonts w:ascii="Calibri" w:hAnsi="Calibri" w:cs="Calibri"/>
        </w:rPr>
        <w:t>Mafuta (TAZAMA) Pipeline</w:t>
      </w:r>
      <w:bookmarkEnd w:id="66"/>
    </w:p>
    <w:p w14:paraId="28D4AAC5" w14:textId="3605DC39" w:rsidR="0058083E" w:rsidRPr="00AC41DD" w:rsidRDefault="006263D2" w:rsidP="0058083E">
      <w:pPr>
        <w:jc w:val="both"/>
        <w:rPr>
          <w:rFonts w:ascii="Calibri" w:hAnsi="Calibri" w:cs="Calibri"/>
        </w:rPr>
      </w:pPr>
      <w:r w:rsidRPr="00AC41DD">
        <w:rPr>
          <w:rFonts w:ascii="Calibri" w:hAnsi="Calibri" w:cs="Calibri"/>
        </w:rPr>
        <w:t>The Tanzania Zambia Mafuta</w:t>
      </w:r>
      <w:r w:rsidR="0058083E" w:rsidRPr="00AC41DD">
        <w:rPr>
          <w:rStyle w:val="FootnoteReference"/>
          <w:rFonts w:ascii="Calibri" w:hAnsi="Calibri" w:cs="Calibri"/>
        </w:rPr>
        <w:footnoteReference w:id="39"/>
      </w:r>
      <w:r w:rsidRPr="00AC41DD">
        <w:rPr>
          <w:rFonts w:ascii="Calibri" w:hAnsi="Calibri" w:cs="Calibri"/>
        </w:rPr>
        <w:t xml:space="preserve"> (TAZAMA) pipeline runs from Dar es Salaam port to Ndola (Indeni) in Zambia, a </w:t>
      </w:r>
      <w:r w:rsidR="0058083E" w:rsidRPr="00AC41DD">
        <w:rPr>
          <w:rFonts w:ascii="Calibri" w:hAnsi="Calibri" w:cs="Calibri"/>
        </w:rPr>
        <w:t>distance</w:t>
      </w:r>
      <w:r w:rsidRPr="00AC41DD">
        <w:rPr>
          <w:rFonts w:ascii="Calibri" w:hAnsi="Calibri" w:cs="Calibri"/>
        </w:rPr>
        <w:t xml:space="preserve"> of about 1,710</w:t>
      </w:r>
      <w:r w:rsidR="0058083E" w:rsidRPr="00AC41DD">
        <w:rPr>
          <w:rFonts w:ascii="Calibri" w:hAnsi="Calibri" w:cs="Calibri"/>
        </w:rPr>
        <w:t>km</w:t>
      </w:r>
      <w:r w:rsidRPr="00AC41DD">
        <w:rPr>
          <w:rFonts w:ascii="Calibri" w:hAnsi="Calibri" w:cs="Calibri"/>
        </w:rPr>
        <w:t>. For 954</w:t>
      </w:r>
      <w:r w:rsidR="0058083E" w:rsidRPr="00AC41DD">
        <w:rPr>
          <w:rFonts w:ascii="Calibri" w:hAnsi="Calibri" w:cs="Calibri"/>
        </w:rPr>
        <w:t>km</w:t>
      </w:r>
      <w:r w:rsidRPr="00AC41DD">
        <w:rPr>
          <w:rFonts w:ascii="Calibri" w:hAnsi="Calibri" w:cs="Calibri"/>
        </w:rPr>
        <w:t xml:space="preserve"> the pipeline has a diameter of 8 inches (200 mm), and for the remaining 798 kilometres the pipeline diameter is 12 inches (300 mm). When installed in 1968, the pipeline had a carrying capacity of 1</w:t>
      </w:r>
      <w:r w:rsidR="0058083E" w:rsidRPr="00AC41DD">
        <w:rPr>
          <w:rFonts w:ascii="Calibri" w:hAnsi="Calibri" w:cs="Calibri"/>
        </w:rPr>
        <w:t xml:space="preserve">.1 million </w:t>
      </w:r>
      <w:r w:rsidRPr="00AC41DD">
        <w:rPr>
          <w:rFonts w:ascii="Calibri" w:hAnsi="Calibri" w:cs="Calibri"/>
        </w:rPr>
        <w:t>tonnes</w:t>
      </w:r>
      <w:r w:rsidR="0058083E" w:rsidRPr="00AC41DD">
        <w:rPr>
          <w:rFonts w:ascii="Calibri" w:hAnsi="Calibri" w:cs="Calibri"/>
        </w:rPr>
        <w:t xml:space="preserve"> annually, but this has steadily decreased to an estimated </w:t>
      </w:r>
      <w:r w:rsidRPr="00AC41DD">
        <w:rPr>
          <w:rFonts w:ascii="Calibri" w:hAnsi="Calibri" w:cs="Calibri"/>
        </w:rPr>
        <w:t xml:space="preserve">600,000 tonnes </w:t>
      </w:r>
      <w:r w:rsidR="0058083E" w:rsidRPr="00AC41DD">
        <w:rPr>
          <w:rFonts w:ascii="Calibri" w:hAnsi="Calibri" w:cs="Calibri"/>
        </w:rPr>
        <w:t xml:space="preserve">or less </w:t>
      </w:r>
      <w:r w:rsidRPr="00AC41DD">
        <w:rPr>
          <w:rFonts w:ascii="Calibri" w:hAnsi="Calibri" w:cs="Calibri"/>
        </w:rPr>
        <w:t>annually.</w:t>
      </w:r>
    </w:p>
    <w:p w14:paraId="2BB3DC82" w14:textId="3234D20D" w:rsidR="002869E4" w:rsidRPr="00AC41DD" w:rsidRDefault="0058083E" w:rsidP="0058083E">
      <w:pPr>
        <w:jc w:val="both"/>
        <w:rPr>
          <w:rFonts w:ascii="Calibri" w:hAnsi="Calibri" w:cs="Calibri"/>
        </w:rPr>
      </w:pPr>
      <w:r w:rsidRPr="00AC41DD">
        <w:rPr>
          <w:rFonts w:ascii="Calibri" w:hAnsi="Calibri" w:cs="Calibri"/>
        </w:rPr>
        <w:t>Under the government’s reform plan, Zambia switched from importing crude feedstock to refined imported petroleum products from Dar es Salaam, Mozambique, South Africa, and Namibia, which rendered the TAZAMA pipeline obsolete. However, in 2022, the pipeline was modified and upgraded to transport diesel fuel.</w:t>
      </w:r>
    </w:p>
    <w:p w14:paraId="7204D40C" w14:textId="7B8160FC" w:rsidR="00D9693B" w:rsidRPr="00AC41DD" w:rsidRDefault="00D9693B" w:rsidP="00D9693B">
      <w:pPr>
        <w:jc w:val="both"/>
        <w:rPr>
          <w:rFonts w:ascii="Calibri" w:hAnsi="Calibri" w:cs="Calibri"/>
        </w:rPr>
      </w:pPr>
      <w:r w:rsidRPr="00AC41DD">
        <w:rPr>
          <w:rFonts w:ascii="Calibri" w:hAnsi="Calibri" w:cs="Calibri"/>
        </w:rPr>
        <w:t>Zambia and Tanzania have initiated government-to-government talks to construct a new 12-inch pipeline parallel to the existing pipeline to transport oil to Zambia and the southern parts of Tanzania.</w:t>
      </w:r>
      <w:r w:rsidR="00CC0D77" w:rsidRPr="00AC41DD">
        <w:rPr>
          <w:rFonts w:ascii="Calibri" w:hAnsi="Calibri" w:cs="Calibri"/>
        </w:rPr>
        <w:t xml:space="preserve"> </w:t>
      </w:r>
      <w:r w:rsidRPr="00AC41DD">
        <w:rPr>
          <w:rFonts w:ascii="Calibri" w:hAnsi="Calibri" w:cs="Calibri"/>
        </w:rPr>
        <w:t>The new pipeline would be 1,710km and need an investment of about USD2.5 billion.</w:t>
      </w:r>
    </w:p>
    <w:p w14:paraId="0BFC609B" w14:textId="77777777" w:rsidR="00221EE2" w:rsidRPr="00AC41DD" w:rsidRDefault="00221EE2">
      <w:pPr>
        <w:rPr>
          <w:rFonts w:ascii="Calibri" w:eastAsiaTheme="majorEastAsia" w:hAnsi="Calibri" w:cs="Calibri"/>
          <w:color w:val="0F4761" w:themeColor="accent1" w:themeShade="BF"/>
          <w:sz w:val="40"/>
          <w:szCs w:val="40"/>
        </w:rPr>
      </w:pPr>
      <w:r w:rsidRPr="00AC41DD">
        <w:rPr>
          <w:rFonts w:ascii="Calibri" w:hAnsi="Calibri" w:cs="Calibri"/>
        </w:rPr>
        <w:br w:type="page"/>
      </w:r>
    </w:p>
    <w:p w14:paraId="723F6FEB" w14:textId="169ECB03" w:rsidR="00EB47CA" w:rsidRPr="00AC41DD" w:rsidRDefault="00057F17" w:rsidP="007D0C1F">
      <w:pPr>
        <w:pStyle w:val="Heading1"/>
        <w:numPr>
          <w:ilvl w:val="0"/>
          <w:numId w:val="2"/>
        </w:numPr>
        <w:spacing w:before="240" w:after="240"/>
        <w:ind w:left="851" w:hanging="851"/>
        <w:jc w:val="both"/>
        <w:rPr>
          <w:rFonts w:ascii="Calibri" w:hAnsi="Calibri" w:cs="Calibri"/>
        </w:rPr>
      </w:pPr>
      <w:bookmarkStart w:id="67" w:name="_Toc195123791"/>
      <w:r w:rsidRPr="00AC41DD">
        <w:rPr>
          <w:rFonts w:ascii="Calibri" w:hAnsi="Calibri" w:cs="Calibri"/>
        </w:rPr>
        <w:t xml:space="preserve">Logistics of </w:t>
      </w:r>
      <w:r w:rsidR="006B369E" w:rsidRPr="00AC41DD">
        <w:rPr>
          <w:rFonts w:ascii="Calibri" w:hAnsi="Calibri" w:cs="Calibri"/>
        </w:rPr>
        <w:t>Agriculture and Agro-Processing</w:t>
      </w:r>
      <w:bookmarkEnd w:id="67"/>
    </w:p>
    <w:p w14:paraId="51EE539F" w14:textId="77777777" w:rsidR="006B369E" w:rsidRPr="00AC41DD" w:rsidRDefault="006B369E" w:rsidP="007D0C1F">
      <w:pPr>
        <w:pStyle w:val="Heading2"/>
        <w:numPr>
          <w:ilvl w:val="1"/>
          <w:numId w:val="2"/>
        </w:numPr>
        <w:spacing w:before="120" w:after="120"/>
        <w:ind w:left="851" w:hanging="851"/>
        <w:rPr>
          <w:rFonts w:ascii="Calibri" w:hAnsi="Calibri" w:cs="Calibri"/>
        </w:rPr>
      </w:pPr>
      <w:bookmarkStart w:id="68" w:name="_Toc195123792"/>
      <w:r w:rsidRPr="00AC41DD">
        <w:rPr>
          <w:rFonts w:ascii="Calibri" w:hAnsi="Calibri" w:cs="Calibri"/>
        </w:rPr>
        <w:t>National Agricultural Policy 2012-2030</w:t>
      </w:r>
      <w:bookmarkEnd w:id="68"/>
    </w:p>
    <w:p w14:paraId="3F0ADE44" w14:textId="77777777" w:rsidR="006B369E" w:rsidRPr="00AC41DD" w:rsidRDefault="006B369E" w:rsidP="006B369E">
      <w:pPr>
        <w:jc w:val="both"/>
        <w:rPr>
          <w:rFonts w:ascii="Calibri" w:hAnsi="Calibri" w:cs="Calibri"/>
        </w:rPr>
      </w:pPr>
      <w:r w:rsidRPr="00AC41DD">
        <w:rPr>
          <w:rFonts w:ascii="Calibri" w:hAnsi="Calibri" w:cs="Calibri"/>
        </w:rPr>
        <w:t>The vision of the Zambia National Agricultural Policy 2012-2030</w:t>
      </w:r>
      <w:r w:rsidRPr="00AC41DD">
        <w:rPr>
          <w:rStyle w:val="FootnoteReference"/>
          <w:rFonts w:ascii="Calibri" w:hAnsi="Calibri" w:cs="Calibri"/>
        </w:rPr>
        <w:footnoteReference w:id="40"/>
      </w:r>
      <w:r w:rsidRPr="00AC41DD">
        <w:rPr>
          <w:rFonts w:ascii="Calibri" w:hAnsi="Calibri" w:cs="Calibri"/>
        </w:rPr>
        <w:t xml:space="preserve"> is to develop a competitive and diversified agricultural sector driven by equitable and sustainable agricultural development. The focus is on:</w:t>
      </w:r>
    </w:p>
    <w:p w14:paraId="1EFDB8F0" w14:textId="77777777" w:rsidR="006B369E" w:rsidRPr="00AC41DD" w:rsidRDefault="006B369E" w:rsidP="00D304A8">
      <w:pPr>
        <w:pStyle w:val="ListParagraph"/>
        <w:numPr>
          <w:ilvl w:val="0"/>
          <w:numId w:val="11"/>
        </w:numPr>
        <w:jc w:val="both"/>
        <w:rPr>
          <w:rFonts w:ascii="Calibri" w:hAnsi="Calibri" w:cs="Calibri"/>
        </w:rPr>
      </w:pPr>
      <w:r w:rsidRPr="00AC41DD">
        <w:rPr>
          <w:rFonts w:ascii="Calibri" w:hAnsi="Calibri" w:cs="Calibri"/>
        </w:rPr>
        <w:t>Promoting sustainable increase in agricultural productivity of major crops with comparative advantage;</w:t>
      </w:r>
    </w:p>
    <w:p w14:paraId="06AC87B0" w14:textId="77777777" w:rsidR="006B369E" w:rsidRPr="00AC41DD" w:rsidRDefault="006B369E" w:rsidP="00D304A8">
      <w:pPr>
        <w:pStyle w:val="ListParagraph"/>
        <w:numPr>
          <w:ilvl w:val="0"/>
          <w:numId w:val="11"/>
        </w:numPr>
        <w:jc w:val="both"/>
        <w:rPr>
          <w:rFonts w:ascii="Calibri" w:hAnsi="Calibri" w:cs="Calibri"/>
        </w:rPr>
      </w:pPr>
      <w:r w:rsidRPr="00AC41DD">
        <w:rPr>
          <w:rFonts w:ascii="Calibri" w:hAnsi="Calibri" w:cs="Calibri"/>
        </w:rPr>
        <w:t>Continuously improving agricultural input and product markets so as to reduce marketing costs and increase profitability and competitiveness of agribusiness;</w:t>
      </w:r>
    </w:p>
    <w:p w14:paraId="23DE1CC4" w14:textId="0229BDC3" w:rsidR="006B369E" w:rsidRPr="00AC41DD" w:rsidRDefault="006B369E" w:rsidP="00D304A8">
      <w:pPr>
        <w:pStyle w:val="ListParagraph"/>
        <w:numPr>
          <w:ilvl w:val="0"/>
          <w:numId w:val="11"/>
        </w:numPr>
        <w:jc w:val="both"/>
        <w:rPr>
          <w:rFonts w:ascii="Calibri" w:hAnsi="Calibri" w:cs="Calibri"/>
        </w:rPr>
      </w:pPr>
      <w:r w:rsidRPr="00AC41DD">
        <w:rPr>
          <w:rFonts w:ascii="Calibri" w:hAnsi="Calibri" w:cs="Calibri"/>
        </w:rPr>
        <w:t>Increasing agricultural exports as a way of fully utilising the preferential markets (regional and international) and increas</w:t>
      </w:r>
      <w:r w:rsidR="00F94997" w:rsidRPr="00AC41DD">
        <w:rPr>
          <w:rFonts w:ascii="Calibri" w:hAnsi="Calibri" w:cs="Calibri"/>
        </w:rPr>
        <w:t>ing</w:t>
      </w:r>
      <w:r w:rsidRPr="00AC41DD">
        <w:rPr>
          <w:rFonts w:ascii="Calibri" w:hAnsi="Calibri" w:cs="Calibri"/>
        </w:rPr>
        <w:t xml:space="preserve"> </w:t>
      </w:r>
      <w:r w:rsidR="000739FE" w:rsidRPr="00AC41DD">
        <w:rPr>
          <w:rFonts w:ascii="Calibri" w:hAnsi="Calibri" w:cs="Calibri"/>
        </w:rPr>
        <w:t xml:space="preserve">the sector’s </w:t>
      </w:r>
      <w:r w:rsidRPr="00AC41DD">
        <w:rPr>
          <w:rFonts w:ascii="Calibri" w:hAnsi="Calibri" w:cs="Calibri"/>
        </w:rPr>
        <w:t>contribution to foreign exchange earnings;</w:t>
      </w:r>
    </w:p>
    <w:p w14:paraId="1B025D07" w14:textId="77777777" w:rsidR="006B369E" w:rsidRPr="00AC41DD" w:rsidRDefault="006B369E" w:rsidP="00D304A8">
      <w:pPr>
        <w:pStyle w:val="ListParagraph"/>
        <w:numPr>
          <w:ilvl w:val="0"/>
          <w:numId w:val="11"/>
        </w:numPr>
        <w:jc w:val="both"/>
        <w:rPr>
          <w:rFonts w:ascii="Calibri" w:hAnsi="Calibri" w:cs="Calibri"/>
        </w:rPr>
      </w:pPr>
      <w:r w:rsidRPr="00AC41DD">
        <w:rPr>
          <w:rFonts w:ascii="Calibri" w:hAnsi="Calibri" w:cs="Calibri"/>
        </w:rPr>
        <w:t>Improving access to productive resources and services for small scale farmers, especially women and young farmers; and</w:t>
      </w:r>
    </w:p>
    <w:p w14:paraId="44B79681" w14:textId="77777777" w:rsidR="006B369E" w:rsidRPr="00AC41DD" w:rsidRDefault="006B369E" w:rsidP="00D304A8">
      <w:pPr>
        <w:pStyle w:val="ListParagraph"/>
        <w:numPr>
          <w:ilvl w:val="0"/>
          <w:numId w:val="11"/>
        </w:numPr>
        <w:jc w:val="both"/>
        <w:rPr>
          <w:rFonts w:ascii="Calibri" w:hAnsi="Calibri" w:cs="Calibri"/>
        </w:rPr>
      </w:pPr>
      <w:r w:rsidRPr="00AC41DD">
        <w:rPr>
          <w:rFonts w:ascii="Calibri" w:hAnsi="Calibri" w:cs="Calibri"/>
        </w:rPr>
        <w:t>Continuously strengthening public and private sector institutional capabilities to improve agricultural policy implementation, resource mobilization, agriculture research, technology dissemination, and implementation of regulatory services.</w:t>
      </w:r>
    </w:p>
    <w:p w14:paraId="5215BF35" w14:textId="77777777" w:rsidR="006B369E" w:rsidRPr="00AC41DD" w:rsidRDefault="006B369E" w:rsidP="006B369E">
      <w:pPr>
        <w:jc w:val="both"/>
        <w:rPr>
          <w:rFonts w:ascii="Calibri" w:hAnsi="Calibri" w:cs="Calibri"/>
        </w:rPr>
      </w:pPr>
      <w:r w:rsidRPr="00AC41DD">
        <w:rPr>
          <w:rFonts w:ascii="Calibri" w:hAnsi="Calibri" w:cs="Calibri"/>
        </w:rPr>
        <w:t>The policy aims to improve food security and make agriculture, forestry and fisheries more productive and sustainable, through promoting environmentally friendly farming systems; strengthening capacity building for small scale farmers; strengthening the capacity of farmer organizations; improving secure access to land; promoting irrigation; and promoting production of cash crops in rotation with food crops.</w:t>
      </w:r>
    </w:p>
    <w:p w14:paraId="2755471F" w14:textId="77777777" w:rsidR="006B369E" w:rsidRPr="00AC41DD" w:rsidRDefault="006B369E" w:rsidP="006B369E">
      <w:pPr>
        <w:jc w:val="both"/>
        <w:rPr>
          <w:rFonts w:ascii="Calibri" w:hAnsi="Calibri" w:cs="Calibri"/>
        </w:rPr>
      </w:pPr>
      <w:r w:rsidRPr="00AC41DD">
        <w:rPr>
          <w:rFonts w:ascii="Calibri" w:hAnsi="Calibri" w:cs="Calibri"/>
        </w:rPr>
        <w:t>A commitment to open trade in agriculture is central to Zambia’s efforts to transform the economy to support economic growth and facilitate job creation. However, Zambia has a long history of import and export restrictions of agricultural commodities, maize in particular. Analytical work done by the World Bank Group</w:t>
      </w:r>
      <w:r w:rsidRPr="00AC41DD">
        <w:rPr>
          <w:rStyle w:val="FootnoteReference"/>
          <w:rFonts w:ascii="Calibri" w:hAnsi="Calibri" w:cs="Calibri"/>
        </w:rPr>
        <w:footnoteReference w:id="41"/>
      </w:r>
      <w:r w:rsidRPr="00AC41DD">
        <w:rPr>
          <w:rFonts w:ascii="Calibri" w:hAnsi="Calibri" w:cs="Calibri"/>
        </w:rPr>
        <w:t xml:space="preserve"> demonstrates that Zambia has a lot to gain from committing to open agricultural trade.</w:t>
      </w:r>
    </w:p>
    <w:p w14:paraId="07B108AD" w14:textId="0CB6B900" w:rsidR="00221EE2" w:rsidRPr="00AC41DD" w:rsidRDefault="00221EE2" w:rsidP="007D0C1F">
      <w:pPr>
        <w:pStyle w:val="Heading2"/>
        <w:numPr>
          <w:ilvl w:val="1"/>
          <w:numId w:val="2"/>
        </w:numPr>
        <w:spacing w:before="120" w:after="120"/>
        <w:ind w:left="851" w:hanging="851"/>
        <w:rPr>
          <w:rFonts w:ascii="Calibri" w:hAnsi="Calibri" w:cs="Calibri"/>
        </w:rPr>
      </w:pPr>
      <w:bookmarkStart w:id="69" w:name="_Toc195123793"/>
      <w:r w:rsidRPr="00AC41DD">
        <w:rPr>
          <w:rFonts w:ascii="Calibri" w:hAnsi="Calibri" w:cs="Calibri"/>
        </w:rPr>
        <w:t xml:space="preserve">Agricultural </w:t>
      </w:r>
      <w:r w:rsidR="008F455F" w:rsidRPr="00AC41DD">
        <w:rPr>
          <w:rFonts w:ascii="Calibri" w:hAnsi="Calibri" w:cs="Calibri"/>
        </w:rPr>
        <w:t>P</w:t>
      </w:r>
      <w:r w:rsidRPr="00AC41DD">
        <w:rPr>
          <w:rFonts w:ascii="Calibri" w:hAnsi="Calibri" w:cs="Calibri"/>
        </w:rPr>
        <w:t xml:space="preserve">roduction, </w:t>
      </w:r>
      <w:r w:rsidR="008F455F" w:rsidRPr="00AC41DD">
        <w:rPr>
          <w:rFonts w:ascii="Calibri" w:hAnsi="Calibri" w:cs="Calibri"/>
        </w:rPr>
        <w:t>A</w:t>
      </w:r>
      <w:r w:rsidRPr="00AC41DD">
        <w:rPr>
          <w:rFonts w:ascii="Calibri" w:hAnsi="Calibri" w:cs="Calibri"/>
        </w:rPr>
        <w:t xml:space="preserve">rea </w:t>
      </w:r>
      <w:r w:rsidR="008F455F" w:rsidRPr="00AC41DD">
        <w:rPr>
          <w:rFonts w:ascii="Calibri" w:hAnsi="Calibri" w:cs="Calibri"/>
        </w:rPr>
        <w:t>P</w:t>
      </w:r>
      <w:r w:rsidRPr="00AC41DD">
        <w:rPr>
          <w:rFonts w:ascii="Calibri" w:hAnsi="Calibri" w:cs="Calibri"/>
        </w:rPr>
        <w:t xml:space="preserve">lanted, and </w:t>
      </w:r>
      <w:r w:rsidR="008F455F" w:rsidRPr="00AC41DD">
        <w:rPr>
          <w:rFonts w:ascii="Calibri" w:hAnsi="Calibri" w:cs="Calibri"/>
        </w:rPr>
        <w:t>F</w:t>
      </w:r>
      <w:r w:rsidRPr="00AC41DD">
        <w:rPr>
          <w:rFonts w:ascii="Calibri" w:hAnsi="Calibri" w:cs="Calibri"/>
        </w:rPr>
        <w:t>ertili</w:t>
      </w:r>
      <w:r w:rsidR="008F455F" w:rsidRPr="00AC41DD">
        <w:rPr>
          <w:rFonts w:ascii="Calibri" w:hAnsi="Calibri" w:cs="Calibri"/>
        </w:rPr>
        <w:t>s</w:t>
      </w:r>
      <w:r w:rsidRPr="00AC41DD">
        <w:rPr>
          <w:rFonts w:ascii="Calibri" w:hAnsi="Calibri" w:cs="Calibri"/>
        </w:rPr>
        <w:t xml:space="preserve">er </w:t>
      </w:r>
      <w:r w:rsidR="008F455F" w:rsidRPr="00AC41DD">
        <w:rPr>
          <w:rFonts w:ascii="Calibri" w:hAnsi="Calibri" w:cs="Calibri"/>
        </w:rPr>
        <w:t>U</w:t>
      </w:r>
      <w:r w:rsidRPr="00AC41DD">
        <w:rPr>
          <w:rFonts w:ascii="Calibri" w:hAnsi="Calibri" w:cs="Calibri"/>
        </w:rPr>
        <w:t>se</w:t>
      </w:r>
      <w:bookmarkEnd w:id="69"/>
    </w:p>
    <w:p w14:paraId="1D46611C" w14:textId="16F9D599" w:rsidR="00C66AC2" w:rsidRPr="00AC41DD" w:rsidRDefault="00C66AC2" w:rsidP="007D0C1F">
      <w:pPr>
        <w:pStyle w:val="Heading3"/>
        <w:numPr>
          <w:ilvl w:val="2"/>
          <w:numId w:val="2"/>
        </w:numPr>
        <w:spacing w:before="120" w:after="120"/>
        <w:ind w:left="851" w:hanging="851"/>
        <w:rPr>
          <w:rFonts w:ascii="Calibri" w:hAnsi="Calibri" w:cs="Calibri"/>
        </w:rPr>
      </w:pPr>
      <w:bookmarkStart w:id="70" w:name="_Toc195123794"/>
      <w:r w:rsidRPr="00AC41DD">
        <w:rPr>
          <w:rFonts w:ascii="Calibri" w:hAnsi="Calibri" w:cs="Calibri"/>
        </w:rPr>
        <w:t>Fertiliser</w:t>
      </w:r>
      <w:bookmarkEnd w:id="70"/>
    </w:p>
    <w:p w14:paraId="5DD34D51" w14:textId="173FB09D" w:rsidR="003B1C88" w:rsidRPr="00AC41DD" w:rsidRDefault="00C66AC2" w:rsidP="00961484">
      <w:pPr>
        <w:spacing w:before="0" w:after="0" w:line="240" w:lineRule="auto"/>
        <w:jc w:val="both"/>
        <w:rPr>
          <w:rFonts w:ascii="Calibri" w:hAnsi="Calibri" w:cs="Calibri"/>
        </w:rPr>
      </w:pPr>
      <w:r w:rsidRPr="00AC41DD">
        <w:rPr>
          <w:rFonts w:ascii="Calibri" w:hAnsi="Calibri" w:cs="Calibri"/>
          <w:noProof/>
        </w:rPr>
        <mc:AlternateContent>
          <mc:Choice Requires="wps">
            <w:drawing>
              <wp:anchor distT="45720" distB="45720" distL="114300" distR="114300" simplePos="0" relativeHeight="251701248" behindDoc="0" locked="0" layoutInCell="1" allowOverlap="1" wp14:anchorId="76302643" wp14:editId="012F0D37">
                <wp:simplePos x="0" y="0"/>
                <wp:positionH relativeFrom="margin">
                  <wp:align>left</wp:align>
                </wp:positionH>
                <wp:positionV relativeFrom="paragraph">
                  <wp:posOffset>27940</wp:posOffset>
                </wp:positionV>
                <wp:extent cx="3144520" cy="1579245"/>
                <wp:effectExtent l="0" t="0" r="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4520" cy="1579245"/>
                        </a:xfrm>
                        <a:prstGeom prst="rect">
                          <a:avLst/>
                        </a:prstGeom>
                        <a:solidFill>
                          <a:srgbClr val="FFFFFF"/>
                        </a:solidFill>
                        <a:ln w="9525">
                          <a:noFill/>
                          <a:miter lim="800000"/>
                          <a:headEnd/>
                          <a:tailEnd/>
                        </a:ln>
                      </wps:spPr>
                      <wps:txbx>
                        <w:txbxContent>
                          <w:tbl>
                            <w:tblPr>
                              <w:tblW w:w="4673" w:type="dxa"/>
                              <w:tblLook w:val="04A0" w:firstRow="1" w:lastRow="0" w:firstColumn="1" w:lastColumn="0" w:noHBand="0" w:noVBand="1"/>
                            </w:tblPr>
                            <w:tblGrid>
                              <w:gridCol w:w="1271"/>
                              <w:gridCol w:w="1559"/>
                              <w:gridCol w:w="1843"/>
                            </w:tblGrid>
                            <w:tr w:rsidR="00533279" w:rsidRPr="00AC41DD" w14:paraId="0A9149CF" w14:textId="77777777" w:rsidTr="00533279">
                              <w:trPr>
                                <w:trHeight w:val="292"/>
                              </w:trPr>
                              <w:tc>
                                <w:tcPr>
                                  <w:tcW w:w="4673"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99880C8" w14:textId="0C2BA01C" w:rsidR="00533279" w:rsidRPr="00AC41DD" w:rsidRDefault="00533279" w:rsidP="00533279">
                                  <w:pPr>
                                    <w:spacing w:before="0" w:after="0" w:line="240" w:lineRule="auto"/>
                                    <w:rPr>
                                      <w:rFonts w:ascii="Calibri" w:eastAsia="Times New Roman" w:hAnsi="Calibri" w:cs="Calibri"/>
                                      <w:b/>
                                      <w:bCs/>
                                      <w:kern w:val="0"/>
                                      <w14:ligatures w14:val="none"/>
                                    </w:rPr>
                                  </w:pPr>
                                  <w:r w:rsidRPr="00AC41DD">
                                    <w:rPr>
                                      <w:rFonts w:ascii="Calibri" w:eastAsia="Times New Roman" w:hAnsi="Calibri" w:cs="Calibri"/>
                                      <w:b/>
                                      <w:bCs/>
                                      <w:color w:val="000000"/>
                                      <w:kern w:val="0"/>
                                      <w14:ligatures w14:val="none"/>
                                    </w:rPr>
                                    <w:t xml:space="preserve">Table </w:t>
                                  </w:r>
                                  <w:r w:rsidR="004D3955" w:rsidRPr="00AC41DD">
                                    <w:rPr>
                                      <w:rFonts w:ascii="Calibri" w:eastAsia="Times New Roman" w:hAnsi="Calibri" w:cs="Calibri"/>
                                      <w:b/>
                                      <w:bCs/>
                                      <w:color w:val="000000"/>
                                      <w:kern w:val="0"/>
                                      <w14:ligatures w14:val="none"/>
                                    </w:rPr>
                                    <w:t>8</w:t>
                                  </w:r>
                                  <w:r w:rsidRPr="00AC41DD">
                                    <w:rPr>
                                      <w:rFonts w:ascii="Calibri" w:eastAsia="Times New Roman" w:hAnsi="Calibri" w:cs="Calibri"/>
                                      <w:b/>
                                      <w:bCs/>
                                      <w:color w:val="000000"/>
                                      <w:kern w:val="0"/>
                                      <w14:ligatures w14:val="none"/>
                                    </w:rPr>
                                    <w:t>.1: Fertiliser use by year</w:t>
                                  </w:r>
                                </w:p>
                              </w:tc>
                            </w:tr>
                            <w:tr w:rsidR="00533279" w:rsidRPr="00AC41DD" w14:paraId="2FA841A8" w14:textId="77777777" w:rsidTr="00533279">
                              <w:trPr>
                                <w:trHeight w:val="292"/>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932D0" w14:textId="77777777" w:rsidR="00533279" w:rsidRPr="00AC41DD" w:rsidRDefault="00533279" w:rsidP="00533279">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Year</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AF1A45" w14:textId="77777777" w:rsidR="00533279" w:rsidRPr="00AC41DD" w:rsidRDefault="00533279" w:rsidP="00533279">
                                  <w:pPr>
                                    <w:spacing w:before="0" w:after="0" w:line="240" w:lineRule="auto"/>
                                    <w:jc w:val="center"/>
                                    <w:rPr>
                                      <w:rFonts w:ascii="Calibri" w:eastAsia="Times New Roman" w:hAnsi="Calibri" w:cs="Calibri"/>
                                      <w:b/>
                                      <w:bCs/>
                                      <w:kern w:val="0"/>
                                      <w14:ligatures w14:val="none"/>
                                    </w:rPr>
                                  </w:pPr>
                                  <w:r w:rsidRPr="00AC41DD">
                                    <w:rPr>
                                      <w:rFonts w:ascii="Calibri" w:eastAsia="Times New Roman" w:hAnsi="Calibri" w:cs="Calibri"/>
                                      <w:b/>
                                      <w:bCs/>
                                      <w:kern w:val="0"/>
                                      <w14:ligatures w14:val="none"/>
                                    </w:rPr>
                                    <w:t>Basal fertiliser (MT)</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8FB891" w14:textId="77777777" w:rsidR="00533279" w:rsidRPr="00AC41DD" w:rsidRDefault="00533279" w:rsidP="00533279">
                                  <w:pPr>
                                    <w:spacing w:before="0" w:after="0" w:line="240" w:lineRule="auto"/>
                                    <w:jc w:val="center"/>
                                    <w:rPr>
                                      <w:rFonts w:ascii="Calibri" w:eastAsia="Times New Roman" w:hAnsi="Calibri" w:cs="Calibri"/>
                                      <w:b/>
                                      <w:bCs/>
                                      <w:kern w:val="0"/>
                                      <w14:ligatures w14:val="none"/>
                                    </w:rPr>
                                  </w:pPr>
                                  <w:r w:rsidRPr="00AC41DD">
                                    <w:rPr>
                                      <w:rFonts w:ascii="Calibri" w:eastAsia="Times New Roman" w:hAnsi="Calibri" w:cs="Calibri"/>
                                      <w:b/>
                                      <w:bCs/>
                                      <w:kern w:val="0"/>
                                      <w14:ligatures w14:val="none"/>
                                    </w:rPr>
                                    <w:t>Top fertiliser (MT)</w:t>
                                  </w:r>
                                </w:p>
                              </w:tc>
                            </w:tr>
                            <w:tr w:rsidR="00533279" w:rsidRPr="00AC41DD" w14:paraId="2F9CCB66" w14:textId="77777777" w:rsidTr="00533279">
                              <w:trPr>
                                <w:trHeight w:val="292"/>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B9F99" w14:textId="77777777"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E569B0E" w14:textId="6AF90F7B" w:rsidR="00533279" w:rsidRPr="00AC41DD" w:rsidRDefault="00533279" w:rsidP="00533279">
                                  <w:pPr>
                                    <w:spacing w:before="0" w:after="0" w:line="240" w:lineRule="auto"/>
                                    <w:jc w:val="center"/>
                                    <w:rPr>
                                      <w:rFonts w:ascii="Calibri" w:eastAsia="Times New Roman" w:hAnsi="Calibri" w:cs="Calibri"/>
                                      <w:kern w:val="0"/>
                                      <w14:ligatures w14:val="none"/>
                                    </w:rPr>
                                  </w:pPr>
                                  <w:r w:rsidRPr="00AC41DD">
                                    <w:rPr>
                                      <w:rFonts w:ascii="Calibri" w:eastAsia="Times New Roman" w:hAnsi="Calibri" w:cs="Calibri"/>
                                      <w:kern w:val="0"/>
                                      <w14:ligatures w14:val="none"/>
                                    </w:rPr>
                                    <w:t>252,314</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874633" w14:textId="7DEF8AC6" w:rsidR="00533279" w:rsidRPr="00AC41DD" w:rsidRDefault="00533279" w:rsidP="00533279">
                                  <w:pPr>
                                    <w:spacing w:before="0" w:after="0" w:line="240" w:lineRule="auto"/>
                                    <w:jc w:val="center"/>
                                    <w:rPr>
                                      <w:rFonts w:ascii="Calibri" w:eastAsia="Times New Roman" w:hAnsi="Calibri" w:cs="Calibri"/>
                                      <w:kern w:val="0"/>
                                      <w14:ligatures w14:val="none"/>
                                    </w:rPr>
                                  </w:pPr>
                                  <w:r w:rsidRPr="00AC41DD">
                                    <w:rPr>
                                      <w:rFonts w:ascii="Calibri" w:eastAsia="Times New Roman" w:hAnsi="Calibri" w:cs="Calibri"/>
                                      <w:kern w:val="0"/>
                                      <w14:ligatures w14:val="none"/>
                                    </w:rPr>
                                    <w:t>230,72</w:t>
                                  </w:r>
                                  <w:r w:rsidR="006D6063" w:rsidRPr="00AC41DD">
                                    <w:rPr>
                                      <w:rFonts w:ascii="Calibri" w:eastAsia="Times New Roman" w:hAnsi="Calibri" w:cs="Calibri"/>
                                      <w:kern w:val="0"/>
                                      <w14:ligatures w14:val="none"/>
                                    </w:rPr>
                                    <w:t>4</w:t>
                                  </w:r>
                                </w:p>
                              </w:tc>
                            </w:tr>
                            <w:tr w:rsidR="00533279" w:rsidRPr="00AC41DD" w14:paraId="48D8EF15" w14:textId="77777777" w:rsidTr="00533279">
                              <w:trPr>
                                <w:trHeight w:val="298"/>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3DCBA" w14:textId="77777777"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788CA" w14:textId="0FD65217"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226,009</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77037" w14:textId="7D60937E"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210,664</w:t>
                                  </w:r>
                                </w:p>
                              </w:tc>
                            </w:tr>
                            <w:tr w:rsidR="00533279" w:rsidRPr="00AC41DD" w14:paraId="797A14C5" w14:textId="77777777" w:rsidTr="00533279">
                              <w:trPr>
                                <w:trHeight w:val="298"/>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8D145" w14:textId="77777777"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2022</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11955" w14:textId="2E5584AC"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184,329</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5C6D7" w14:textId="349F45C1"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166,94</w:t>
                                  </w:r>
                                  <w:r w:rsidR="006D6063" w:rsidRPr="00AC41DD">
                                    <w:rPr>
                                      <w:rFonts w:ascii="Calibri" w:eastAsia="Times New Roman" w:hAnsi="Calibri" w:cs="Calibri"/>
                                      <w:color w:val="000000"/>
                                      <w:kern w:val="0"/>
                                      <w14:ligatures w14:val="none"/>
                                    </w:rPr>
                                    <w:t>5</w:t>
                                  </w:r>
                                </w:p>
                              </w:tc>
                            </w:tr>
                            <w:tr w:rsidR="00533279" w:rsidRPr="00AC41DD" w14:paraId="3CD281D9" w14:textId="77777777" w:rsidTr="00533279">
                              <w:trPr>
                                <w:trHeight w:val="298"/>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BD4A2" w14:textId="77777777"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9297D" w14:textId="30CDE49B"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199,270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963B2" w14:textId="2FCD061D"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189,24</w:t>
                                  </w:r>
                                  <w:r w:rsidR="006D6063" w:rsidRPr="00AC41DD">
                                    <w:rPr>
                                      <w:rFonts w:ascii="Calibri" w:eastAsia="Times New Roman" w:hAnsi="Calibri" w:cs="Calibri"/>
                                      <w:color w:val="000000"/>
                                      <w:kern w:val="0"/>
                                      <w14:ligatures w14:val="none"/>
                                    </w:rPr>
                                    <w:t>9</w:t>
                                  </w:r>
                                </w:p>
                              </w:tc>
                            </w:tr>
                          </w:tbl>
                          <w:p w14:paraId="03A4501D" w14:textId="0B0BEC96" w:rsidR="00533279" w:rsidRPr="00AC41DD" w:rsidRDefault="006D6063" w:rsidP="006D6063">
                            <w:pPr>
                              <w:spacing w:before="0" w:after="0" w:line="240" w:lineRule="auto"/>
                              <w:rPr>
                                <w:rFonts w:ascii="Calibri" w:hAnsi="Calibri" w:cs="Calibri"/>
                                <w:sz w:val="20"/>
                                <w:szCs w:val="20"/>
                              </w:rPr>
                            </w:pPr>
                            <w:r w:rsidRPr="00AC41DD">
                              <w:rPr>
                                <w:rFonts w:ascii="Calibri" w:hAnsi="Calibri" w:cs="Calibri"/>
                                <w:sz w:val="20"/>
                                <w:szCs w:val="20"/>
                              </w:rPr>
                              <w:t>Source: Zamstat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302643" id="_x0000_t202" coordsize="21600,21600" o:spt="202" path="m,l,21600r21600,l21600,xe">
                <v:stroke joinstyle="miter"/>
                <v:path gradientshapeok="t" o:connecttype="rect"/>
              </v:shapetype>
              <v:shape id="_x0000_s1031" type="#_x0000_t202" style="position:absolute;left:0;text-align:left;margin-left:0;margin-top:2.2pt;width:247.6pt;height:124.35pt;z-index:251701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" stroked="f">
                <v:textbox>
                  <w:txbxContent>
                    <w:tbl>
                      <w:tblPr>
                        <w:tblW w:w="4673" w:type="dxa"/>
                        <w:tblLook w:val="04A0" w:firstRow="1" w:lastRow="0" w:firstColumn="1" w:lastColumn="0" w:noHBand="0" w:noVBand="1"/>
                      </w:tblPr>
                      <w:tblGrid>
                        <w:gridCol w:w="1271"/>
                        <w:gridCol w:w="1559"/>
                        <w:gridCol w:w="1843"/>
                      </w:tblGrid>
                      <w:tr w:rsidR="00533279" w:rsidRPr="00AC41DD" w14:paraId="0A9149CF" w14:textId="77777777" w:rsidTr="00533279">
                        <w:trPr>
                          <w:trHeight w:val="292"/>
                        </w:trPr>
                        <w:tc>
                          <w:tcPr>
                            <w:tcW w:w="4673"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99880C8" w14:textId="0C2BA01C" w:rsidR="00533279" w:rsidRPr="00AC41DD" w:rsidRDefault="00533279" w:rsidP="00533279">
                            <w:pPr>
                              <w:spacing w:before="0" w:after="0" w:line="240" w:lineRule="auto"/>
                              <w:rPr>
                                <w:rFonts w:ascii="Calibri" w:eastAsia="Times New Roman" w:hAnsi="Calibri" w:cs="Calibri"/>
                                <w:b/>
                                <w:bCs/>
                                <w:kern w:val="0"/>
                                <w14:ligatures w14:val="none"/>
                              </w:rPr>
                            </w:pPr>
                            <w:r w:rsidRPr="00AC41DD">
                              <w:rPr>
                                <w:rFonts w:ascii="Calibri" w:eastAsia="Times New Roman" w:hAnsi="Calibri" w:cs="Calibri"/>
                                <w:b/>
                                <w:bCs/>
                                <w:color w:val="000000"/>
                                <w:kern w:val="0"/>
                                <w14:ligatures w14:val="none"/>
                              </w:rPr>
                              <w:t xml:space="preserve">Table </w:t>
                            </w:r>
                            <w:r w:rsidR="004D3955" w:rsidRPr="00AC41DD">
                              <w:rPr>
                                <w:rFonts w:ascii="Calibri" w:eastAsia="Times New Roman" w:hAnsi="Calibri" w:cs="Calibri"/>
                                <w:b/>
                                <w:bCs/>
                                <w:color w:val="000000"/>
                                <w:kern w:val="0"/>
                                <w14:ligatures w14:val="none"/>
                              </w:rPr>
                              <w:t>8</w:t>
                            </w:r>
                            <w:r w:rsidRPr="00AC41DD">
                              <w:rPr>
                                <w:rFonts w:ascii="Calibri" w:eastAsia="Times New Roman" w:hAnsi="Calibri" w:cs="Calibri"/>
                                <w:b/>
                                <w:bCs/>
                                <w:color w:val="000000"/>
                                <w:kern w:val="0"/>
                                <w14:ligatures w14:val="none"/>
                              </w:rPr>
                              <w:t>.1: Fertiliser use by year</w:t>
                            </w:r>
                          </w:p>
                        </w:tc>
                      </w:tr>
                      <w:tr w:rsidR="00533279" w:rsidRPr="00AC41DD" w14:paraId="2FA841A8" w14:textId="77777777" w:rsidTr="00533279">
                        <w:trPr>
                          <w:trHeight w:val="292"/>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932D0" w14:textId="77777777" w:rsidR="00533279" w:rsidRPr="00AC41DD" w:rsidRDefault="00533279" w:rsidP="00533279">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Year</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AF1A45" w14:textId="77777777" w:rsidR="00533279" w:rsidRPr="00AC41DD" w:rsidRDefault="00533279" w:rsidP="00533279">
                            <w:pPr>
                              <w:spacing w:before="0" w:after="0" w:line="240" w:lineRule="auto"/>
                              <w:jc w:val="center"/>
                              <w:rPr>
                                <w:rFonts w:ascii="Calibri" w:eastAsia="Times New Roman" w:hAnsi="Calibri" w:cs="Calibri"/>
                                <w:b/>
                                <w:bCs/>
                                <w:kern w:val="0"/>
                                <w14:ligatures w14:val="none"/>
                              </w:rPr>
                            </w:pPr>
                            <w:r w:rsidRPr="00AC41DD">
                              <w:rPr>
                                <w:rFonts w:ascii="Calibri" w:eastAsia="Times New Roman" w:hAnsi="Calibri" w:cs="Calibri"/>
                                <w:b/>
                                <w:bCs/>
                                <w:kern w:val="0"/>
                                <w14:ligatures w14:val="none"/>
                              </w:rPr>
                              <w:t>Basal fertiliser (MT)</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8FB891" w14:textId="77777777" w:rsidR="00533279" w:rsidRPr="00AC41DD" w:rsidRDefault="00533279" w:rsidP="00533279">
                            <w:pPr>
                              <w:spacing w:before="0" w:after="0" w:line="240" w:lineRule="auto"/>
                              <w:jc w:val="center"/>
                              <w:rPr>
                                <w:rFonts w:ascii="Calibri" w:eastAsia="Times New Roman" w:hAnsi="Calibri" w:cs="Calibri"/>
                                <w:b/>
                                <w:bCs/>
                                <w:kern w:val="0"/>
                                <w14:ligatures w14:val="none"/>
                              </w:rPr>
                            </w:pPr>
                            <w:r w:rsidRPr="00AC41DD">
                              <w:rPr>
                                <w:rFonts w:ascii="Calibri" w:eastAsia="Times New Roman" w:hAnsi="Calibri" w:cs="Calibri"/>
                                <w:b/>
                                <w:bCs/>
                                <w:kern w:val="0"/>
                                <w14:ligatures w14:val="none"/>
                              </w:rPr>
                              <w:t>Top fertiliser (MT)</w:t>
                            </w:r>
                          </w:p>
                        </w:tc>
                      </w:tr>
                      <w:tr w:rsidR="00533279" w:rsidRPr="00AC41DD" w14:paraId="2F9CCB66" w14:textId="77777777" w:rsidTr="00533279">
                        <w:trPr>
                          <w:trHeight w:val="292"/>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B9F99" w14:textId="77777777"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E569B0E" w14:textId="6AF90F7B" w:rsidR="00533279" w:rsidRPr="00AC41DD" w:rsidRDefault="00533279" w:rsidP="00533279">
                            <w:pPr>
                              <w:spacing w:before="0" w:after="0" w:line="240" w:lineRule="auto"/>
                              <w:jc w:val="center"/>
                              <w:rPr>
                                <w:rFonts w:ascii="Calibri" w:eastAsia="Times New Roman" w:hAnsi="Calibri" w:cs="Calibri"/>
                                <w:kern w:val="0"/>
                                <w14:ligatures w14:val="none"/>
                              </w:rPr>
                            </w:pPr>
                            <w:r w:rsidRPr="00AC41DD">
                              <w:rPr>
                                <w:rFonts w:ascii="Calibri" w:eastAsia="Times New Roman" w:hAnsi="Calibri" w:cs="Calibri"/>
                                <w:kern w:val="0"/>
                                <w14:ligatures w14:val="none"/>
                              </w:rPr>
                              <w:t>252,314</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874633" w14:textId="7DEF8AC6" w:rsidR="00533279" w:rsidRPr="00AC41DD" w:rsidRDefault="00533279" w:rsidP="00533279">
                            <w:pPr>
                              <w:spacing w:before="0" w:after="0" w:line="240" w:lineRule="auto"/>
                              <w:jc w:val="center"/>
                              <w:rPr>
                                <w:rFonts w:ascii="Calibri" w:eastAsia="Times New Roman" w:hAnsi="Calibri" w:cs="Calibri"/>
                                <w:kern w:val="0"/>
                                <w14:ligatures w14:val="none"/>
                              </w:rPr>
                            </w:pPr>
                            <w:r w:rsidRPr="00AC41DD">
                              <w:rPr>
                                <w:rFonts w:ascii="Calibri" w:eastAsia="Times New Roman" w:hAnsi="Calibri" w:cs="Calibri"/>
                                <w:kern w:val="0"/>
                                <w14:ligatures w14:val="none"/>
                              </w:rPr>
                              <w:t>230,72</w:t>
                            </w:r>
                            <w:r w:rsidR="006D6063" w:rsidRPr="00AC41DD">
                              <w:rPr>
                                <w:rFonts w:ascii="Calibri" w:eastAsia="Times New Roman" w:hAnsi="Calibri" w:cs="Calibri"/>
                                <w:kern w:val="0"/>
                                <w14:ligatures w14:val="none"/>
                              </w:rPr>
                              <w:t>4</w:t>
                            </w:r>
                          </w:p>
                        </w:tc>
                      </w:tr>
                      <w:tr w:rsidR="00533279" w:rsidRPr="00AC41DD" w14:paraId="48D8EF15" w14:textId="77777777" w:rsidTr="00533279">
                        <w:trPr>
                          <w:trHeight w:val="298"/>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3DCBA" w14:textId="77777777"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788CA" w14:textId="0FD65217"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226,009</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77037" w14:textId="7D60937E"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210,664</w:t>
                            </w:r>
                          </w:p>
                        </w:tc>
                      </w:tr>
                      <w:tr w:rsidR="00533279" w:rsidRPr="00AC41DD" w14:paraId="797A14C5" w14:textId="77777777" w:rsidTr="00533279">
                        <w:trPr>
                          <w:trHeight w:val="298"/>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8D145" w14:textId="77777777"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2022</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11955" w14:textId="2E5584AC"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184,329</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5C6D7" w14:textId="349F45C1"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166,94</w:t>
                            </w:r>
                            <w:r w:rsidR="006D6063" w:rsidRPr="00AC41DD">
                              <w:rPr>
                                <w:rFonts w:ascii="Calibri" w:eastAsia="Times New Roman" w:hAnsi="Calibri" w:cs="Calibri"/>
                                <w:color w:val="000000"/>
                                <w:kern w:val="0"/>
                                <w14:ligatures w14:val="none"/>
                              </w:rPr>
                              <w:t>5</w:t>
                            </w:r>
                          </w:p>
                        </w:tc>
                      </w:tr>
                      <w:tr w:rsidR="00533279" w:rsidRPr="00AC41DD" w14:paraId="3CD281D9" w14:textId="77777777" w:rsidTr="00533279">
                        <w:trPr>
                          <w:trHeight w:val="298"/>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BD4A2" w14:textId="77777777"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9297D" w14:textId="30CDE49B"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199,270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963B2" w14:textId="2FCD061D" w:rsidR="00533279" w:rsidRPr="00AC41DD" w:rsidRDefault="00533279" w:rsidP="00533279">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189,24</w:t>
                            </w:r>
                            <w:r w:rsidR="006D6063" w:rsidRPr="00AC41DD">
                              <w:rPr>
                                <w:rFonts w:ascii="Calibri" w:eastAsia="Times New Roman" w:hAnsi="Calibri" w:cs="Calibri"/>
                                <w:color w:val="000000"/>
                                <w:kern w:val="0"/>
                                <w14:ligatures w14:val="none"/>
                              </w:rPr>
                              <w:t>9</w:t>
                            </w:r>
                          </w:p>
                        </w:tc>
                      </w:tr>
                    </w:tbl>
                    <w:p w14:paraId="03A4501D" w14:textId="0B0BEC96" w:rsidR="00533279" w:rsidRPr="00AC41DD" w:rsidRDefault="006D6063" w:rsidP="006D6063">
                      <w:pPr>
                        <w:spacing w:before="0" w:after="0" w:line="240" w:lineRule="auto"/>
                        <w:rPr>
                          <w:rFonts w:ascii="Calibri" w:hAnsi="Calibri" w:cs="Calibri"/>
                          <w:sz w:val="20"/>
                          <w:szCs w:val="20"/>
                        </w:rPr>
                      </w:pPr>
                      <w:r w:rsidRPr="00AC41DD">
                        <w:rPr>
                          <w:rFonts w:ascii="Calibri" w:hAnsi="Calibri" w:cs="Calibri"/>
                          <w:sz w:val="20"/>
                          <w:szCs w:val="20"/>
                        </w:rPr>
                        <w:t>Source: Zamstat</w:t>
                      </w:r>
                    </w:p>
                  </w:txbxContent>
                </v:textbox>
                <w10:wrap type="square" anchorx="margin"/>
              </v:shape>
            </w:pict>
          </mc:Fallback>
        </mc:AlternateContent>
      </w:r>
      <w:r w:rsidR="007D37AA" w:rsidRPr="00AC41DD">
        <w:rPr>
          <w:rFonts w:ascii="Calibri" w:hAnsi="Calibri" w:cs="Calibri"/>
        </w:rPr>
        <w:t>The trend in f</w:t>
      </w:r>
      <w:r w:rsidR="00CC0D77" w:rsidRPr="00AC41DD">
        <w:rPr>
          <w:rFonts w:ascii="Calibri" w:hAnsi="Calibri" w:cs="Calibri"/>
        </w:rPr>
        <w:t xml:space="preserve">ertiliser use </w:t>
      </w:r>
      <w:r w:rsidR="007D37AA" w:rsidRPr="00AC41DD">
        <w:rPr>
          <w:rFonts w:ascii="Calibri" w:hAnsi="Calibri" w:cs="Calibri"/>
        </w:rPr>
        <w:t xml:space="preserve">in Zambia </w:t>
      </w:r>
      <w:r w:rsidR="00CC0D77" w:rsidRPr="00AC41DD">
        <w:rPr>
          <w:rFonts w:ascii="Calibri" w:hAnsi="Calibri" w:cs="Calibri"/>
        </w:rPr>
        <w:t xml:space="preserve">continues to increase </w:t>
      </w:r>
      <w:r w:rsidR="004C209A" w:rsidRPr="00AC41DD">
        <w:rPr>
          <w:rFonts w:ascii="Calibri" w:hAnsi="Calibri" w:cs="Calibri"/>
        </w:rPr>
        <w:t>(</w:t>
      </w:r>
      <w:r w:rsidR="004C209A" w:rsidRPr="00AC41DD">
        <w:rPr>
          <w:rFonts w:ascii="Calibri" w:hAnsi="Calibri" w:cs="Calibri"/>
          <w:b/>
          <w:bCs/>
        </w:rPr>
        <w:t xml:space="preserve">Table </w:t>
      </w:r>
      <w:r w:rsidR="004D3955" w:rsidRPr="00AC41DD">
        <w:rPr>
          <w:rFonts w:ascii="Calibri" w:hAnsi="Calibri" w:cs="Calibri"/>
          <w:b/>
          <w:bCs/>
        </w:rPr>
        <w:t>8</w:t>
      </w:r>
      <w:r w:rsidR="004C209A" w:rsidRPr="00AC41DD">
        <w:rPr>
          <w:rFonts w:ascii="Calibri" w:hAnsi="Calibri" w:cs="Calibri"/>
          <w:b/>
          <w:bCs/>
        </w:rPr>
        <w:t>.1</w:t>
      </w:r>
      <w:r w:rsidR="004C209A" w:rsidRPr="00AC41DD">
        <w:rPr>
          <w:rFonts w:ascii="Calibri" w:hAnsi="Calibri" w:cs="Calibri"/>
        </w:rPr>
        <w:t>). In 202</w:t>
      </w:r>
      <w:r w:rsidR="006D6063" w:rsidRPr="00AC41DD">
        <w:rPr>
          <w:rFonts w:ascii="Calibri" w:hAnsi="Calibri" w:cs="Calibri"/>
        </w:rPr>
        <w:t>4</w:t>
      </w:r>
      <w:r w:rsidR="004C209A" w:rsidRPr="00AC41DD">
        <w:rPr>
          <w:rFonts w:ascii="Calibri" w:hAnsi="Calibri" w:cs="Calibri"/>
        </w:rPr>
        <w:t xml:space="preserve"> Zambia used </w:t>
      </w:r>
      <w:r w:rsidR="00EE3976" w:rsidRPr="00AC41DD">
        <w:rPr>
          <w:rFonts w:ascii="Calibri" w:hAnsi="Calibri" w:cs="Calibri"/>
        </w:rPr>
        <w:t>483,038 metric tons o</w:t>
      </w:r>
      <w:r w:rsidR="00533279" w:rsidRPr="00AC41DD">
        <w:rPr>
          <w:rFonts w:ascii="Calibri" w:hAnsi="Calibri" w:cs="Calibri"/>
        </w:rPr>
        <w:t>f fertiliser (</w:t>
      </w:r>
      <w:r w:rsidR="006D6063" w:rsidRPr="00AC41DD">
        <w:rPr>
          <w:rFonts w:ascii="Calibri" w:hAnsi="Calibri" w:cs="Calibri"/>
        </w:rPr>
        <w:t xml:space="preserve">basal plus top dressing), </w:t>
      </w:r>
      <w:r w:rsidR="007D37AA" w:rsidRPr="00AC41DD">
        <w:rPr>
          <w:rFonts w:ascii="Calibri" w:hAnsi="Calibri" w:cs="Calibri"/>
        </w:rPr>
        <w:t xml:space="preserve">436,673 MT in 2023, 351,247MT in 2022 and 388,519MT in 2021. </w:t>
      </w:r>
    </w:p>
    <w:p w14:paraId="2AF80403" w14:textId="576B10E5" w:rsidR="003B1C88" w:rsidRPr="00AC41DD" w:rsidRDefault="003B1C88" w:rsidP="001240AF">
      <w:pPr>
        <w:jc w:val="both"/>
        <w:rPr>
          <w:rFonts w:ascii="Calibri" w:hAnsi="Calibri" w:cs="Calibri"/>
        </w:rPr>
      </w:pPr>
      <w:r w:rsidRPr="00AC41DD">
        <w:rPr>
          <w:rFonts w:ascii="Calibri" w:hAnsi="Calibri" w:cs="Calibri"/>
        </w:rPr>
        <w:t xml:space="preserve">In terms of domestic production of chemical fertiliser, Nitrogen Chemicals of Zambia (NCZ) facilities were designed to produce </w:t>
      </w:r>
      <w:r w:rsidRPr="00AC41DD">
        <w:rPr>
          <w:rFonts w:ascii="Calibri" w:eastAsiaTheme="majorEastAsia" w:hAnsi="Calibri" w:cs="Calibri"/>
        </w:rPr>
        <w:t>ammonium nitrate (with ammonia from coal gasification) for explosives and</w:t>
      </w:r>
      <w:r w:rsidRPr="00AC41DD">
        <w:rPr>
          <w:rFonts w:ascii="Calibri" w:hAnsi="Calibri" w:cs="Calibri"/>
        </w:rPr>
        <w:t xml:space="preserve"> fertilisers, as well as to produce NPK fertilisers. A programme to rehabilitate the facilities in the late 1980s was not completed successfully, and inefficient operation together with underutilisation of capacity meant that the fertiliser produced was costly and could not compete with imports. Production has been reduced and is inconsistent, and dependant on government contracts to provide fertiliser for the fertiliser subsidy scheme (FISP). Government attempts to privatise the facilities have not met with success.</w:t>
      </w:r>
    </w:p>
    <w:p w14:paraId="13C89A39" w14:textId="39349E49" w:rsidR="00C66AC2" w:rsidRPr="00AC41DD" w:rsidRDefault="007D37AA" w:rsidP="001240AF">
      <w:pPr>
        <w:jc w:val="both"/>
        <w:rPr>
          <w:rFonts w:ascii="Calibri" w:eastAsia="Times New Roman" w:hAnsi="Calibri" w:cs="Calibri"/>
          <w:color w:val="000000"/>
          <w:kern w:val="0"/>
          <w14:ligatures w14:val="none"/>
        </w:rPr>
      </w:pPr>
      <w:r w:rsidRPr="00AC41DD">
        <w:rPr>
          <w:rFonts w:ascii="Calibri" w:hAnsi="Calibri" w:cs="Calibri"/>
        </w:rPr>
        <w:t>There has been an increase in domestic production of fertiliser, with the most notable investment being that of the Wonderful Group of companies</w:t>
      </w:r>
      <w:r w:rsidR="00961484" w:rsidRPr="00AC41DD">
        <w:rPr>
          <w:rFonts w:ascii="Calibri" w:hAnsi="Calibri" w:cs="Calibri"/>
        </w:rPr>
        <w:t xml:space="preserve">, under United Capital Fertiliser Company Limited (UFC) </w:t>
      </w:r>
      <w:r w:rsidRPr="00AC41DD">
        <w:rPr>
          <w:rFonts w:ascii="Calibri" w:hAnsi="Calibri" w:cs="Calibri"/>
        </w:rPr>
        <w:t xml:space="preserve">who opened a new </w:t>
      </w:r>
      <w:r w:rsidR="00AC4CA1" w:rsidRPr="00AC41DD">
        <w:rPr>
          <w:rFonts w:ascii="Calibri" w:hAnsi="Calibri" w:cs="Calibri"/>
        </w:rPr>
        <w:t>USD600 million urea fertiliser and ammonia plant in 2023</w:t>
      </w:r>
      <w:r w:rsidR="00961484" w:rsidRPr="00AC41DD">
        <w:rPr>
          <w:rFonts w:ascii="Calibri" w:hAnsi="Calibri" w:cs="Calibri"/>
        </w:rPr>
        <w:t xml:space="preserve"> in Chilanga. The</w:t>
      </w:r>
      <w:r w:rsidR="00961484" w:rsidRPr="00AC41DD">
        <w:rPr>
          <w:rFonts w:ascii="Calibri" w:eastAsia="Times New Roman" w:hAnsi="Calibri" w:cs="Calibri"/>
          <w:color w:val="000000"/>
          <w:kern w:val="0"/>
          <w14:ligatures w14:val="none"/>
        </w:rPr>
        <w:t xml:space="preserve"> plant is a vertically integrated fertiliser enterprise with capacity to supply up to 300,000 metric tons per year of Urea, </w:t>
      </w:r>
      <w:r w:rsidR="00A21C04" w:rsidRPr="00AC41DD">
        <w:rPr>
          <w:rFonts w:ascii="Calibri" w:eastAsia="Times New Roman" w:hAnsi="Calibri" w:cs="Calibri"/>
          <w:color w:val="000000"/>
          <w:kern w:val="0"/>
          <w14:ligatures w14:val="none"/>
        </w:rPr>
        <w:t>Diammonium Phosphate (DAP)</w:t>
      </w:r>
      <w:r w:rsidR="00961484" w:rsidRPr="00AC41DD">
        <w:rPr>
          <w:rFonts w:ascii="Calibri" w:eastAsia="Times New Roman" w:hAnsi="Calibri" w:cs="Calibri"/>
          <w:color w:val="000000"/>
          <w:kern w:val="0"/>
          <w14:ligatures w14:val="none"/>
        </w:rPr>
        <w:t xml:space="preserve">, </w:t>
      </w:r>
      <w:r w:rsidR="00A21C04" w:rsidRPr="00AC41DD">
        <w:rPr>
          <w:rFonts w:ascii="Calibri" w:eastAsia="Times New Roman" w:hAnsi="Calibri" w:cs="Calibri"/>
          <w:color w:val="000000"/>
          <w:kern w:val="0"/>
          <w14:ligatures w14:val="none"/>
        </w:rPr>
        <w:t>Nitrogen, Phosphorus and Potassium (</w:t>
      </w:r>
      <w:r w:rsidR="00961484" w:rsidRPr="00AC41DD">
        <w:rPr>
          <w:rFonts w:ascii="Calibri" w:eastAsia="Times New Roman" w:hAnsi="Calibri" w:cs="Calibri"/>
          <w:color w:val="000000"/>
          <w:kern w:val="0"/>
          <w14:ligatures w14:val="none"/>
        </w:rPr>
        <w:t>NPK</w:t>
      </w:r>
      <w:r w:rsidR="00A21C04" w:rsidRPr="00AC41DD">
        <w:rPr>
          <w:rFonts w:ascii="Calibri" w:eastAsia="Times New Roman" w:hAnsi="Calibri" w:cs="Calibri"/>
          <w:color w:val="000000"/>
          <w:kern w:val="0"/>
          <w14:ligatures w14:val="none"/>
        </w:rPr>
        <w:t>)</w:t>
      </w:r>
      <w:r w:rsidR="00961484" w:rsidRPr="00AC41DD">
        <w:rPr>
          <w:rFonts w:ascii="Calibri" w:eastAsia="Times New Roman" w:hAnsi="Calibri" w:cs="Calibri"/>
          <w:color w:val="000000"/>
          <w:kern w:val="0"/>
          <w14:ligatures w14:val="none"/>
        </w:rPr>
        <w:t xml:space="preserve"> and other customised blended fertilisers. The plant has a production capacity of 135,000 metric tonnes per annum for fertiliser and 80,000 metric tonnes per annum for ammonia bicarbonate. Once the plant is operational, the company will be able to supply 80 per cent of the total percentage of urea demand and 60 per cent of the total percentage of D compound required for the country. The plant would also produce ammonia that would be supplied to Nitrogen Chemicals of Zambia (NCZ). The Group also stated that all the raw materials, which include coal and phosphate, would be acquired locally in Southern Province. This new domestic production capacity will have an</w:t>
      </w:r>
      <w:r w:rsidR="00C66AC2" w:rsidRPr="00AC41DD">
        <w:rPr>
          <w:rFonts w:ascii="Calibri" w:eastAsia="Times New Roman" w:hAnsi="Calibri" w:cs="Calibri"/>
          <w:color w:val="000000"/>
          <w:kern w:val="0"/>
          <w14:ligatures w14:val="none"/>
        </w:rPr>
        <w:t xml:space="preserve"> </w:t>
      </w:r>
      <w:r w:rsidR="00961484" w:rsidRPr="00AC41DD">
        <w:rPr>
          <w:rFonts w:ascii="Calibri" w:eastAsia="Times New Roman" w:hAnsi="Calibri" w:cs="Calibri"/>
          <w:color w:val="000000"/>
          <w:kern w:val="0"/>
          <w14:ligatures w14:val="none"/>
        </w:rPr>
        <w:t xml:space="preserve">obvious logistics impact in that it should reduce import </w:t>
      </w:r>
      <w:r w:rsidR="00A21C04" w:rsidRPr="00AC41DD">
        <w:rPr>
          <w:rFonts w:ascii="Calibri" w:eastAsia="Times New Roman" w:hAnsi="Calibri" w:cs="Calibri"/>
          <w:color w:val="000000"/>
          <w:kern w:val="0"/>
          <w14:ligatures w14:val="none"/>
        </w:rPr>
        <w:t>of fertiliser</w:t>
      </w:r>
      <w:r w:rsidR="00C66AC2" w:rsidRPr="00AC41DD">
        <w:rPr>
          <w:rFonts w:ascii="Calibri" w:eastAsia="Times New Roman" w:hAnsi="Calibri" w:cs="Calibri"/>
          <w:color w:val="000000"/>
          <w:kern w:val="0"/>
          <w14:ligatures w14:val="none"/>
        </w:rPr>
        <w:t>,</w:t>
      </w:r>
      <w:r w:rsidR="00961484" w:rsidRPr="00AC41DD">
        <w:rPr>
          <w:rFonts w:ascii="Calibri" w:eastAsia="Times New Roman" w:hAnsi="Calibri" w:cs="Calibri"/>
          <w:color w:val="000000"/>
          <w:kern w:val="0"/>
          <w14:ligatures w14:val="none"/>
        </w:rPr>
        <w:t xml:space="preserve"> but </w:t>
      </w:r>
      <w:r w:rsidR="00C66AC2" w:rsidRPr="00AC41DD">
        <w:rPr>
          <w:rFonts w:ascii="Calibri" w:eastAsia="Times New Roman" w:hAnsi="Calibri" w:cs="Calibri"/>
          <w:color w:val="000000"/>
          <w:kern w:val="0"/>
          <w14:ligatures w14:val="none"/>
        </w:rPr>
        <w:t>this may be replaced with export opportunities and may also alter the logistics of local fertiliser distribution.</w:t>
      </w:r>
    </w:p>
    <w:p w14:paraId="4EFDF3A6" w14:textId="116C0583" w:rsidR="00533279" w:rsidRPr="00AC41DD" w:rsidRDefault="00C66AC2" w:rsidP="00DA39BC">
      <w:pPr>
        <w:pStyle w:val="Heading3"/>
        <w:numPr>
          <w:ilvl w:val="2"/>
          <w:numId w:val="2"/>
        </w:numPr>
        <w:spacing w:before="120" w:after="120"/>
        <w:ind w:left="851" w:hanging="851"/>
        <w:rPr>
          <w:rFonts w:ascii="Calibri" w:hAnsi="Calibri" w:cs="Calibri"/>
        </w:rPr>
      </w:pPr>
      <w:bookmarkStart w:id="71" w:name="_Toc195123795"/>
      <w:r w:rsidRPr="00AC41DD">
        <w:rPr>
          <w:rFonts w:ascii="Calibri" w:hAnsi="Calibri" w:cs="Calibri"/>
        </w:rPr>
        <w:t>Wheat Production</w:t>
      </w:r>
      <w:bookmarkEnd w:id="71"/>
      <w:r w:rsidR="00961484" w:rsidRPr="00AC41DD">
        <w:rPr>
          <w:rFonts w:ascii="Calibri" w:hAnsi="Calibri" w:cs="Calibri"/>
        </w:rPr>
        <w:t xml:space="preserve"> </w:t>
      </w:r>
    </w:p>
    <w:p w14:paraId="4B4053CE" w14:textId="1BAEBE1F" w:rsidR="00570323" w:rsidRPr="00AC41DD" w:rsidRDefault="00570323" w:rsidP="00570323">
      <w:pPr>
        <w:jc w:val="both"/>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 xml:space="preserve">Figure </w:t>
      </w:r>
      <w:r w:rsidR="004D3955" w:rsidRPr="00AC41DD">
        <w:rPr>
          <w:rFonts w:ascii="Calibri" w:eastAsia="Times New Roman" w:hAnsi="Calibri" w:cs="Calibri"/>
          <w:b/>
          <w:bCs/>
          <w:color w:val="000000"/>
          <w:kern w:val="0"/>
          <w14:ligatures w14:val="none"/>
        </w:rPr>
        <w:t>8</w:t>
      </w:r>
      <w:r w:rsidRPr="00AC41DD">
        <w:rPr>
          <w:rFonts w:ascii="Calibri" w:eastAsia="Times New Roman" w:hAnsi="Calibri" w:cs="Calibri"/>
          <w:b/>
          <w:bCs/>
          <w:color w:val="000000"/>
          <w:kern w:val="0"/>
          <w14:ligatures w14:val="none"/>
        </w:rPr>
        <w:t xml:space="preserve">.1 </w:t>
      </w:r>
      <w:r w:rsidRPr="00AC41DD">
        <w:rPr>
          <w:rFonts w:ascii="Calibri" w:eastAsia="Times New Roman" w:hAnsi="Calibri" w:cs="Calibri"/>
          <w:color w:val="000000"/>
          <w:kern w:val="0"/>
          <w14:ligatures w14:val="none"/>
        </w:rPr>
        <w:t>shows where wheat is grown in Zambia by province, with most wheat being grown in the Central Province, followed by the Lusaka, Copperbelt a</w:t>
      </w:r>
      <w:r w:rsidR="00C10D10" w:rsidRPr="00AC41DD">
        <w:rPr>
          <w:rFonts w:ascii="Calibri" w:eastAsia="Times New Roman" w:hAnsi="Calibri" w:cs="Calibri"/>
          <w:color w:val="000000"/>
          <w:kern w:val="0"/>
          <w14:ligatures w14:val="none"/>
        </w:rPr>
        <w:t>n</w:t>
      </w:r>
      <w:r w:rsidRPr="00AC41DD">
        <w:rPr>
          <w:rFonts w:ascii="Calibri" w:eastAsia="Times New Roman" w:hAnsi="Calibri" w:cs="Calibri"/>
          <w:color w:val="000000"/>
          <w:kern w:val="0"/>
          <w14:ligatures w14:val="none"/>
        </w:rPr>
        <w:t xml:space="preserve">d Southern Provinces, with small amounts grown in </w:t>
      </w:r>
      <w:r w:rsidR="0038288F" w:rsidRPr="00AC41DD">
        <w:rPr>
          <w:rFonts w:ascii="Calibri" w:eastAsia="Times New Roman" w:hAnsi="Calibri" w:cs="Calibri"/>
          <w:color w:val="000000"/>
          <w:kern w:val="0"/>
          <w14:ligatures w14:val="none"/>
        </w:rPr>
        <w:t>Northwestern</w:t>
      </w:r>
      <w:r w:rsidRPr="00AC41DD">
        <w:rPr>
          <w:rFonts w:ascii="Calibri" w:eastAsia="Times New Roman" w:hAnsi="Calibri" w:cs="Calibri"/>
          <w:color w:val="000000"/>
          <w:kern w:val="0"/>
          <w14:ligatures w14:val="none"/>
        </w:rPr>
        <w:t xml:space="preserve"> and Muchinga Provinces.</w:t>
      </w:r>
    </w:p>
    <w:p w14:paraId="13BB17FA" w14:textId="720F9022" w:rsidR="00570323" w:rsidRPr="00AC41DD" w:rsidRDefault="00570323" w:rsidP="00570323">
      <w:pPr>
        <w:spacing w:before="0" w:after="0" w:line="240" w:lineRule="auto"/>
        <w:jc w:val="both"/>
        <w:rPr>
          <w:rFonts w:ascii="Calibri" w:hAnsi="Calibri" w:cs="Calibri"/>
        </w:rPr>
      </w:pPr>
      <w:r w:rsidRPr="00AC41DD">
        <w:rPr>
          <w:rFonts w:ascii="Calibri" w:hAnsi="Calibri" w:cs="Calibri"/>
          <w:noProof/>
        </w:rPr>
        <w:drawing>
          <wp:anchor distT="0" distB="0" distL="114300" distR="114300" simplePos="0" relativeHeight="251708416" behindDoc="0" locked="0" layoutInCell="1" allowOverlap="1" wp14:anchorId="3553A772" wp14:editId="3E963B8B">
            <wp:simplePos x="0" y="0"/>
            <wp:positionH relativeFrom="margin">
              <wp:align>left</wp:align>
            </wp:positionH>
            <wp:positionV relativeFrom="paragraph">
              <wp:posOffset>191943</wp:posOffset>
            </wp:positionV>
            <wp:extent cx="5433060" cy="3842385"/>
            <wp:effectExtent l="0" t="0" r="0" b="5715"/>
            <wp:wrapSquare wrapText="bothSides"/>
            <wp:docPr id="218965735" name="Picture 2"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65735" name="Picture 2" descr="A map of the united states&#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40314" cy="38480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41DD">
        <w:rPr>
          <w:rFonts w:ascii="Calibri" w:hAnsi="Calibri" w:cs="Calibri"/>
          <w:b/>
          <w:bCs/>
        </w:rPr>
        <w:t xml:space="preserve">Figure </w:t>
      </w:r>
      <w:r w:rsidR="004D3955" w:rsidRPr="00AC41DD">
        <w:rPr>
          <w:rFonts w:ascii="Calibri" w:hAnsi="Calibri" w:cs="Calibri"/>
          <w:b/>
          <w:bCs/>
        </w:rPr>
        <w:t>8</w:t>
      </w:r>
      <w:r w:rsidRPr="00AC41DD">
        <w:rPr>
          <w:rFonts w:ascii="Calibri" w:hAnsi="Calibri" w:cs="Calibri"/>
          <w:b/>
          <w:bCs/>
        </w:rPr>
        <w:t>.1: Map of Wheat Production in Zambia (</w:t>
      </w:r>
      <w:r w:rsidR="00142BF0" w:rsidRPr="00AC41DD">
        <w:rPr>
          <w:rFonts w:ascii="Calibri" w:hAnsi="Calibri" w:cs="Calibri"/>
          <w:b/>
          <w:bCs/>
        </w:rPr>
        <w:t>2023-24</w:t>
      </w:r>
      <w:r w:rsidRPr="00AC41DD">
        <w:rPr>
          <w:rFonts w:ascii="Calibri" w:hAnsi="Calibri" w:cs="Calibri"/>
          <w:b/>
          <w:bCs/>
        </w:rPr>
        <w:t>)</w:t>
      </w:r>
    </w:p>
    <w:p w14:paraId="0B9384A0" w14:textId="77777777" w:rsidR="00570323" w:rsidRPr="00AC41DD" w:rsidRDefault="00570323" w:rsidP="00570323">
      <w:pPr>
        <w:spacing w:before="0" w:after="0" w:line="240" w:lineRule="auto"/>
        <w:rPr>
          <w:rFonts w:ascii="Calibri" w:hAnsi="Calibri" w:cs="Calibri"/>
          <w:sz w:val="20"/>
          <w:szCs w:val="20"/>
        </w:rPr>
      </w:pPr>
      <w:r w:rsidRPr="00AC41DD">
        <w:rPr>
          <w:rFonts w:ascii="Calibri" w:hAnsi="Calibri" w:cs="Calibri"/>
          <w:sz w:val="20"/>
          <w:szCs w:val="20"/>
        </w:rPr>
        <w:t>Source: ZamStat</w:t>
      </w:r>
    </w:p>
    <w:p w14:paraId="5E8FCCBC" w14:textId="0F6D6D18" w:rsidR="00533279" w:rsidRPr="00AC41DD" w:rsidRDefault="001B602D" w:rsidP="00C66AC2">
      <w:pPr>
        <w:jc w:val="both"/>
        <w:rPr>
          <w:rFonts w:ascii="Calibri" w:eastAsia="Times New Roman" w:hAnsi="Calibri" w:cs="Calibri"/>
          <w:color w:val="000000"/>
          <w:kern w:val="0"/>
          <w14:ligatures w14:val="none"/>
        </w:rPr>
      </w:pPr>
      <w:r w:rsidRPr="00AC41DD">
        <w:rPr>
          <w:rFonts w:ascii="Calibri" w:hAnsi="Calibri" w:cs="Calibri"/>
          <w:noProof/>
        </w:rPr>
        <mc:AlternateContent>
          <mc:Choice Requires="wps">
            <w:drawing>
              <wp:anchor distT="45720" distB="45720" distL="114300" distR="114300" simplePos="0" relativeHeight="251703296" behindDoc="0" locked="0" layoutInCell="1" allowOverlap="1" wp14:anchorId="174B35EF" wp14:editId="4947A41D">
                <wp:simplePos x="0" y="0"/>
                <wp:positionH relativeFrom="margin">
                  <wp:posOffset>-7620</wp:posOffset>
                </wp:positionH>
                <wp:positionV relativeFrom="paragraph">
                  <wp:posOffset>0</wp:posOffset>
                </wp:positionV>
                <wp:extent cx="3144520" cy="1607820"/>
                <wp:effectExtent l="0" t="0" r="0" b="0"/>
                <wp:wrapSquare wrapText="bothSides"/>
                <wp:docPr id="540396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4520" cy="1607820"/>
                        </a:xfrm>
                        <a:prstGeom prst="rect">
                          <a:avLst/>
                        </a:prstGeom>
                        <a:solidFill>
                          <a:srgbClr val="FFFFFF"/>
                        </a:solidFill>
                        <a:ln w="9525">
                          <a:noFill/>
                          <a:miter lim="800000"/>
                          <a:headEnd/>
                          <a:tailEnd/>
                        </a:ln>
                      </wps:spPr>
                      <wps:txbx>
                        <w:txbxContent>
                          <w:tbl>
                            <w:tblPr>
                              <w:tblW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559"/>
                              <w:gridCol w:w="1843"/>
                            </w:tblGrid>
                            <w:tr w:rsidR="00AC4CA1" w:rsidRPr="00AC41DD" w14:paraId="0F40CFC4" w14:textId="77777777" w:rsidTr="001A6F58">
                              <w:trPr>
                                <w:trHeight w:val="318"/>
                              </w:trPr>
                              <w:tc>
                                <w:tcPr>
                                  <w:tcW w:w="4673" w:type="dxa"/>
                                  <w:gridSpan w:val="3"/>
                                  <w:shd w:val="clear" w:color="auto" w:fill="auto"/>
                                  <w:noWrap/>
                                  <w:vAlign w:val="center"/>
                                </w:tcPr>
                                <w:p w14:paraId="29B7E7B5" w14:textId="03FC6A77" w:rsidR="00AC4CA1" w:rsidRPr="00AC41DD" w:rsidRDefault="00AC4CA1" w:rsidP="00AC4CA1">
                                  <w:pPr>
                                    <w:spacing w:before="0" w:after="0" w:line="240" w:lineRule="auto"/>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 xml:space="preserve">Table </w:t>
                                  </w:r>
                                  <w:r w:rsidR="004D3955" w:rsidRPr="00AC41DD">
                                    <w:rPr>
                                      <w:rFonts w:ascii="Calibri" w:eastAsia="Times New Roman" w:hAnsi="Calibri" w:cs="Calibri"/>
                                      <w:b/>
                                      <w:bCs/>
                                      <w:color w:val="000000"/>
                                      <w:kern w:val="0"/>
                                      <w14:ligatures w14:val="none"/>
                                    </w:rPr>
                                    <w:t>8</w:t>
                                  </w:r>
                                  <w:r w:rsidRPr="00AC41DD">
                                    <w:rPr>
                                      <w:rFonts w:ascii="Calibri" w:eastAsia="Times New Roman" w:hAnsi="Calibri" w:cs="Calibri"/>
                                      <w:b/>
                                      <w:bCs/>
                                      <w:color w:val="000000"/>
                                      <w:kern w:val="0"/>
                                      <w14:ligatures w14:val="none"/>
                                    </w:rPr>
                                    <w:t xml:space="preserve">.2: Wheat production and area planted  </w:t>
                                  </w:r>
                                </w:p>
                              </w:tc>
                            </w:tr>
                            <w:tr w:rsidR="00AC4CA1" w:rsidRPr="00AC41DD" w14:paraId="1C9E365D" w14:textId="77777777" w:rsidTr="001A6F58">
                              <w:trPr>
                                <w:trHeight w:val="318"/>
                              </w:trPr>
                              <w:tc>
                                <w:tcPr>
                                  <w:tcW w:w="1271" w:type="dxa"/>
                                  <w:shd w:val="clear" w:color="auto" w:fill="auto"/>
                                  <w:noWrap/>
                                  <w:vAlign w:val="center"/>
                                  <w:hideMark/>
                                </w:tcPr>
                                <w:p w14:paraId="446F50D8" w14:textId="77777777" w:rsidR="00AC4CA1" w:rsidRPr="00AC41DD" w:rsidRDefault="00AC4CA1" w:rsidP="00AC4CA1">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Year</w:t>
                                  </w:r>
                                </w:p>
                              </w:tc>
                              <w:tc>
                                <w:tcPr>
                                  <w:tcW w:w="1559" w:type="dxa"/>
                                  <w:shd w:val="clear" w:color="auto" w:fill="auto"/>
                                  <w:noWrap/>
                                  <w:vAlign w:val="center"/>
                                  <w:hideMark/>
                                </w:tcPr>
                                <w:p w14:paraId="7D7D429C" w14:textId="77777777" w:rsidR="00AC4CA1" w:rsidRPr="00AC41DD" w:rsidRDefault="00AC4CA1" w:rsidP="00AC4CA1">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Area planted (HA)</w:t>
                                  </w:r>
                                </w:p>
                              </w:tc>
                              <w:tc>
                                <w:tcPr>
                                  <w:tcW w:w="1843" w:type="dxa"/>
                                  <w:shd w:val="clear" w:color="auto" w:fill="auto"/>
                                  <w:noWrap/>
                                  <w:vAlign w:val="center"/>
                                  <w:hideMark/>
                                </w:tcPr>
                                <w:p w14:paraId="49715A33" w14:textId="767CFEBE" w:rsidR="00AC4CA1" w:rsidRPr="00AC41DD" w:rsidRDefault="00AC4CA1" w:rsidP="00AC4CA1">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Production (MT)</w:t>
                                  </w:r>
                                </w:p>
                              </w:tc>
                            </w:tr>
                            <w:tr w:rsidR="00AC4CA1" w:rsidRPr="00AC41DD" w14:paraId="3FF5CAE8" w14:textId="77777777" w:rsidTr="001A6F58">
                              <w:trPr>
                                <w:trHeight w:val="292"/>
                              </w:trPr>
                              <w:tc>
                                <w:tcPr>
                                  <w:tcW w:w="1271" w:type="dxa"/>
                                  <w:shd w:val="clear" w:color="auto" w:fill="auto"/>
                                  <w:noWrap/>
                                  <w:vAlign w:val="center"/>
                                  <w:hideMark/>
                                </w:tcPr>
                                <w:p w14:paraId="7C984D79"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2024</w:t>
                                  </w:r>
                                </w:p>
                              </w:tc>
                              <w:tc>
                                <w:tcPr>
                                  <w:tcW w:w="1559" w:type="dxa"/>
                                  <w:shd w:val="clear" w:color="auto" w:fill="auto"/>
                                  <w:noWrap/>
                                  <w:vAlign w:val="center"/>
                                  <w:hideMark/>
                                </w:tcPr>
                                <w:p w14:paraId="79E103EE" w14:textId="50D50F6B"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28,05</w:t>
                                  </w:r>
                                  <w:r w:rsidR="00C66AC2" w:rsidRPr="00AC41DD">
                                    <w:rPr>
                                      <w:rFonts w:ascii="Calibri" w:eastAsia="Times New Roman" w:hAnsi="Calibri" w:cs="Calibri"/>
                                      <w:color w:val="000000"/>
                                      <w:kern w:val="0"/>
                                      <w14:ligatures w14:val="none"/>
                                    </w:rPr>
                                    <w:t>2 (est)</w:t>
                                  </w:r>
                                </w:p>
                              </w:tc>
                              <w:tc>
                                <w:tcPr>
                                  <w:tcW w:w="1843" w:type="dxa"/>
                                  <w:shd w:val="clear" w:color="auto" w:fill="auto"/>
                                  <w:noWrap/>
                                  <w:vAlign w:val="center"/>
                                  <w:hideMark/>
                                </w:tcPr>
                                <w:p w14:paraId="4860ADBB" w14:textId="4BDB34B1" w:rsidR="00AC4CA1" w:rsidRPr="00AC41DD" w:rsidRDefault="00AC4CA1" w:rsidP="00AC4CA1">
                                  <w:pPr>
                                    <w:spacing w:before="0" w:after="0" w:line="240" w:lineRule="auto"/>
                                    <w:jc w:val="center"/>
                                    <w:rPr>
                                      <w:rFonts w:ascii="Calibri" w:eastAsia="Times New Roman" w:hAnsi="Calibri" w:cs="Calibri"/>
                                      <w:kern w:val="0"/>
                                      <w14:ligatures w14:val="none"/>
                                    </w:rPr>
                                  </w:pPr>
                                  <w:r w:rsidRPr="00AC41DD">
                                    <w:rPr>
                                      <w:rFonts w:ascii="Calibri" w:eastAsia="Times New Roman" w:hAnsi="Calibri" w:cs="Calibri"/>
                                      <w:kern w:val="0"/>
                                      <w14:ligatures w14:val="none"/>
                                    </w:rPr>
                                    <w:t>198,886</w:t>
                                  </w:r>
                                  <w:r w:rsidR="00C66AC2" w:rsidRPr="00AC41DD">
                                    <w:rPr>
                                      <w:rFonts w:ascii="Calibri" w:eastAsia="Times New Roman" w:hAnsi="Calibri" w:cs="Calibri"/>
                                      <w:kern w:val="0"/>
                                      <w14:ligatures w14:val="none"/>
                                    </w:rPr>
                                    <w:t xml:space="preserve"> (est)</w:t>
                                  </w:r>
                                </w:p>
                              </w:tc>
                            </w:tr>
                            <w:tr w:rsidR="00AC4CA1" w:rsidRPr="00AC41DD" w14:paraId="051369CC" w14:textId="77777777" w:rsidTr="001A6F58">
                              <w:trPr>
                                <w:trHeight w:val="292"/>
                              </w:trPr>
                              <w:tc>
                                <w:tcPr>
                                  <w:tcW w:w="1271" w:type="dxa"/>
                                  <w:shd w:val="clear" w:color="auto" w:fill="auto"/>
                                  <w:noWrap/>
                                  <w:vAlign w:val="center"/>
                                  <w:hideMark/>
                                </w:tcPr>
                                <w:p w14:paraId="5375F64E"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2023</w:t>
                                  </w:r>
                                </w:p>
                              </w:tc>
                              <w:tc>
                                <w:tcPr>
                                  <w:tcW w:w="1559" w:type="dxa"/>
                                  <w:shd w:val="clear" w:color="auto" w:fill="auto"/>
                                  <w:noWrap/>
                                  <w:vAlign w:val="center"/>
                                  <w:hideMark/>
                                </w:tcPr>
                                <w:p w14:paraId="6F76E7DF" w14:textId="5AA2F568"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36,64</w:t>
                                  </w:r>
                                  <w:r w:rsidR="00C66AC2" w:rsidRPr="00AC41DD">
                                    <w:rPr>
                                      <w:rFonts w:ascii="Calibri" w:eastAsia="Times New Roman" w:hAnsi="Calibri" w:cs="Calibri"/>
                                      <w:color w:val="000000"/>
                                      <w:kern w:val="0"/>
                                      <w14:ligatures w14:val="none"/>
                                    </w:rPr>
                                    <w:t>5</w:t>
                                  </w:r>
                                </w:p>
                              </w:tc>
                              <w:tc>
                                <w:tcPr>
                                  <w:tcW w:w="1843" w:type="dxa"/>
                                  <w:shd w:val="clear" w:color="auto" w:fill="auto"/>
                                  <w:noWrap/>
                                  <w:vAlign w:val="center"/>
                                  <w:hideMark/>
                                </w:tcPr>
                                <w:p w14:paraId="3FAA588A"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277,492</w:t>
                                  </w:r>
                                </w:p>
                              </w:tc>
                            </w:tr>
                            <w:tr w:rsidR="00AC4CA1" w:rsidRPr="00AC41DD" w14:paraId="4763F2C3" w14:textId="77777777" w:rsidTr="001A6F58">
                              <w:trPr>
                                <w:trHeight w:val="292"/>
                              </w:trPr>
                              <w:tc>
                                <w:tcPr>
                                  <w:tcW w:w="1271" w:type="dxa"/>
                                  <w:shd w:val="clear" w:color="auto" w:fill="auto"/>
                                  <w:noWrap/>
                                  <w:vAlign w:val="center"/>
                                  <w:hideMark/>
                                </w:tcPr>
                                <w:p w14:paraId="54CE6B69"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2022</w:t>
                                  </w:r>
                                </w:p>
                              </w:tc>
                              <w:tc>
                                <w:tcPr>
                                  <w:tcW w:w="1559" w:type="dxa"/>
                                  <w:shd w:val="clear" w:color="auto" w:fill="auto"/>
                                  <w:noWrap/>
                                  <w:vAlign w:val="center"/>
                                  <w:hideMark/>
                                </w:tcPr>
                                <w:p w14:paraId="0DFB6CBF" w14:textId="5E61FA10"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33,56</w:t>
                                  </w:r>
                                  <w:r w:rsidR="00C66AC2" w:rsidRPr="00AC41DD">
                                    <w:rPr>
                                      <w:rFonts w:ascii="Calibri" w:eastAsia="Times New Roman" w:hAnsi="Calibri" w:cs="Calibri"/>
                                      <w:color w:val="000000"/>
                                      <w:kern w:val="0"/>
                                      <w14:ligatures w14:val="none"/>
                                    </w:rPr>
                                    <w:t>8</w:t>
                                  </w:r>
                                </w:p>
                              </w:tc>
                              <w:tc>
                                <w:tcPr>
                                  <w:tcW w:w="1843" w:type="dxa"/>
                                  <w:shd w:val="clear" w:color="auto" w:fill="auto"/>
                                  <w:noWrap/>
                                  <w:vAlign w:val="center"/>
                                  <w:hideMark/>
                                </w:tcPr>
                                <w:p w14:paraId="01878773"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234,925</w:t>
                                  </w:r>
                                </w:p>
                              </w:tc>
                            </w:tr>
                            <w:tr w:rsidR="00AC4CA1" w:rsidRPr="00AC41DD" w14:paraId="7484ED22" w14:textId="77777777" w:rsidTr="001A6F58">
                              <w:trPr>
                                <w:trHeight w:val="302"/>
                              </w:trPr>
                              <w:tc>
                                <w:tcPr>
                                  <w:tcW w:w="1271" w:type="dxa"/>
                                  <w:shd w:val="clear" w:color="auto" w:fill="auto"/>
                                  <w:noWrap/>
                                  <w:vAlign w:val="center"/>
                                  <w:hideMark/>
                                </w:tcPr>
                                <w:p w14:paraId="6064EE38"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2021</w:t>
                                  </w:r>
                                </w:p>
                              </w:tc>
                              <w:tc>
                                <w:tcPr>
                                  <w:tcW w:w="1559" w:type="dxa"/>
                                  <w:shd w:val="clear" w:color="auto" w:fill="auto"/>
                                  <w:noWrap/>
                                  <w:vAlign w:val="center"/>
                                  <w:hideMark/>
                                </w:tcPr>
                                <w:p w14:paraId="1B13B54F" w14:textId="478C24EE"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30,319</w:t>
                                  </w:r>
                                </w:p>
                              </w:tc>
                              <w:tc>
                                <w:tcPr>
                                  <w:tcW w:w="1843" w:type="dxa"/>
                                  <w:shd w:val="clear" w:color="auto" w:fill="auto"/>
                                  <w:noWrap/>
                                  <w:vAlign w:val="center"/>
                                  <w:hideMark/>
                                </w:tcPr>
                                <w:p w14:paraId="5E1F5ECE"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205,882</w:t>
                                  </w:r>
                                </w:p>
                              </w:tc>
                            </w:tr>
                          </w:tbl>
                          <w:p w14:paraId="075E6FDD" w14:textId="454315C4" w:rsidR="00AC4CA1" w:rsidRPr="00AC41DD" w:rsidRDefault="00AC4CA1" w:rsidP="00AC4CA1">
                            <w:pPr>
                              <w:spacing w:before="0" w:after="0" w:line="240" w:lineRule="auto"/>
                              <w:rPr>
                                <w:rFonts w:ascii="Calibri" w:hAnsi="Calibri" w:cs="Calibri"/>
                                <w:sz w:val="20"/>
                                <w:szCs w:val="20"/>
                              </w:rPr>
                            </w:pPr>
                            <w:r w:rsidRPr="00AC41DD">
                              <w:rPr>
                                <w:rFonts w:ascii="Calibri" w:hAnsi="Calibri" w:cs="Calibri"/>
                                <w:sz w:val="20"/>
                                <w:szCs w:val="20"/>
                              </w:rPr>
                              <w:t>Source: Zamstat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B35EF" id="_x0000_s1032" type="#_x0000_t202" style="position:absolute;left:0;text-align:left;margin-left:-.6pt;margin-top:0;width:247.6pt;height:126.6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" stroked="f">
                <v:textbox>
                  <w:txbxContent>
                    <w:tbl>
                      <w:tblPr>
                        <w:tblW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559"/>
                        <w:gridCol w:w="1843"/>
                      </w:tblGrid>
                      <w:tr w:rsidR="00AC4CA1" w:rsidRPr="00AC41DD" w14:paraId="0F40CFC4" w14:textId="77777777" w:rsidTr="001A6F58">
                        <w:trPr>
                          <w:trHeight w:val="318"/>
                        </w:trPr>
                        <w:tc>
                          <w:tcPr>
                            <w:tcW w:w="4673" w:type="dxa"/>
                            <w:gridSpan w:val="3"/>
                            <w:shd w:val="clear" w:color="auto" w:fill="auto"/>
                            <w:noWrap/>
                            <w:vAlign w:val="center"/>
                          </w:tcPr>
                          <w:p w14:paraId="29B7E7B5" w14:textId="03FC6A77" w:rsidR="00AC4CA1" w:rsidRPr="00AC41DD" w:rsidRDefault="00AC4CA1" w:rsidP="00AC4CA1">
                            <w:pPr>
                              <w:spacing w:before="0" w:after="0" w:line="240" w:lineRule="auto"/>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 xml:space="preserve">Table </w:t>
                            </w:r>
                            <w:r w:rsidR="004D3955" w:rsidRPr="00AC41DD">
                              <w:rPr>
                                <w:rFonts w:ascii="Calibri" w:eastAsia="Times New Roman" w:hAnsi="Calibri" w:cs="Calibri"/>
                                <w:b/>
                                <w:bCs/>
                                <w:color w:val="000000"/>
                                <w:kern w:val="0"/>
                                <w14:ligatures w14:val="none"/>
                              </w:rPr>
                              <w:t>8</w:t>
                            </w:r>
                            <w:r w:rsidRPr="00AC41DD">
                              <w:rPr>
                                <w:rFonts w:ascii="Calibri" w:eastAsia="Times New Roman" w:hAnsi="Calibri" w:cs="Calibri"/>
                                <w:b/>
                                <w:bCs/>
                                <w:color w:val="000000"/>
                                <w:kern w:val="0"/>
                                <w14:ligatures w14:val="none"/>
                              </w:rPr>
                              <w:t xml:space="preserve">.2: Wheat production and area planted  </w:t>
                            </w:r>
                          </w:p>
                        </w:tc>
                      </w:tr>
                      <w:tr w:rsidR="00AC4CA1" w:rsidRPr="00AC41DD" w14:paraId="1C9E365D" w14:textId="77777777" w:rsidTr="001A6F58">
                        <w:trPr>
                          <w:trHeight w:val="318"/>
                        </w:trPr>
                        <w:tc>
                          <w:tcPr>
                            <w:tcW w:w="1271" w:type="dxa"/>
                            <w:shd w:val="clear" w:color="auto" w:fill="auto"/>
                            <w:noWrap/>
                            <w:vAlign w:val="center"/>
                            <w:hideMark/>
                          </w:tcPr>
                          <w:p w14:paraId="446F50D8" w14:textId="77777777" w:rsidR="00AC4CA1" w:rsidRPr="00AC41DD" w:rsidRDefault="00AC4CA1" w:rsidP="00AC4CA1">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Year</w:t>
                            </w:r>
                          </w:p>
                        </w:tc>
                        <w:tc>
                          <w:tcPr>
                            <w:tcW w:w="1559" w:type="dxa"/>
                            <w:shd w:val="clear" w:color="auto" w:fill="auto"/>
                            <w:noWrap/>
                            <w:vAlign w:val="center"/>
                            <w:hideMark/>
                          </w:tcPr>
                          <w:p w14:paraId="7D7D429C" w14:textId="77777777" w:rsidR="00AC4CA1" w:rsidRPr="00AC41DD" w:rsidRDefault="00AC4CA1" w:rsidP="00AC4CA1">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Area planted (HA)</w:t>
                            </w:r>
                          </w:p>
                        </w:tc>
                        <w:tc>
                          <w:tcPr>
                            <w:tcW w:w="1843" w:type="dxa"/>
                            <w:shd w:val="clear" w:color="auto" w:fill="auto"/>
                            <w:noWrap/>
                            <w:vAlign w:val="center"/>
                            <w:hideMark/>
                          </w:tcPr>
                          <w:p w14:paraId="49715A33" w14:textId="767CFEBE" w:rsidR="00AC4CA1" w:rsidRPr="00AC41DD" w:rsidRDefault="00AC4CA1" w:rsidP="00AC4CA1">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Production (MT)</w:t>
                            </w:r>
                          </w:p>
                        </w:tc>
                      </w:tr>
                      <w:tr w:rsidR="00AC4CA1" w:rsidRPr="00AC41DD" w14:paraId="3FF5CAE8" w14:textId="77777777" w:rsidTr="001A6F58">
                        <w:trPr>
                          <w:trHeight w:val="292"/>
                        </w:trPr>
                        <w:tc>
                          <w:tcPr>
                            <w:tcW w:w="1271" w:type="dxa"/>
                            <w:shd w:val="clear" w:color="auto" w:fill="auto"/>
                            <w:noWrap/>
                            <w:vAlign w:val="center"/>
                            <w:hideMark/>
                          </w:tcPr>
                          <w:p w14:paraId="7C984D79"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2024</w:t>
                            </w:r>
                          </w:p>
                        </w:tc>
                        <w:tc>
                          <w:tcPr>
                            <w:tcW w:w="1559" w:type="dxa"/>
                            <w:shd w:val="clear" w:color="auto" w:fill="auto"/>
                            <w:noWrap/>
                            <w:vAlign w:val="center"/>
                            <w:hideMark/>
                          </w:tcPr>
                          <w:p w14:paraId="79E103EE" w14:textId="50D50F6B"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28,05</w:t>
                            </w:r>
                            <w:r w:rsidR="00C66AC2" w:rsidRPr="00AC41DD">
                              <w:rPr>
                                <w:rFonts w:ascii="Calibri" w:eastAsia="Times New Roman" w:hAnsi="Calibri" w:cs="Calibri"/>
                                <w:color w:val="000000"/>
                                <w:kern w:val="0"/>
                                <w14:ligatures w14:val="none"/>
                              </w:rPr>
                              <w:t>2 (est)</w:t>
                            </w:r>
                          </w:p>
                        </w:tc>
                        <w:tc>
                          <w:tcPr>
                            <w:tcW w:w="1843" w:type="dxa"/>
                            <w:shd w:val="clear" w:color="auto" w:fill="auto"/>
                            <w:noWrap/>
                            <w:vAlign w:val="center"/>
                            <w:hideMark/>
                          </w:tcPr>
                          <w:p w14:paraId="4860ADBB" w14:textId="4BDB34B1" w:rsidR="00AC4CA1" w:rsidRPr="00AC41DD" w:rsidRDefault="00AC4CA1" w:rsidP="00AC4CA1">
                            <w:pPr>
                              <w:spacing w:before="0" w:after="0" w:line="240" w:lineRule="auto"/>
                              <w:jc w:val="center"/>
                              <w:rPr>
                                <w:rFonts w:ascii="Calibri" w:eastAsia="Times New Roman" w:hAnsi="Calibri" w:cs="Calibri"/>
                                <w:kern w:val="0"/>
                                <w14:ligatures w14:val="none"/>
                              </w:rPr>
                            </w:pPr>
                            <w:r w:rsidRPr="00AC41DD">
                              <w:rPr>
                                <w:rFonts w:ascii="Calibri" w:eastAsia="Times New Roman" w:hAnsi="Calibri" w:cs="Calibri"/>
                                <w:kern w:val="0"/>
                                <w14:ligatures w14:val="none"/>
                              </w:rPr>
                              <w:t>198,886</w:t>
                            </w:r>
                            <w:r w:rsidR="00C66AC2" w:rsidRPr="00AC41DD">
                              <w:rPr>
                                <w:rFonts w:ascii="Calibri" w:eastAsia="Times New Roman" w:hAnsi="Calibri" w:cs="Calibri"/>
                                <w:kern w:val="0"/>
                                <w14:ligatures w14:val="none"/>
                              </w:rPr>
                              <w:t xml:space="preserve"> (est)</w:t>
                            </w:r>
                          </w:p>
                        </w:tc>
                      </w:tr>
                      <w:tr w:rsidR="00AC4CA1" w:rsidRPr="00AC41DD" w14:paraId="051369CC" w14:textId="77777777" w:rsidTr="001A6F58">
                        <w:trPr>
                          <w:trHeight w:val="292"/>
                        </w:trPr>
                        <w:tc>
                          <w:tcPr>
                            <w:tcW w:w="1271" w:type="dxa"/>
                            <w:shd w:val="clear" w:color="auto" w:fill="auto"/>
                            <w:noWrap/>
                            <w:vAlign w:val="center"/>
                            <w:hideMark/>
                          </w:tcPr>
                          <w:p w14:paraId="5375F64E"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2023</w:t>
                            </w:r>
                          </w:p>
                        </w:tc>
                        <w:tc>
                          <w:tcPr>
                            <w:tcW w:w="1559" w:type="dxa"/>
                            <w:shd w:val="clear" w:color="auto" w:fill="auto"/>
                            <w:noWrap/>
                            <w:vAlign w:val="center"/>
                            <w:hideMark/>
                          </w:tcPr>
                          <w:p w14:paraId="6F76E7DF" w14:textId="5AA2F568"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36,64</w:t>
                            </w:r>
                            <w:r w:rsidR="00C66AC2" w:rsidRPr="00AC41DD">
                              <w:rPr>
                                <w:rFonts w:ascii="Calibri" w:eastAsia="Times New Roman" w:hAnsi="Calibri" w:cs="Calibri"/>
                                <w:color w:val="000000"/>
                                <w:kern w:val="0"/>
                                <w14:ligatures w14:val="none"/>
                              </w:rPr>
                              <w:t>5</w:t>
                            </w:r>
                          </w:p>
                        </w:tc>
                        <w:tc>
                          <w:tcPr>
                            <w:tcW w:w="1843" w:type="dxa"/>
                            <w:shd w:val="clear" w:color="auto" w:fill="auto"/>
                            <w:noWrap/>
                            <w:vAlign w:val="center"/>
                            <w:hideMark/>
                          </w:tcPr>
                          <w:p w14:paraId="3FAA588A"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277,492</w:t>
                            </w:r>
                          </w:p>
                        </w:tc>
                      </w:tr>
                      <w:tr w:rsidR="00AC4CA1" w:rsidRPr="00AC41DD" w14:paraId="4763F2C3" w14:textId="77777777" w:rsidTr="001A6F58">
                        <w:trPr>
                          <w:trHeight w:val="292"/>
                        </w:trPr>
                        <w:tc>
                          <w:tcPr>
                            <w:tcW w:w="1271" w:type="dxa"/>
                            <w:shd w:val="clear" w:color="auto" w:fill="auto"/>
                            <w:noWrap/>
                            <w:vAlign w:val="center"/>
                            <w:hideMark/>
                          </w:tcPr>
                          <w:p w14:paraId="54CE6B69"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2022</w:t>
                            </w:r>
                          </w:p>
                        </w:tc>
                        <w:tc>
                          <w:tcPr>
                            <w:tcW w:w="1559" w:type="dxa"/>
                            <w:shd w:val="clear" w:color="auto" w:fill="auto"/>
                            <w:noWrap/>
                            <w:vAlign w:val="center"/>
                            <w:hideMark/>
                          </w:tcPr>
                          <w:p w14:paraId="0DFB6CBF" w14:textId="5E61FA10"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33,56</w:t>
                            </w:r>
                            <w:r w:rsidR="00C66AC2" w:rsidRPr="00AC41DD">
                              <w:rPr>
                                <w:rFonts w:ascii="Calibri" w:eastAsia="Times New Roman" w:hAnsi="Calibri" w:cs="Calibri"/>
                                <w:color w:val="000000"/>
                                <w:kern w:val="0"/>
                                <w14:ligatures w14:val="none"/>
                              </w:rPr>
                              <w:t>8</w:t>
                            </w:r>
                          </w:p>
                        </w:tc>
                        <w:tc>
                          <w:tcPr>
                            <w:tcW w:w="1843" w:type="dxa"/>
                            <w:shd w:val="clear" w:color="auto" w:fill="auto"/>
                            <w:noWrap/>
                            <w:vAlign w:val="center"/>
                            <w:hideMark/>
                          </w:tcPr>
                          <w:p w14:paraId="01878773"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234,925</w:t>
                            </w:r>
                          </w:p>
                        </w:tc>
                      </w:tr>
                      <w:tr w:rsidR="00AC4CA1" w:rsidRPr="00AC41DD" w14:paraId="7484ED22" w14:textId="77777777" w:rsidTr="001A6F58">
                        <w:trPr>
                          <w:trHeight w:val="302"/>
                        </w:trPr>
                        <w:tc>
                          <w:tcPr>
                            <w:tcW w:w="1271" w:type="dxa"/>
                            <w:shd w:val="clear" w:color="auto" w:fill="auto"/>
                            <w:noWrap/>
                            <w:vAlign w:val="center"/>
                            <w:hideMark/>
                          </w:tcPr>
                          <w:p w14:paraId="6064EE38"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2021</w:t>
                            </w:r>
                          </w:p>
                        </w:tc>
                        <w:tc>
                          <w:tcPr>
                            <w:tcW w:w="1559" w:type="dxa"/>
                            <w:shd w:val="clear" w:color="auto" w:fill="auto"/>
                            <w:noWrap/>
                            <w:vAlign w:val="center"/>
                            <w:hideMark/>
                          </w:tcPr>
                          <w:p w14:paraId="1B13B54F" w14:textId="478C24EE"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30,319</w:t>
                            </w:r>
                          </w:p>
                        </w:tc>
                        <w:tc>
                          <w:tcPr>
                            <w:tcW w:w="1843" w:type="dxa"/>
                            <w:shd w:val="clear" w:color="auto" w:fill="auto"/>
                            <w:noWrap/>
                            <w:vAlign w:val="center"/>
                            <w:hideMark/>
                          </w:tcPr>
                          <w:p w14:paraId="5E1F5ECE" w14:textId="77777777" w:rsidR="00AC4CA1" w:rsidRPr="00AC41DD" w:rsidRDefault="00AC4CA1" w:rsidP="00AC4CA1">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205,882</w:t>
                            </w:r>
                          </w:p>
                        </w:tc>
                      </w:tr>
                    </w:tbl>
                    <w:p w14:paraId="075E6FDD" w14:textId="454315C4" w:rsidR="00AC4CA1" w:rsidRPr="00AC41DD" w:rsidRDefault="00AC4CA1" w:rsidP="00AC4CA1">
                      <w:pPr>
                        <w:spacing w:before="0" w:after="0" w:line="240" w:lineRule="auto"/>
                        <w:rPr>
                          <w:rFonts w:ascii="Calibri" w:hAnsi="Calibri" w:cs="Calibri"/>
                          <w:sz w:val="20"/>
                          <w:szCs w:val="20"/>
                        </w:rPr>
                      </w:pPr>
                      <w:r w:rsidRPr="00AC41DD">
                        <w:rPr>
                          <w:rFonts w:ascii="Calibri" w:hAnsi="Calibri" w:cs="Calibri"/>
                          <w:sz w:val="20"/>
                          <w:szCs w:val="20"/>
                        </w:rPr>
                        <w:t>Source: Zamstat</w:t>
                      </w:r>
                    </w:p>
                  </w:txbxContent>
                </v:textbox>
                <w10:wrap type="square" anchorx="margin"/>
              </v:shape>
            </w:pict>
          </mc:Fallback>
        </mc:AlternateContent>
      </w:r>
      <w:r w:rsidR="00570323" w:rsidRPr="00AC41DD">
        <w:rPr>
          <w:rFonts w:ascii="Calibri" w:eastAsia="Times New Roman" w:hAnsi="Calibri" w:cs="Calibri"/>
          <w:color w:val="000000"/>
          <w:kern w:val="0"/>
          <w14:ligatures w14:val="none"/>
        </w:rPr>
        <w:t>P</w:t>
      </w:r>
      <w:r w:rsidR="00C66AC2" w:rsidRPr="00AC41DD">
        <w:rPr>
          <w:rFonts w:ascii="Calibri" w:eastAsia="Times New Roman" w:hAnsi="Calibri" w:cs="Calibri"/>
          <w:color w:val="000000"/>
          <w:kern w:val="0"/>
          <w14:ligatures w14:val="none"/>
        </w:rPr>
        <w:t>roduction of wheat in Zambia is dependent on many factors but probably the most important factor has been the cost and access to electricity from ZESCO. Wheat is a winter crop and, as the winter season in Zambia is the dry season, wheat is grown under irrigation. The decline in wheat production in 2024 from 277,492MT, grown on 36,645</w:t>
      </w:r>
      <w:r w:rsidR="00CB4A70" w:rsidRPr="00AC41DD">
        <w:rPr>
          <w:rFonts w:ascii="Calibri" w:eastAsia="Times New Roman" w:hAnsi="Calibri" w:cs="Calibri"/>
          <w:color w:val="000000"/>
          <w:kern w:val="0"/>
          <w14:ligatures w14:val="none"/>
        </w:rPr>
        <w:t>ha</w:t>
      </w:r>
      <w:r w:rsidR="00C66AC2" w:rsidRPr="00AC41DD">
        <w:rPr>
          <w:rFonts w:ascii="Calibri" w:eastAsia="Times New Roman" w:hAnsi="Calibri" w:cs="Calibri"/>
          <w:color w:val="000000"/>
          <w:kern w:val="0"/>
          <w14:ligatures w14:val="none"/>
        </w:rPr>
        <w:t xml:space="preserve"> to </w:t>
      </w:r>
      <w:r w:rsidR="00F1234A" w:rsidRPr="00AC41DD">
        <w:rPr>
          <w:rFonts w:ascii="Calibri" w:eastAsia="Times New Roman" w:hAnsi="Calibri" w:cs="Calibri"/>
          <w:color w:val="000000"/>
          <w:kern w:val="0"/>
          <w14:ligatures w14:val="none"/>
        </w:rPr>
        <w:t xml:space="preserve">and expected </w:t>
      </w:r>
      <w:r w:rsidR="00C66AC2" w:rsidRPr="00AC41DD">
        <w:rPr>
          <w:rFonts w:ascii="Calibri" w:eastAsia="Times New Roman" w:hAnsi="Calibri" w:cs="Calibri"/>
          <w:color w:val="000000"/>
          <w:kern w:val="0"/>
          <w14:ligatures w14:val="none"/>
        </w:rPr>
        <w:t>198,886MT</w:t>
      </w:r>
      <w:r w:rsidR="00F1234A" w:rsidRPr="00AC41DD">
        <w:rPr>
          <w:rFonts w:ascii="Calibri" w:eastAsia="Times New Roman" w:hAnsi="Calibri" w:cs="Calibri"/>
          <w:color w:val="000000"/>
          <w:kern w:val="0"/>
          <w14:ligatures w14:val="none"/>
        </w:rPr>
        <w:t xml:space="preserve"> grown on 28,052 of land (</w:t>
      </w:r>
      <w:r w:rsidR="00F1234A" w:rsidRPr="00AC41DD">
        <w:rPr>
          <w:rFonts w:ascii="Calibri" w:eastAsia="Times New Roman" w:hAnsi="Calibri" w:cs="Calibri"/>
          <w:b/>
          <w:bCs/>
          <w:color w:val="000000"/>
          <w:kern w:val="0"/>
          <w14:ligatures w14:val="none"/>
        </w:rPr>
        <w:t xml:space="preserve">Table </w:t>
      </w:r>
      <w:r w:rsidR="004D3955" w:rsidRPr="00AC41DD">
        <w:rPr>
          <w:rFonts w:ascii="Calibri" w:eastAsia="Times New Roman" w:hAnsi="Calibri" w:cs="Calibri"/>
          <w:b/>
          <w:bCs/>
          <w:color w:val="000000"/>
          <w:kern w:val="0"/>
          <w14:ligatures w14:val="none"/>
        </w:rPr>
        <w:t>8</w:t>
      </w:r>
      <w:r w:rsidR="00F1234A" w:rsidRPr="00AC41DD">
        <w:rPr>
          <w:rFonts w:ascii="Calibri" w:eastAsia="Times New Roman" w:hAnsi="Calibri" w:cs="Calibri"/>
          <w:b/>
          <w:bCs/>
          <w:color w:val="000000"/>
          <w:kern w:val="0"/>
          <w14:ligatures w14:val="none"/>
        </w:rPr>
        <w:t>.2</w:t>
      </w:r>
      <w:r w:rsidR="00F1234A" w:rsidRPr="00AC41DD">
        <w:rPr>
          <w:rFonts w:ascii="Calibri" w:eastAsia="Times New Roman" w:hAnsi="Calibri" w:cs="Calibri"/>
          <w:color w:val="000000"/>
          <w:kern w:val="0"/>
          <w14:ligatures w14:val="none"/>
        </w:rPr>
        <w:t xml:space="preserve">) is probably a direct result of the lack of access by commercial farmers to electricity from the grid (ZESCO). However, </w:t>
      </w:r>
      <w:r w:rsidRPr="00AC41DD">
        <w:rPr>
          <w:rFonts w:ascii="Calibri" w:eastAsia="Times New Roman" w:hAnsi="Calibri" w:cs="Calibri"/>
          <w:color w:val="000000"/>
          <w:kern w:val="0"/>
          <w14:ligatures w14:val="none"/>
        </w:rPr>
        <w:t>according to the Presidential Delivery Unit (PDU), the government is now aiming to achieve a wheat production target of 1 million tonnes by 2027</w:t>
      </w:r>
      <w:r w:rsidRPr="00AC41DD">
        <w:rPr>
          <w:rStyle w:val="FootnoteReference"/>
          <w:rFonts w:ascii="Calibri" w:eastAsia="Times New Roman" w:hAnsi="Calibri" w:cs="Calibri"/>
          <w:color w:val="000000"/>
          <w:kern w:val="0"/>
          <w14:ligatures w14:val="none"/>
        </w:rPr>
        <w:footnoteReference w:id="42"/>
      </w:r>
      <w:r w:rsidR="00570323" w:rsidRPr="00AC41DD">
        <w:rPr>
          <w:rFonts w:ascii="Calibri" w:eastAsia="Times New Roman" w:hAnsi="Calibri" w:cs="Calibri"/>
          <w:color w:val="000000"/>
          <w:kern w:val="0"/>
          <w14:ligatures w14:val="none"/>
        </w:rPr>
        <w:t>, which will have implications on domestic logistics such as transport (whether transport is in bulk or break bulk, the amounts to be transported and the origin and destination of transport) and storage (whether the storage is in bulk, so in silos, or in bags, so it warehouses, and warehouse managements systems).</w:t>
      </w:r>
    </w:p>
    <w:p w14:paraId="64A5F845" w14:textId="7B6F8B69" w:rsidR="00570323" w:rsidRPr="00AC41DD" w:rsidRDefault="00570323" w:rsidP="009E51CB">
      <w:pPr>
        <w:pStyle w:val="Heading3"/>
        <w:numPr>
          <w:ilvl w:val="2"/>
          <w:numId w:val="2"/>
        </w:numPr>
        <w:spacing w:before="120" w:after="120"/>
        <w:ind w:left="709" w:hanging="709"/>
        <w:rPr>
          <w:rFonts w:ascii="Calibri" w:hAnsi="Calibri" w:cs="Calibri"/>
        </w:rPr>
      </w:pPr>
      <w:bookmarkStart w:id="72" w:name="_Toc195123796"/>
      <w:r w:rsidRPr="00AC41DD">
        <w:rPr>
          <w:rFonts w:ascii="Calibri" w:hAnsi="Calibri" w:cs="Calibri"/>
        </w:rPr>
        <w:t>Soya Bean Production</w:t>
      </w:r>
      <w:bookmarkEnd w:id="72"/>
      <w:r w:rsidRPr="00AC41DD">
        <w:rPr>
          <w:rFonts w:ascii="Calibri" w:hAnsi="Calibri" w:cs="Calibri"/>
        </w:rPr>
        <w:t xml:space="preserve"> </w:t>
      </w:r>
    </w:p>
    <w:p w14:paraId="4E326C6C" w14:textId="2C6778DC" w:rsidR="00570323" w:rsidRPr="00AC41DD" w:rsidRDefault="00570323" w:rsidP="00570323">
      <w:pPr>
        <w:jc w:val="both"/>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 xml:space="preserve">Figure </w:t>
      </w:r>
      <w:r w:rsidR="004D3955" w:rsidRPr="00AC41DD">
        <w:rPr>
          <w:rFonts w:ascii="Calibri" w:eastAsia="Times New Roman" w:hAnsi="Calibri" w:cs="Calibri"/>
          <w:b/>
          <w:bCs/>
          <w:color w:val="000000"/>
          <w:kern w:val="0"/>
          <w14:ligatures w14:val="none"/>
        </w:rPr>
        <w:t>8</w:t>
      </w:r>
      <w:r w:rsidRPr="00AC41DD">
        <w:rPr>
          <w:rFonts w:ascii="Calibri" w:eastAsia="Times New Roman" w:hAnsi="Calibri" w:cs="Calibri"/>
          <w:b/>
          <w:bCs/>
          <w:color w:val="000000"/>
          <w:kern w:val="0"/>
          <w14:ligatures w14:val="none"/>
        </w:rPr>
        <w:t xml:space="preserve">.2 </w:t>
      </w:r>
      <w:r w:rsidRPr="00AC41DD">
        <w:rPr>
          <w:rFonts w:ascii="Calibri" w:eastAsia="Times New Roman" w:hAnsi="Calibri" w:cs="Calibri"/>
          <w:color w:val="000000"/>
          <w:kern w:val="0"/>
          <w14:ligatures w14:val="none"/>
        </w:rPr>
        <w:t xml:space="preserve">shows where Soya Beans are grown in Zambia by province, with most soya being grown in the Central Province, followed by the Copperbelt and Eastern Provinces, with small amounts grown in </w:t>
      </w:r>
      <w:r w:rsidR="00521426" w:rsidRPr="00AC41DD">
        <w:rPr>
          <w:rFonts w:ascii="Calibri" w:eastAsia="Times New Roman" w:hAnsi="Calibri" w:cs="Calibri"/>
          <w:color w:val="000000"/>
          <w:kern w:val="0"/>
          <w14:ligatures w14:val="none"/>
        </w:rPr>
        <w:t>Northwestern</w:t>
      </w:r>
      <w:r w:rsidRPr="00AC41DD">
        <w:rPr>
          <w:rFonts w:ascii="Calibri" w:eastAsia="Times New Roman" w:hAnsi="Calibri" w:cs="Calibri"/>
          <w:color w:val="000000"/>
          <w:kern w:val="0"/>
          <w14:ligatures w14:val="none"/>
        </w:rPr>
        <w:t xml:space="preserve"> and Muchinga Provinces.</w:t>
      </w:r>
    </w:p>
    <w:p w14:paraId="11BD2FF1" w14:textId="13163313" w:rsidR="00221EE2" w:rsidRPr="00AC41DD" w:rsidRDefault="00221EE2" w:rsidP="00221EE2">
      <w:pPr>
        <w:spacing w:before="0" w:after="0" w:line="240" w:lineRule="auto"/>
        <w:rPr>
          <w:rFonts w:ascii="Calibri" w:hAnsi="Calibri" w:cs="Calibri"/>
        </w:rPr>
      </w:pPr>
      <w:r w:rsidRPr="00AC41DD">
        <w:rPr>
          <w:rFonts w:ascii="Calibri" w:hAnsi="Calibri" w:cs="Calibri"/>
          <w:b/>
          <w:bCs/>
        </w:rPr>
        <w:t xml:space="preserve">Figure </w:t>
      </w:r>
      <w:r w:rsidR="004D3955" w:rsidRPr="00AC41DD">
        <w:rPr>
          <w:rFonts w:ascii="Calibri" w:hAnsi="Calibri" w:cs="Calibri"/>
          <w:b/>
          <w:bCs/>
        </w:rPr>
        <w:t>8</w:t>
      </w:r>
      <w:r w:rsidR="00521426" w:rsidRPr="00AC41DD">
        <w:rPr>
          <w:rFonts w:ascii="Calibri" w:hAnsi="Calibri" w:cs="Calibri"/>
          <w:b/>
          <w:bCs/>
        </w:rPr>
        <w:t>.2</w:t>
      </w:r>
      <w:r w:rsidRPr="00AC41DD">
        <w:rPr>
          <w:rFonts w:ascii="Calibri" w:hAnsi="Calibri" w:cs="Calibri"/>
          <w:b/>
          <w:bCs/>
        </w:rPr>
        <w:t>: Map of Soya Production in Zambia (</w:t>
      </w:r>
      <w:r w:rsidR="00142BF0" w:rsidRPr="00AC41DD">
        <w:rPr>
          <w:rFonts w:ascii="Calibri" w:hAnsi="Calibri" w:cs="Calibri"/>
          <w:b/>
          <w:bCs/>
        </w:rPr>
        <w:t>2023-24</w:t>
      </w:r>
      <w:r w:rsidRPr="00AC41DD">
        <w:rPr>
          <w:rFonts w:ascii="Calibri" w:hAnsi="Calibri" w:cs="Calibri"/>
          <w:b/>
          <w:bCs/>
        </w:rPr>
        <w:t>)</w:t>
      </w:r>
    </w:p>
    <w:p w14:paraId="21E4DFFC" w14:textId="77777777" w:rsidR="00221EE2" w:rsidRPr="00AC41DD" w:rsidRDefault="00221EE2" w:rsidP="00221EE2">
      <w:pPr>
        <w:spacing w:before="0" w:after="0" w:line="240" w:lineRule="auto"/>
        <w:rPr>
          <w:rFonts w:ascii="Calibri" w:hAnsi="Calibri" w:cs="Calibri"/>
        </w:rPr>
      </w:pPr>
      <w:r w:rsidRPr="00AC41DD">
        <w:rPr>
          <w:rFonts w:ascii="Calibri" w:hAnsi="Calibri" w:cs="Calibri"/>
          <w:noProof/>
        </w:rPr>
        <w:drawing>
          <wp:inline distT="0" distB="0" distL="0" distR="0" wp14:anchorId="2F9E1BD8" wp14:editId="62EEB6AC">
            <wp:extent cx="5265420" cy="3725610"/>
            <wp:effectExtent l="0" t="0" r="0" b="8255"/>
            <wp:docPr id="1829394075" name="Picture 4"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394075" name="Picture 4" descr="A map of the country&#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89796" cy="3742857"/>
                    </a:xfrm>
                    <a:prstGeom prst="rect">
                      <a:avLst/>
                    </a:prstGeom>
                    <a:noFill/>
                    <a:ln>
                      <a:noFill/>
                    </a:ln>
                  </pic:spPr>
                </pic:pic>
              </a:graphicData>
            </a:graphic>
          </wp:inline>
        </w:drawing>
      </w:r>
    </w:p>
    <w:p w14:paraId="64717932" w14:textId="77777777" w:rsidR="00221EE2" w:rsidRPr="00AC41DD" w:rsidRDefault="00221EE2" w:rsidP="00221EE2">
      <w:pPr>
        <w:spacing w:before="0" w:after="0" w:line="240" w:lineRule="auto"/>
        <w:rPr>
          <w:rFonts w:ascii="Calibri" w:hAnsi="Calibri" w:cs="Calibri"/>
          <w:sz w:val="20"/>
          <w:szCs w:val="20"/>
        </w:rPr>
      </w:pPr>
      <w:r w:rsidRPr="00AC41DD">
        <w:rPr>
          <w:rFonts w:ascii="Calibri" w:hAnsi="Calibri" w:cs="Calibri"/>
          <w:sz w:val="20"/>
          <w:szCs w:val="20"/>
        </w:rPr>
        <w:t>Source: ZamStat</w:t>
      </w:r>
    </w:p>
    <w:p w14:paraId="17046A3C" w14:textId="6AC902C2" w:rsidR="00521426" w:rsidRPr="00AC41DD" w:rsidRDefault="00521426" w:rsidP="00221EE2">
      <w:pPr>
        <w:spacing w:before="0" w:after="0" w:line="240" w:lineRule="auto"/>
        <w:rPr>
          <w:rFonts w:ascii="Calibri" w:hAnsi="Calibri" w:cs="Calibri"/>
          <w:sz w:val="20"/>
          <w:szCs w:val="20"/>
        </w:rPr>
      </w:pPr>
    </w:p>
    <w:p w14:paraId="3C46E26B" w14:textId="12576D42" w:rsidR="00E67439" w:rsidRPr="00AC41DD" w:rsidRDefault="00434A6A" w:rsidP="00E67439">
      <w:pPr>
        <w:jc w:val="both"/>
        <w:rPr>
          <w:rFonts w:ascii="Calibri" w:hAnsi="Calibri" w:cs="Calibri"/>
        </w:rPr>
      </w:pPr>
      <w:r w:rsidRPr="00AC41DD">
        <w:rPr>
          <w:rFonts w:ascii="Calibri" w:hAnsi="Calibri" w:cs="Calibri"/>
          <w:noProof/>
        </w:rPr>
        <mc:AlternateContent>
          <mc:Choice Requires="wps">
            <w:drawing>
              <wp:anchor distT="45720" distB="45720" distL="114300" distR="114300" simplePos="0" relativeHeight="251710464" behindDoc="0" locked="0" layoutInCell="1" allowOverlap="1" wp14:anchorId="769550A0" wp14:editId="2739EBFE">
                <wp:simplePos x="0" y="0"/>
                <wp:positionH relativeFrom="margin">
                  <wp:align>left</wp:align>
                </wp:positionH>
                <wp:positionV relativeFrom="paragraph">
                  <wp:posOffset>44450</wp:posOffset>
                </wp:positionV>
                <wp:extent cx="3144520" cy="1455420"/>
                <wp:effectExtent l="0" t="0" r="0" b="0"/>
                <wp:wrapSquare wrapText="bothSides"/>
                <wp:docPr id="1956576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4520" cy="1455420"/>
                        </a:xfrm>
                        <a:prstGeom prst="rect">
                          <a:avLst/>
                        </a:prstGeom>
                        <a:solidFill>
                          <a:srgbClr val="FFFFFF"/>
                        </a:solidFill>
                        <a:ln w="9525">
                          <a:noFill/>
                          <a:miter lim="800000"/>
                          <a:headEnd/>
                          <a:tailEnd/>
                        </a:ln>
                      </wps:spPr>
                      <wps:txbx>
                        <w:txbxContent>
                          <w:tbl>
                            <w:tblPr>
                              <w:tblW w:w="4673" w:type="dxa"/>
                              <w:tblLook w:val="04A0" w:firstRow="1" w:lastRow="0" w:firstColumn="1" w:lastColumn="0" w:noHBand="0" w:noVBand="1"/>
                            </w:tblPr>
                            <w:tblGrid>
                              <w:gridCol w:w="1271"/>
                              <w:gridCol w:w="1559"/>
                              <w:gridCol w:w="1843"/>
                            </w:tblGrid>
                            <w:tr w:rsidR="00521426" w:rsidRPr="00AC41DD" w14:paraId="76C4346B" w14:textId="77777777" w:rsidTr="001A6F58">
                              <w:trPr>
                                <w:trHeight w:val="86"/>
                              </w:trPr>
                              <w:tc>
                                <w:tcPr>
                                  <w:tcW w:w="4673"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24AC0839" w14:textId="0D9C52B1" w:rsidR="00521426" w:rsidRPr="00AC41DD" w:rsidRDefault="00521426" w:rsidP="00961484">
                                  <w:pPr>
                                    <w:spacing w:before="0" w:after="0" w:line="240" w:lineRule="auto"/>
                                    <w:rPr>
                                      <w:rFonts w:ascii="Calibri" w:eastAsia="Times New Roman" w:hAnsi="Calibri" w:cs="Calibri"/>
                                      <w:color w:val="000000"/>
                                      <w:kern w:val="0"/>
                                      <w14:ligatures w14:val="none"/>
                                    </w:rPr>
                                  </w:pPr>
                                  <w:r w:rsidRPr="00AC41DD">
                                    <w:rPr>
                                      <w:rFonts w:ascii="Calibri" w:eastAsia="Times New Roman" w:hAnsi="Calibri" w:cs="Calibri"/>
                                      <w:b/>
                                      <w:bCs/>
                                      <w:color w:val="000000"/>
                                      <w:kern w:val="0"/>
                                      <w14:ligatures w14:val="none"/>
                                    </w:rPr>
                                    <w:t xml:space="preserve">Table </w:t>
                                  </w:r>
                                  <w:r w:rsidR="004D3955" w:rsidRPr="00AC41DD">
                                    <w:rPr>
                                      <w:rFonts w:ascii="Calibri" w:eastAsia="Times New Roman" w:hAnsi="Calibri" w:cs="Calibri"/>
                                      <w:b/>
                                      <w:bCs/>
                                      <w:color w:val="000000"/>
                                      <w:kern w:val="0"/>
                                      <w14:ligatures w14:val="none"/>
                                    </w:rPr>
                                    <w:t>8</w:t>
                                  </w:r>
                                  <w:r w:rsidRPr="00AC41DD">
                                    <w:rPr>
                                      <w:rFonts w:ascii="Calibri" w:eastAsia="Times New Roman" w:hAnsi="Calibri" w:cs="Calibri"/>
                                      <w:b/>
                                      <w:bCs/>
                                      <w:color w:val="000000"/>
                                      <w:kern w:val="0"/>
                                      <w14:ligatures w14:val="none"/>
                                    </w:rPr>
                                    <w:t>.</w:t>
                                  </w:r>
                                  <w:r w:rsidR="00142BF0" w:rsidRPr="00AC41DD">
                                    <w:rPr>
                                      <w:rFonts w:ascii="Calibri" w:eastAsia="Times New Roman" w:hAnsi="Calibri" w:cs="Calibri"/>
                                      <w:b/>
                                      <w:bCs/>
                                      <w:color w:val="000000"/>
                                      <w:kern w:val="0"/>
                                      <w14:ligatures w14:val="none"/>
                                    </w:rPr>
                                    <w:t>3</w:t>
                                  </w:r>
                                  <w:r w:rsidRPr="00AC41DD">
                                    <w:rPr>
                                      <w:rFonts w:ascii="Calibri" w:eastAsia="Times New Roman" w:hAnsi="Calibri" w:cs="Calibri"/>
                                      <w:b/>
                                      <w:bCs/>
                                      <w:color w:val="000000"/>
                                      <w:kern w:val="0"/>
                                      <w14:ligatures w14:val="none"/>
                                    </w:rPr>
                                    <w:t>: Soybean production and area planted</w:t>
                                  </w:r>
                                </w:p>
                              </w:tc>
                            </w:tr>
                            <w:tr w:rsidR="00521426" w:rsidRPr="00AC41DD" w14:paraId="32943C2E" w14:textId="77777777" w:rsidTr="001A6F58">
                              <w:trPr>
                                <w:trHeight w:val="86"/>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BD22C"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Year</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AD201"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Area planted (HA)</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7390C" w14:textId="61C448D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Production (MT)</w:t>
                                  </w:r>
                                </w:p>
                              </w:tc>
                            </w:tr>
                            <w:tr w:rsidR="00521426" w:rsidRPr="00AC41DD" w14:paraId="2BEADD71" w14:textId="77777777" w:rsidTr="001A6F58">
                              <w:trPr>
                                <w:trHeight w:val="86"/>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57ABD"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2024</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47D2902F" w14:textId="792C71D6"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376,051</w:t>
                                  </w:r>
                                  <w:r w:rsidR="0007789B" w:rsidRPr="00AC41DD">
                                    <w:rPr>
                                      <w:rFonts w:ascii="Calibri" w:eastAsia="Times New Roman" w:hAnsi="Calibri" w:cs="Calibri"/>
                                      <w:color w:val="000000"/>
                                      <w:kern w:val="0"/>
                                      <w14:ligatures w14:val="none"/>
                                    </w:rPr>
                                    <w:t xml:space="preserve"> (est)</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73F227B9" w14:textId="61E4ACD0"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169,700</w:t>
                                  </w:r>
                                  <w:r w:rsidR="0007789B" w:rsidRPr="00AC41DD">
                                    <w:rPr>
                                      <w:rFonts w:ascii="Calibri" w:eastAsia="Times New Roman" w:hAnsi="Calibri" w:cs="Calibri"/>
                                      <w:color w:val="000000"/>
                                      <w:kern w:val="0"/>
                                      <w14:ligatures w14:val="none"/>
                                    </w:rPr>
                                    <w:t xml:space="preserve"> (est)</w:t>
                                  </w:r>
                                </w:p>
                              </w:tc>
                            </w:tr>
                            <w:tr w:rsidR="00521426" w:rsidRPr="00AC41DD" w14:paraId="34CF2A40" w14:textId="77777777" w:rsidTr="001A6F58">
                              <w:trPr>
                                <w:trHeight w:val="86"/>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6C3E0DFE"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2023</w:t>
                                  </w:r>
                                </w:p>
                              </w:tc>
                              <w:tc>
                                <w:tcPr>
                                  <w:tcW w:w="1559" w:type="dxa"/>
                                  <w:tcBorders>
                                    <w:top w:val="nil"/>
                                    <w:left w:val="nil"/>
                                    <w:bottom w:val="single" w:sz="4" w:space="0" w:color="auto"/>
                                    <w:right w:val="single" w:sz="4" w:space="0" w:color="auto"/>
                                  </w:tcBorders>
                                  <w:shd w:val="clear" w:color="auto" w:fill="auto"/>
                                  <w:noWrap/>
                                  <w:vAlign w:val="center"/>
                                  <w:hideMark/>
                                </w:tcPr>
                                <w:p w14:paraId="23ABB03A" w14:textId="63C607BF"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701,324</w:t>
                                  </w:r>
                                </w:p>
                              </w:tc>
                              <w:tc>
                                <w:tcPr>
                                  <w:tcW w:w="1843" w:type="dxa"/>
                                  <w:tcBorders>
                                    <w:top w:val="nil"/>
                                    <w:left w:val="nil"/>
                                    <w:bottom w:val="single" w:sz="4" w:space="0" w:color="auto"/>
                                    <w:right w:val="single" w:sz="4" w:space="0" w:color="auto"/>
                                  </w:tcBorders>
                                  <w:shd w:val="clear" w:color="auto" w:fill="auto"/>
                                  <w:noWrap/>
                                  <w:vAlign w:val="center"/>
                                  <w:hideMark/>
                                </w:tcPr>
                                <w:p w14:paraId="0C946ABA"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760,067</w:t>
                                  </w:r>
                                </w:p>
                              </w:tc>
                            </w:tr>
                            <w:tr w:rsidR="00521426" w:rsidRPr="00AC41DD" w14:paraId="2A2A66EC" w14:textId="77777777" w:rsidTr="001A6F58">
                              <w:trPr>
                                <w:trHeight w:val="86"/>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A94BA70"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2022</w:t>
                                  </w:r>
                                </w:p>
                              </w:tc>
                              <w:tc>
                                <w:tcPr>
                                  <w:tcW w:w="1559" w:type="dxa"/>
                                  <w:tcBorders>
                                    <w:top w:val="nil"/>
                                    <w:left w:val="nil"/>
                                    <w:bottom w:val="single" w:sz="4" w:space="0" w:color="auto"/>
                                    <w:right w:val="single" w:sz="4" w:space="0" w:color="auto"/>
                                  </w:tcBorders>
                                  <w:shd w:val="clear" w:color="auto" w:fill="auto"/>
                                  <w:noWrap/>
                                  <w:vAlign w:val="center"/>
                                  <w:hideMark/>
                                </w:tcPr>
                                <w:p w14:paraId="06C0FE5B" w14:textId="64559B9C"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424,440</w:t>
                                  </w:r>
                                </w:p>
                              </w:tc>
                              <w:tc>
                                <w:tcPr>
                                  <w:tcW w:w="1843" w:type="dxa"/>
                                  <w:tcBorders>
                                    <w:top w:val="nil"/>
                                    <w:left w:val="nil"/>
                                    <w:bottom w:val="single" w:sz="4" w:space="0" w:color="auto"/>
                                    <w:right w:val="single" w:sz="4" w:space="0" w:color="auto"/>
                                  </w:tcBorders>
                                  <w:shd w:val="clear" w:color="auto" w:fill="auto"/>
                                  <w:noWrap/>
                                  <w:vAlign w:val="center"/>
                                  <w:hideMark/>
                                </w:tcPr>
                                <w:p w14:paraId="34EAAE38"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475,353</w:t>
                                  </w:r>
                                </w:p>
                              </w:tc>
                            </w:tr>
                            <w:tr w:rsidR="00521426" w:rsidRPr="00AC41DD" w14:paraId="11E729C3" w14:textId="77777777" w:rsidTr="001A6F58">
                              <w:trPr>
                                <w:trHeight w:val="86"/>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37BB37A3"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2021</w:t>
                                  </w:r>
                                </w:p>
                              </w:tc>
                              <w:tc>
                                <w:tcPr>
                                  <w:tcW w:w="1559" w:type="dxa"/>
                                  <w:tcBorders>
                                    <w:top w:val="nil"/>
                                    <w:left w:val="nil"/>
                                    <w:bottom w:val="single" w:sz="4" w:space="0" w:color="auto"/>
                                    <w:right w:val="single" w:sz="4" w:space="0" w:color="auto"/>
                                  </w:tcBorders>
                                  <w:shd w:val="clear" w:color="auto" w:fill="auto"/>
                                  <w:noWrap/>
                                  <w:vAlign w:val="center"/>
                                  <w:hideMark/>
                                </w:tcPr>
                                <w:p w14:paraId="24524221" w14:textId="7945E458"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327,492</w:t>
                                  </w:r>
                                </w:p>
                              </w:tc>
                              <w:tc>
                                <w:tcPr>
                                  <w:tcW w:w="1843" w:type="dxa"/>
                                  <w:tcBorders>
                                    <w:top w:val="nil"/>
                                    <w:left w:val="nil"/>
                                    <w:bottom w:val="single" w:sz="4" w:space="0" w:color="auto"/>
                                    <w:right w:val="single" w:sz="4" w:space="0" w:color="auto"/>
                                  </w:tcBorders>
                                  <w:shd w:val="clear" w:color="auto" w:fill="auto"/>
                                  <w:noWrap/>
                                  <w:vAlign w:val="center"/>
                                  <w:hideMark/>
                                </w:tcPr>
                                <w:p w14:paraId="02BFC4A2" w14:textId="40BA8276"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411,115</w:t>
                                  </w:r>
                                </w:p>
                              </w:tc>
                            </w:tr>
                          </w:tbl>
                          <w:p w14:paraId="6C39C614" w14:textId="77777777" w:rsidR="00521426" w:rsidRPr="00AC41DD" w:rsidRDefault="00521426" w:rsidP="00521426">
                            <w:pPr>
                              <w:spacing w:before="0" w:after="0" w:line="240" w:lineRule="auto"/>
                              <w:rPr>
                                <w:rFonts w:ascii="Calibri" w:hAnsi="Calibri" w:cs="Calibri"/>
                                <w:sz w:val="20"/>
                                <w:szCs w:val="20"/>
                              </w:rPr>
                            </w:pPr>
                            <w:r w:rsidRPr="00AC41DD">
                              <w:rPr>
                                <w:rFonts w:ascii="Calibri" w:hAnsi="Calibri" w:cs="Calibri"/>
                                <w:sz w:val="20"/>
                                <w:szCs w:val="20"/>
                              </w:rPr>
                              <w:t>Source: Zamstat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550A0" id="_x0000_s1033" type="#_x0000_t202" style="position:absolute;left:0;text-align:left;margin-left:0;margin-top:3.5pt;width:247.6pt;height:114.6pt;z-index:2517104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" stroked="f">
                <v:textbox>
                  <w:txbxContent>
                    <w:tbl>
                      <w:tblPr>
                        <w:tblW w:w="4673" w:type="dxa"/>
                        <w:tblLook w:val="04A0" w:firstRow="1" w:lastRow="0" w:firstColumn="1" w:lastColumn="0" w:noHBand="0" w:noVBand="1"/>
                      </w:tblPr>
                      <w:tblGrid>
                        <w:gridCol w:w="1271"/>
                        <w:gridCol w:w="1559"/>
                        <w:gridCol w:w="1843"/>
                      </w:tblGrid>
                      <w:tr w:rsidR="00521426" w:rsidRPr="00AC41DD" w14:paraId="76C4346B" w14:textId="77777777" w:rsidTr="001A6F58">
                        <w:trPr>
                          <w:trHeight w:val="86"/>
                        </w:trPr>
                        <w:tc>
                          <w:tcPr>
                            <w:tcW w:w="4673"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24AC0839" w14:textId="0D9C52B1" w:rsidR="00521426" w:rsidRPr="00AC41DD" w:rsidRDefault="00521426" w:rsidP="00961484">
                            <w:pPr>
                              <w:spacing w:before="0" w:after="0" w:line="240" w:lineRule="auto"/>
                              <w:rPr>
                                <w:rFonts w:ascii="Calibri" w:eastAsia="Times New Roman" w:hAnsi="Calibri" w:cs="Calibri"/>
                                <w:color w:val="000000"/>
                                <w:kern w:val="0"/>
                                <w14:ligatures w14:val="none"/>
                              </w:rPr>
                            </w:pPr>
                            <w:r w:rsidRPr="00AC41DD">
                              <w:rPr>
                                <w:rFonts w:ascii="Calibri" w:eastAsia="Times New Roman" w:hAnsi="Calibri" w:cs="Calibri"/>
                                <w:b/>
                                <w:bCs/>
                                <w:color w:val="000000"/>
                                <w:kern w:val="0"/>
                                <w14:ligatures w14:val="none"/>
                              </w:rPr>
                              <w:t xml:space="preserve">Table </w:t>
                            </w:r>
                            <w:r w:rsidR="004D3955" w:rsidRPr="00AC41DD">
                              <w:rPr>
                                <w:rFonts w:ascii="Calibri" w:eastAsia="Times New Roman" w:hAnsi="Calibri" w:cs="Calibri"/>
                                <w:b/>
                                <w:bCs/>
                                <w:color w:val="000000"/>
                                <w:kern w:val="0"/>
                                <w14:ligatures w14:val="none"/>
                              </w:rPr>
                              <w:t>8</w:t>
                            </w:r>
                            <w:r w:rsidRPr="00AC41DD">
                              <w:rPr>
                                <w:rFonts w:ascii="Calibri" w:eastAsia="Times New Roman" w:hAnsi="Calibri" w:cs="Calibri"/>
                                <w:b/>
                                <w:bCs/>
                                <w:color w:val="000000"/>
                                <w:kern w:val="0"/>
                                <w14:ligatures w14:val="none"/>
                              </w:rPr>
                              <w:t>.</w:t>
                            </w:r>
                            <w:r w:rsidR="00142BF0" w:rsidRPr="00AC41DD">
                              <w:rPr>
                                <w:rFonts w:ascii="Calibri" w:eastAsia="Times New Roman" w:hAnsi="Calibri" w:cs="Calibri"/>
                                <w:b/>
                                <w:bCs/>
                                <w:color w:val="000000"/>
                                <w:kern w:val="0"/>
                                <w14:ligatures w14:val="none"/>
                              </w:rPr>
                              <w:t>3</w:t>
                            </w:r>
                            <w:r w:rsidRPr="00AC41DD">
                              <w:rPr>
                                <w:rFonts w:ascii="Calibri" w:eastAsia="Times New Roman" w:hAnsi="Calibri" w:cs="Calibri"/>
                                <w:b/>
                                <w:bCs/>
                                <w:color w:val="000000"/>
                                <w:kern w:val="0"/>
                                <w14:ligatures w14:val="none"/>
                              </w:rPr>
                              <w:t>: Soybean production and area planted</w:t>
                            </w:r>
                          </w:p>
                        </w:tc>
                      </w:tr>
                      <w:tr w:rsidR="00521426" w:rsidRPr="00AC41DD" w14:paraId="32943C2E" w14:textId="77777777" w:rsidTr="001A6F58">
                        <w:trPr>
                          <w:trHeight w:val="86"/>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BD22C"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Year</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AD201"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Area planted (HA)</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7390C" w14:textId="61C448D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Production (MT)</w:t>
                            </w:r>
                          </w:p>
                        </w:tc>
                      </w:tr>
                      <w:tr w:rsidR="00521426" w:rsidRPr="00AC41DD" w14:paraId="2BEADD71" w14:textId="77777777" w:rsidTr="001A6F58">
                        <w:trPr>
                          <w:trHeight w:val="86"/>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57ABD"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2024</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47D2902F" w14:textId="792C71D6"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376,051</w:t>
                            </w:r>
                            <w:r w:rsidR="0007789B" w:rsidRPr="00AC41DD">
                              <w:rPr>
                                <w:rFonts w:ascii="Calibri" w:eastAsia="Times New Roman" w:hAnsi="Calibri" w:cs="Calibri"/>
                                <w:color w:val="000000"/>
                                <w:kern w:val="0"/>
                                <w14:ligatures w14:val="none"/>
                              </w:rPr>
                              <w:t xml:space="preserve"> (est)</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73F227B9" w14:textId="61E4ACD0"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169,700</w:t>
                            </w:r>
                            <w:r w:rsidR="0007789B" w:rsidRPr="00AC41DD">
                              <w:rPr>
                                <w:rFonts w:ascii="Calibri" w:eastAsia="Times New Roman" w:hAnsi="Calibri" w:cs="Calibri"/>
                                <w:color w:val="000000"/>
                                <w:kern w:val="0"/>
                                <w14:ligatures w14:val="none"/>
                              </w:rPr>
                              <w:t xml:space="preserve"> (est)</w:t>
                            </w:r>
                          </w:p>
                        </w:tc>
                      </w:tr>
                      <w:tr w:rsidR="00521426" w:rsidRPr="00AC41DD" w14:paraId="34CF2A40" w14:textId="77777777" w:rsidTr="001A6F58">
                        <w:trPr>
                          <w:trHeight w:val="86"/>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6C3E0DFE"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2023</w:t>
                            </w:r>
                          </w:p>
                        </w:tc>
                        <w:tc>
                          <w:tcPr>
                            <w:tcW w:w="1559" w:type="dxa"/>
                            <w:tcBorders>
                              <w:top w:val="nil"/>
                              <w:left w:val="nil"/>
                              <w:bottom w:val="single" w:sz="4" w:space="0" w:color="auto"/>
                              <w:right w:val="single" w:sz="4" w:space="0" w:color="auto"/>
                            </w:tcBorders>
                            <w:shd w:val="clear" w:color="auto" w:fill="auto"/>
                            <w:noWrap/>
                            <w:vAlign w:val="center"/>
                            <w:hideMark/>
                          </w:tcPr>
                          <w:p w14:paraId="23ABB03A" w14:textId="63C607BF"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701,324</w:t>
                            </w:r>
                          </w:p>
                        </w:tc>
                        <w:tc>
                          <w:tcPr>
                            <w:tcW w:w="1843" w:type="dxa"/>
                            <w:tcBorders>
                              <w:top w:val="nil"/>
                              <w:left w:val="nil"/>
                              <w:bottom w:val="single" w:sz="4" w:space="0" w:color="auto"/>
                              <w:right w:val="single" w:sz="4" w:space="0" w:color="auto"/>
                            </w:tcBorders>
                            <w:shd w:val="clear" w:color="auto" w:fill="auto"/>
                            <w:noWrap/>
                            <w:vAlign w:val="center"/>
                            <w:hideMark/>
                          </w:tcPr>
                          <w:p w14:paraId="0C946ABA"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760,067</w:t>
                            </w:r>
                          </w:p>
                        </w:tc>
                      </w:tr>
                      <w:tr w:rsidR="00521426" w:rsidRPr="00AC41DD" w14:paraId="2A2A66EC" w14:textId="77777777" w:rsidTr="001A6F58">
                        <w:trPr>
                          <w:trHeight w:val="86"/>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A94BA70"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2022</w:t>
                            </w:r>
                          </w:p>
                        </w:tc>
                        <w:tc>
                          <w:tcPr>
                            <w:tcW w:w="1559" w:type="dxa"/>
                            <w:tcBorders>
                              <w:top w:val="nil"/>
                              <w:left w:val="nil"/>
                              <w:bottom w:val="single" w:sz="4" w:space="0" w:color="auto"/>
                              <w:right w:val="single" w:sz="4" w:space="0" w:color="auto"/>
                            </w:tcBorders>
                            <w:shd w:val="clear" w:color="auto" w:fill="auto"/>
                            <w:noWrap/>
                            <w:vAlign w:val="center"/>
                            <w:hideMark/>
                          </w:tcPr>
                          <w:p w14:paraId="06C0FE5B" w14:textId="64559B9C"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424,440</w:t>
                            </w:r>
                          </w:p>
                        </w:tc>
                        <w:tc>
                          <w:tcPr>
                            <w:tcW w:w="1843" w:type="dxa"/>
                            <w:tcBorders>
                              <w:top w:val="nil"/>
                              <w:left w:val="nil"/>
                              <w:bottom w:val="single" w:sz="4" w:space="0" w:color="auto"/>
                              <w:right w:val="single" w:sz="4" w:space="0" w:color="auto"/>
                            </w:tcBorders>
                            <w:shd w:val="clear" w:color="auto" w:fill="auto"/>
                            <w:noWrap/>
                            <w:vAlign w:val="center"/>
                            <w:hideMark/>
                          </w:tcPr>
                          <w:p w14:paraId="34EAAE38"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475,353</w:t>
                            </w:r>
                          </w:p>
                        </w:tc>
                      </w:tr>
                      <w:tr w:rsidR="00521426" w:rsidRPr="00AC41DD" w14:paraId="11E729C3" w14:textId="77777777" w:rsidTr="001A6F58">
                        <w:trPr>
                          <w:trHeight w:val="86"/>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37BB37A3" w14:textId="77777777"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2021</w:t>
                            </w:r>
                          </w:p>
                        </w:tc>
                        <w:tc>
                          <w:tcPr>
                            <w:tcW w:w="1559" w:type="dxa"/>
                            <w:tcBorders>
                              <w:top w:val="nil"/>
                              <w:left w:val="nil"/>
                              <w:bottom w:val="single" w:sz="4" w:space="0" w:color="auto"/>
                              <w:right w:val="single" w:sz="4" w:space="0" w:color="auto"/>
                            </w:tcBorders>
                            <w:shd w:val="clear" w:color="auto" w:fill="auto"/>
                            <w:noWrap/>
                            <w:vAlign w:val="center"/>
                            <w:hideMark/>
                          </w:tcPr>
                          <w:p w14:paraId="24524221" w14:textId="7945E458"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327,492</w:t>
                            </w:r>
                          </w:p>
                        </w:tc>
                        <w:tc>
                          <w:tcPr>
                            <w:tcW w:w="1843" w:type="dxa"/>
                            <w:tcBorders>
                              <w:top w:val="nil"/>
                              <w:left w:val="nil"/>
                              <w:bottom w:val="single" w:sz="4" w:space="0" w:color="auto"/>
                              <w:right w:val="single" w:sz="4" w:space="0" w:color="auto"/>
                            </w:tcBorders>
                            <w:shd w:val="clear" w:color="auto" w:fill="auto"/>
                            <w:noWrap/>
                            <w:vAlign w:val="center"/>
                            <w:hideMark/>
                          </w:tcPr>
                          <w:p w14:paraId="02BFC4A2" w14:textId="40BA8276" w:rsidR="00521426" w:rsidRPr="00AC41DD" w:rsidRDefault="00521426"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411,115</w:t>
                            </w:r>
                          </w:p>
                        </w:tc>
                      </w:tr>
                    </w:tbl>
                    <w:p w14:paraId="6C39C614" w14:textId="77777777" w:rsidR="00521426" w:rsidRPr="00AC41DD" w:rsidRDefault="00521426" w:rsidP="00521426">
                      <w:pPr>
                        <w:spacing w:before="0" w:after="0" w:line="240" w:lineRule="auto"/>
                        <w:rPr>
                          <w:rFonts w:ascii="Calibri" w:hAnsi="Calibri" w:cs="Calibri"/>
                          <w:sz w:val="20"/>
                          <w:szCs w:val="20"/>
                        </w:rPr>
                      </w:pPr>
                      <w:r w:rsidRPr="00AC41DD">
                        <w:rPr>
                          <w:rFonts w:ascii="Calibri" w:hAnsi="Calibri" w:cs="Calibri"/>
                          <w:sz w:val="20"/>
                          <w:szCs w:val="20"/>
                        </w:rPr>
                        <w:t>Source: Zamstat</w:t>
                      </w:r>
                    </w:p>
                  </w:txbxContent>
                </v:textbox>
                <w10:wrap type="square" anchorx="margin"/>
              </v:shape>
            </w:pict>
          </mc:Fallback>
        </mc:AlternateContent>
      </w:r>
      <w:r w:rsidRPr="00AC41DD">
        <w:rPr>
          <w:rFonts w:ascii="Calibri" w:hAnsi="Calibri" w:cs="Calibri"/>
        </w:rPr>
        <w:t>Production of soya beans increased from 475,353MT to 760,067</w:t>
      </w:r>
      <w:r w:rsidR="00CB4A70" w:rsidRPr="00AC41DD">
        <w:rPr>
          <w:rFonts w:ascii="Calibri" w:hAnsi="Calibri" w:cs="Calibri"/>
        </w:rPr>
        <w:t>MT</w:t>
      </w:r>
      <w:r w:rsidRPr="00AC41DD">
        <w:rPr>
          <w:rFonts w:ascii="Calibri" w:hAnsi="Calibri" w:cs="Calibri"/>
        </w:rPr>
        <w:t xml:space="preserve"> from 2022 to 2023, an increase of 60 per cent year on year, but then decreased to </w:t>
      </w:r>
      <w:r w:rsidR="00676E56" w:rsidRPr="00AC41DD">
        <w:rPr>
          <w:rFonts w:ascii="Calibri" w:hAnsi="Calibri" w:cs="Calibri"/>
        </w:rPr>
        <w:t>1</w:t>
      </w:r>
      <w:r w:rsidRPr="00AC41DD">
        <w:rPr>
          <w:rFonts w:ascii="Calibri" w:hAnsi="Calibri" w:cs="Calibri"/>
        </w:rPr>
        <w:t>69,700MT (estimated) in 2023, a year on year decrease of 78 per cent (</w:t>
      </w:r>
      <w:r w:rsidR="00521426" w:rsidRPr="00AC41DD">
        <w:rPr>
          <w:rFonts w:ascii="Calibri" w:hAnsi="Calibri" w:cs="Calibri"/>
          <w:b/>
          <w:bCs/>
        </w:rPr>
        <w:t xml:space="preserve">Table </w:t>
      </w:r>
      <w:r w:rsidR="004D3955" w:rsidRPr="00AC41DD">
        <w:rPr>
          <w:rFonts w:ascii="Calibri" w:hAnsi="Calibri" w:cs="Calibri"/>
          <w:b/>
          <w:bCs/>
        </w:rPr>
        <w:t>8</w:t>
      </w:r>
      <w:r w:rsidR="00521426" w:rsidRPr="00AC41DD">
        <w:rPr>
          <w:rFonts w:ascii="Calibri" w:hAnsi="Calibri" w:cs="Calibri"/>
          <w:b/>
          <w:bCs/>
        </w:rPr>
        <w:t>.</w:t>
      </w:r>
      <w:r w:rsidR="00142BF0" w:rsidRPr="00AC41DD">
        <w:rPr>
          <w:rFonts w:ascii="Calibri" w:hAnsi="Calibri" w:cs="Calibri"/>
          <w:b/>
          <w:bCs/>
        </w:rPr>
        <w:t>3</w:t>
      </w:r>
      <w:r w:rsidRPr="00AC41DD">
        <w:rPr>
          <w:rFonts w:ascii="Calibri" w:hAnsi="Calibri" w:cs="Calibri"/>
        </w:rPr>
        <w:t xml:space="preserve">). This decline can most probably </w:t>
      </w:r>
      <w:r w:rsidR="003228C6" w:rsidRPr="00AC41DD">
        <w:rPr>
          <w:rFonts w:ascii="Calibri" w:hAnsi="Calibri" w:cs="Calibri"/>
        </w:rPr>
        <w:t xml:space="preserve">be attributed to the 2023-24 drought which affected the main soyabean production areas the most. Soya bean production is still thought to have high potential, particularly soya beans grown by small-scale farmers. </w:t>
      </w:r>
      <w:r w:rsidR="00456D3A" w:rsidRPr="00AC41DD">
        <w:rPr>
          <w:rFonts w:ascii="Calibri" w:hAnsi="Calibri" w:cs="Calibri"/>
        </w:rPr>
        <w:t>Government in partnership with the Agri-food Systems Transformation Accelerator (ASTA), a joint initiative between the Food Agriculture Organisation (FAO) and the United Nations Industrial Development Organisation (UNIDO)</w:t>
      </w:r>
      <w:r w:rsidR="003228C6" w:rsidRPr="00AC41DD">
        <w:rPr>
          <w:rFonts w:ascii="Calibri" w:hAnsi="Calibri" w:cs="Calibri"/>
        </w:rPr>
        <w:t xml:space="preserve">, is working to increase soya bean production to one million tonnes. This target is to be achieved through implementing </w:t>
      </w:r>
      <w:r w:rsidR="00456D3A" w:rsidRPr="00AC41DD">
        <w:rPr>
          <w:rFonts w:ascii="Calibri" w:hAnsi="Calibri" w:cs="Calibri"/>
        </w:rPr>
        <w:t>the 2023-2032 Zambian Soybean Up-grading Strategy</w:t>
      </w:r>
      <w:r w:rsidR="003228C6" w:rsidRPr="00AC41DD">
        <w:rPr>
          <w:rFonts w:ascii="Calibri" w:hAnsi="Calibri" w:cs="Calibri"/>
        </w:rPr>
        <w:t xml:space="preserve"> </w:t>
      </w:r>
      <w:r w:rsidR="00456D3A" w:rsidRPr="00AC41DD">
        <w:rPr>
          <w:rFonts w:ascii="Calibri" w:hAnsi="Calibri" w:cs="Calibri"/>
        </w:rPr>
        <w:t>which focuses on increasing the efficiency and competitiveness of the sector through accelerated private and public investments</w:t>
      </w:r>
      <w:r w:rsidR="003228C6" w:rsidRPr="00AC41DD">
        <w:rPr>
          <w:rStyle w:val="FootnoteReference"/>
          <w:rFonts w:ascii="Calibri" w:hAnsi="Calibri" w:cs="Calibri"/>
        </w:rPr>
        <w:footnoteReference w:id="43"/>
      </w:r>
      <w:r w:rsidR="00456D3A" w:rsidRPr="00AC41DD">
        <w:rPr>
          <w:rFonts w:ascii="Calibri" w:hAnsi="Calibri" w:cs="Calibri"/>
        </w:rPr>
        <w:t>.</w:t>
      </w:r>
      <w:r w:rsidR="00E67439" w:rsidRPr="00AC41DD">
        <w:rPr>
          <w:rFonts w:ascii="Calibri" w:hAnsi="Calibri" w:cs="Calibri"/>
        </w:rPr>
        <w:t xml:space="preserve"> </w:t>
      </w:r>
    </w:p>
    <w:p w14:paraId="4E2B6025" w14:textId="7E899E9C" w:rsidR="00456D3A" w:rsidRPr="00AC41DD" w:rsidRDefault="00E67439" w:rsidP="00E67439">
      <w:pPr>
        <w:jc w:val="both"/>
        <w:rPr>
          <w:rFonts w:ascii="Calibri" w:hAnsi="Calibri" w:cs="Calibri"/>
        </w:rPr>
      </w:pPr>
      <w:r w:rsidRPr="00AC41DD">
        <w:rPr>
          <w:rFonts w:ascii="Calibri" w:hAnsi="Calibri" w:cs="Calibri"/>
        </w:rPr>
        <w:t xml:space="preserve">This could result in an increase in </w:t>
      </w:r>
      <w:r w:rsidR="00456D3A" w:rsidRPr="00AC41DD">
        <w:rPr>
          <w:rFonts w:ascii="Calibri" w:hAnsi="Calibri" w:cs="Calibri"/>
        </w:rPr>
        <w:t xml:space="preserve">export volumes of soya beans and soya cake as well as other soya products </w:t>
      </w:r>
      <w:r w:rsidRPr="00AC41DD">
        <w:rPr>
          <w:rFonts w:ascii="Calibri" w:hAnsi="Calibri" w:cs="Calibri"/>
        </w:rPr>
        <w:t xml:space="preserve">such as </w:t>
      </w:r>
      <w:r w:rsidR="00456D3A" w:rsidRPr="00AC41DD">
        <w:rPr>
          <w:rFonts w:ascii="Calibri" w:hAnsi="Calibri" w:cs="Calibri"/>
        </w:rPr>
        <w:t>edible oil</w:t>
      </w:r>
      <w:r w:rsidRPr="00AC41DD">
        <w:rPr>
          <w:rFonts w:ascii="Calibri" w:hAnsi="Calibri" w:cs="Calibri"/>
        </w:rPr>
        <w:t xml:space="preserve">, and an increase in </w:t>
      </w:r>
      <w:r w:rsidR="00456D3A" w:rsidRPr="00AC41DD">
        <w:rPr>
          <w:rFonts w:ascii="Calibri" w:hAnsi="Calibri" w:cs="Calibri"/>
        </w:rPr>
        <w:t xml:space="preserve">the domestic supply of soya bean cake from 50,000 tonnes </w:t>
      </w:r>
      <w:r w:rsidRPr="00AC41DD">
        <w:rPr>
          <w:rFonts w:ascii="Calibri" w:hAnsi="Calibri" w:cs="Calibri"/>
        </w:rPr>
        <w:t xml:space="preserve">in 2023 </w:t>
      </w:r>
      <w:r w:rsidR="00456D3A" w:rsidRPr="00AC41DD">
        <w:rPr>
          <w:rFonts w:ascii="Calibri" w:hAnsi="Calibri" w:cs="Calibri"/>
        </w:rPr>
        <w:t>to 200,000 tonnes.</w:t>
      </w:r>
      <w:r w:rsidRPr="00AC41DD">
        <w:rPr>
          <w:rFonts w:ascii="Calibri" w:hAnsi="Calibri" w:cs="Calibri"/>
        </w:rPr>
        <w:t xml:space="preserve"> </w:t>
      </w:r>
      <w:r w:rsidR="00456D3A" w:rsidRPr="00AC41DD">
        <w:rPr>
          <w:rFonts w:ascii="Calibri" w:hAnsi="Calibri" w:cs="Calibri"/>
        </w:rPr>
        <w:t xml:space="preserve">Soya-based products and edible oil </w:t>
      </w:r>
      <w:r w:rsidR="008F455F" w:rsidRPr="00AC41DD">
        <w:rPr>
          <w:rFonts w:ascii="Calibri" w:hAnsi="Calibri" w:cs="Calibri"/>
        </w:rPr>
        <w:t xml:space="preserve">are expected to </w:t>
      </w:r>
      <w:r w:rsidR="00456D3A" w:rsidRPr="00AC41DD">
        <w:rPr>
          <w:rFonts w:ascii="Calibri" w:hAnsi="Calibri" w:cs="Calibri"/>
        </w:rPr>
        <w:t>increase from 168,000 tonnes to 450,000 tonnes and exports would rise from 26,000 tonnes to 250,000 tonnes.</w:t>
      </w:r>
    </w:p>
    <w:p w14:paraId="32E5564C" w14:textId="602F46B5" w:rsidR="008F455F" w:rsidRPr="00AC41DD" w:rsidRDefault="008F455F" w:rsidP="00E67439">
      <w:pPr>
        <w:jc w:val="both"/>
        <w:rPr>
          <w:rFonts w:ascii="Calibri" w:hAnsi="Calibri" w:cs="Calibri"/>
        </w:rPr>
      </w:pPr>
      <w:r w:rsidRPr="00AC41DD">
        <w:rPr>
          <w:rFonts w:ascii="Calibri" w:hAnsi="Calibri" w:cs="Calibri"/>
        </w:rPr>
        <w:t>The increased production of soya beans and increased exports of soya bean products would have an impact on domestic transport, storage, production and other logistics systems.</w:t>
      </w:r>
    </w:p>
    <w:p w14:paraId="68D5CC8F" w14:textId="4BCB0DBA" w:rsidR="00057F17" w:rsidRPr="00AC41DD" w:rsidRDefault="00057F17" w:rsidP="00AF4E02">
      <w:pPr>
        <w:pStyle w:val="Heading3"/>
        <w:numPr>
          <w:ilvl w:val="2"/>
          <w:numId w:val="2"/>
        </w:numPr>
        <w:spacing w:before="120" w:after="120"/>
        <w:ind w:left="709" w:hanging="709"/>
        <w:rPr>
          <w:rFonts w:ascii="Calibri" w:hAnsi="Calibri" w:cs="Calibri"/>
        </w:rPr>
      </w:pPr>
      <w:bookmarkStart w:id="73" w:name="_Toc195123797"/>
      <w:r w:rsidRPr="00AC41DD">
        <w:rPr>
          <w:rFonts w:ascii="Calibri" w:hAnsi="Calibri" w:cs="Calibri"/>
        </w:rPr>
        <w:t xml:space="preserve">Maize </w:t>
      </w:r>
      <w:r w:rsidR="00656B65" w:rsidRPr="00AC41DD">
        <w:rPr>
          <w:rFonts w:ascii="Calibri" w:hAnsi="Calibri" w:cs="Calibri"/>
        </w:rPr>
        <w:t>Production</w:t>
      </w:r>
      <w:bookmarkEnd w:id="73"/>
    </w:p>
    <w:p w14:paraId="7BE2FC00" w14:textId="77777777" w:rsidR="00057F17" w:rsidRPr="00AC41DD" w:rsidRDefault="00057F17" w:rsidP="00057F17">
      <w:pPr>
        <w:jc w:val="both"/>
        <w:rPr>
          <w:rFonts w:ascii="Calibri" w:hAnsi="Calibri" w:cs="Calibri"/>
        </w:rPr>
      </w:pPr>
      <w:r w:rsidRPr="00AC41DD">
        <w:rPr>
          <w:rFonts w:ascii="Calibri" w:hAnsi="Calibri" w:cs="Calibri"/>
        </w:rPr>
        <w:t>The growing of maize in all parts of the country has been encouraged by governments in power since independence in 1964, when the population stood at 3.4 million and the demand for maize was estimated at about 395,000MT</w:t>
      </w:r>
      <w:r w:rsidRPr="00AC41DD">
        <w:rPr>
          <w:rStyle w:val="FootnoteReference"/>
          <w:rFonts w:ascii="Calibri" w:hAnsi="Calibri" w:cs="Calibri"/>
        </w:rPr>
        <w:footnoteReference w:id="44"/>
      </w:r>
      <w:r w:rsidRPr="00AC41DD">
        <w:rPr>
          <w:rFonts w:ascii="Calibri" w:hAnsi="Calibri" w:cs="Calibri"/>
        </w:rPr>
        <w:t>. In 2024, the population of Zambia is estimated at about 21.3 million, with a growth rate of 2.85 per cent per year</w:t>
      </w:r>
      <w:r w:rsidRPr="00AC41DD">
        <w:rPr>
          <w:rStyle w:val="FootnoteReference"/>
          <w:rFonts w:ascii="Calibri" w:hAnsi="Calibri" w:cs="Calibri"/>
        </w:rPr>
        <w:footnoteReference w:id="45"/>
      </w:r>
      <w:r w:rsidRPr="00AC41DD">
        <w:rPr>
          <w:rFonts w:ascii="Calibri" w:hAnsi="Calibri" w:cs="Calibri"/>
        </w:rPr>
        <w:t xml:space="preserve"> with an estimated demand for maize meal being 2.8 million MT in 2023-24 and 2.54 million MT in 2024-25</w:t>
      </w:r>
      <w:r w:rsidRPr="00AC41DD">
        <w:rPr>
          <w:rStyle w:val="FootnoteReference"/>
          <w:rFonts w:ascii="Calibri" w:hAnsi="Calibri" w:cs="Calibri"/>
        </w:rPr>
        <w:footnoteReference w:id="46"/>
      </w:r>
      <w:r w:rsidRPr="00AC41DD">
        <w:rPr>
          <w:rFonts w:ascii="Calibri" w:hAnsi="Calibri" w:cs="Calibri"/>
        </w:rPr>
        <w:t>.</w:t>
      </w:r>
    </w:p>
    <w:p w14:paraId="3D4E208F" w14:textId="06984C52" w:rsidR="003B1C88" w:rsidRPr="00AC41DD" w:rsidRDefault="003B1C88" w:rsidP="003B1C88">
      <w:pPr>
        <w:jc w:val="both"/>
        <w:rPr>
          <w:rFonts w:ascii="Calibri" w:hAnsi="Calibri" w:cs="Calibri"/>
        </w:rPr>
      </w:pPr>
      <w:r w:rsidRPr="00AC41DD">
        <w:rPr>
          <w:rFonts w:ascii="Calibri" w:hAnsi="Calibri" w:cs="Calibri"/>
          <w:noProof/>
        </w:rPr>
        <mc:AlternateContent>
          <mc:Choice Requires="wps">
            <w:drawing>
              <wp:anchor distT="45720" distB="45720" distL="114300" distR="114300" simplePos="0" relativeHeight="251712512" behindDoc="0" locked="0" layoutInCell="1" allowOverlap="1" wp14:anchorId="7943D1AE" wp14:editId="719DA32C">
                <wp:simplePos x="0" y="0"/>
                <wp:positionH relativeFrom="margin">
                  <wp:posOffset>-99060</wp:posOffset>
                </wp:positionH>
                <wp:positionV relativeFrom="paragraph">
                  <wp:posOffset>40640</wp:posOffset>
                </wp:positionV>
                <wp:extent cx="3144520" cy="1503045"/>
                <wp:effectExtent l="0" t="0" r="0" b="1905"/>
                <wp:wrapSquare wrapText="bothSides"/>
                <wp:docPr id="14324770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4520" cy="1503045"/>
                        </a:xfrm>
                        <a:prstGeom prst="rect">
                          <a:avLst/>
                        </a:prstGeom>
                        <a:solidFill>
                          <a:srgbClr val="FFFFFF"/>
                        </a:solidFill>
                        <a:ln w="9525">
                          <a:noFill/>
                          <a:miter lim="800000"/>
                          <a:headEnd/>
                          <a:tailEnd/>
                        </a:ln>
                      </wps:spPr>
                      <wps:txbx>
                        <w:txbxContent>
                          <w:tbl>
                            <w:tblPr>
                              <w:tblW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1"/>
                              <w:gridCol w:w="1509"/>
                              <w:gridCol w:w="1843"/>
                            </w:tblGrid>
                            <w:tr w:rsidR="003B1C88" w:rsidRPr="00AC41DD" w14:paraId="6295CBDD" w14:textId="77777777" w:rsidTr="001A6F58">
                              <w:trPr>
                                <w:trHeight w:val="323"/>
                              </w:trPr>
                              <w:tc>
                                <w:tcPr>
                                  <w:tcW w:w="4673" w:type="dxa"/>
                                  <w:gridSpan w:val="3"/>
                                  <w:shd w:val="clear" w:color="auto" w:fill="auto"/>
                                  <w:noWrap/>
                                  <w:vAlign w:val="center"/>
                                </w:tcPr>
                                <w:p w14:paraId="4F67F7AF" w14:textId="154FFBFC" w:rsidR="003B1C88" w:rsidRPr="00AC41DD" w:rsidRDefault="003B1C88" w:rsidP="00961484">
                                  <w:pPr>
                                    <w:spacing w:before="0" w:after="0" w:line="240" w:lineRule="auto"/>
                                    <w:rPr>
                                      <w:rFonts w:ascii="Calibri" w:eastAsia="Times New Roman" w:hAnsi="Calibri" w:cs="Calibri"/>
                                      <w:b/>
                                      <w:bCs/>
                                      <w:color w:val="000000"/>
                                      <w:kern w:val="0"/>
                                      <w14:ligatures w14:val="none"/>
                                    </w:rPr>
                                  </w:pPr>
                                  <w:r w:rsidRPr="00AC41DD">
                                    <w:rPr>
                                      <w:rFonts w:ascii="Calibri" w:eastAsia="Times New Roman" w:hAnsi="Calibri" w:cs="Calibri"/>
                                      <w:b/>
                                      <w:bCs/>
                                      <w:kern w:val="0"/>
                                      <w14:ligatures w14:val="none"/>
                                    </w:rPr>
                                    <w:t xml:space="preserve">Table </w:t>
                                  </w:r>
                                  <w:r w:rsidR="004D3955" w:rsidRPr="00AC41DD">
                                    <w:rPr>
                                      <w:rFonts w:ascii="Calibri" w:eastAsia="Times New Roman" w:hAnsi="Calibri" w:cs="Calibri"/>
                                      <w:b/>
                                      <w:bCs/>
                                      <w:kern w:val="0"/>
                                      <w14:ligatures w14:val="none"/>
                                    </w:rPr>
                                    <w:t>8</w:t>
                                  </w:r>
                                  <w:r w:rsidRPr="00AC41DD">
                                    <w:rPr>
                                      <w:rFonts w:ascii="Calibri" w:eastAsia="Times New Roman" w:hAnsi="Calibri" w:cs="Calibri"/>
                                      <w:b/>
                                      <w:bCs/>
                                      <w:kern w:val="0"/>
                                      <w14:ligatures w14:val="none"/>
                                    </w:rPr>
                                    <w:t>.</w:t>
                                  </w:r>
                                  <w:r w:rsidR="00142BF0" w:rsidRPr="00AC41DD">
                                    <w:rPr>
                                      <w:rFonts w:ascii="Calibri" w:eastAsia="Times New Roman" w:hAnsi="Calibri" w:cs="Calibri"/>
                                      <w:b/>
                                      <w:bCs/>
                                      <w:kern w:val="0"/>
                                      <w14:ligatures w14:val="none"/>
                                    </w:rPr>
                                    <w:t>4</w:t>
                                  </w:r>
                                  <w:r w:rsidRPr="00AC41DD">
                                    <w:rPr>
                                      <w:rFonts w:ascii="Calibri" w:eastAsia="Times New Roman" w:hAnsi="Calibri" w:cs="Calibri"/>
                                      <w:b/>
                                      <w:bCs/>
                                      <w:kern w:val="0"/>
                                      <w14:ligatures w14:val="none"/>
                                    </w:rPr>
                                    <w:t>: Maize production and area planted</w:t>
                                  </w:r>
                                </w:p>
                              </w:tc>
                            </w:tr>
                            <w:tr w:rsidR="003B1C88" w:rsidRPr="00AC41DD" w14:paraId="7391DEB0" w14:textId="77777777" w:rsidTr="001A6F58">
                              <w:trPr>
                                <w:trHeight w:val="323"/>
                              </w:trPr>
                              <w:tc>
                                <w:tcPr>
                                  <w:tcW w:w="1321" w:type="dxa"/>
                                  <w:shd w:val="clear" w:color="auto" w:fill="auto"/>
                                  <w:noWrap/>
                                  <w:vAlign w:val="center"/>
                                  <w:hideMark/>
                                </w:tcPr>
                                <w:p w14:paraId="27BACE94" w14:textId="77777777" w:rsidR="003B1C88" w:rsidRPr="00AC41DD" w:rsidRDefault="003B1C88" w:rsidP="00961484">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Year</w:t>
                                  </w:r>
                                </w:p>
                              </w:tc>
                              <w:tc>
                                <w:tcPr>
                                  <w:tcW w:w="1509" w:type="dxa"/>
                                  <w:shd w:val="clear" w:color="auto" w:fill="auto"/>
                                  <w:noWrap/>
                                  <w:vAlign w:val="center"/>
                                  <w:hideMark/>
                                </w:tcPr>
                                <w:p w14:paraId="4493CFD1" w14:textId="77777777" w:rsidR="003B1C88" w:rsidRPr="00AC41DD" w:rsidRDefault="003B1C88" w:rsidP="00961484">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Area planted (HA)</w:t>
                                  </w:r>
                                </w:p>
                              </w:tc>
                              <w:tc>
                                <w:tcPr>
                                  <w:tcW w:w="1843" w:type="dxa"/>
                                  <w:shd w:val="clear" w:color="auto" w:fill="auto"/>
                                  <w:noWrap/>
                                  <w:vAlign w:val="center"/>
                                  <w:hideMark/>
                                </w:tcPr>
                                <w:p w14:paraId="75986CC6" w14:textId="77777777" w:rsidR="003B1C88" w:rsidRPr="00AC41DD" w:rsidRDefault="003B1C88" w:rsidP="003F5FED">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Production (MT)</w:t>
                                  </w:r>
                                </w:p>
                              </w:tc>
                            </w:tr>
                            <w:tr w:rsidR="003B1C88" w:rsidRPr="00AC41DD" w14:paraId="22813A0F" w14:textId="77777777" w:rsidTr="001A6F58">
                              <w:trPr>
                                <w:trHeight w:val="58"/>
                              </w:trPr>
                              <w:tc>
                                <w:tcPr>
                                  <w:tcW w:w="1321" w:type="dxa"/>
                                  <w:shd w:val="clear" w:color="auto" w:fill="auto"/>
                                  <w:noWrap/>
                                  <w:vAlign w:val="center"/>
                                  <w:hideMark/>
                                </w:tcPr>
                                <w:p w14:paraId="3E190265"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2024</w:t>
                                  </w:r>
                                </w:p>
                              </w:tc>
                              <w:tc>
                                <w:tcPr>
                                  <w:tcW w:w="1509" w:type="dxa"/>
                                  <w:shd w:val="clear" w:color="auto" w:fill="auto"/>
                                  <w:noWrap/>
                                  <w:vAlign w:val="center"/>
                                  <w:hideMark/>
                                </w:tcPr>
                                <w:p w14:paraId="607DAB4A"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2,209,160</w:t>
                                  </w:r>
                                </w:p>
                              </w:tc>
                              <w:tc>
                                <w:tcPr>
                                  <w:tcW w:w="1843" w:type="dxa"/>
                                  <w:shd w:val="clear" w:color="auto" w:fill="auto"/>
                                  <w:noWrap/>
                                  <w:vAlign w:val="center"/>
                                  <w:hideMark/>
                                </w:tcPr>
                                <w:p w14:paraId="5021247A"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1,511,143 (est)</w:t>
                                  </w:r>
                                </w:p>
                              </w:tc>
                            </w:tr>
                            <w:tr w:rsidR="003B1C88" w:rsidRPr="00AC41DD" w14:paraId="52E7C45B" w14:textId="77777777" w:rsidTr="001A6F58">
                              <w:trPr>
                                <w:trHeight w:val="86"/>
                              </w:trPr>
                              <w:tc>
                                <w:tcPr>
                                  <w:tcW w:w="1321" w:type="dxa"/>
                                  <w:shd w:val="clear" w:color="auto" w:fill="auto"/>
                                  <w:noWrap/>
                                  <w:vAlign w:val="center"/>
                                  <w:hideMark/>
                                </w:tcPr>
                                <w:p w14:paraId="529D0DD7"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2023</w:t>
                                  </w:r>
                                </w:p>
                              </w:tc>
                              <w:tc>
                                <w:tcPr>
                                  <w:tcW w:w="1509" w:type="dxa"/>
                                  <w:shd w:val="clear" w:color="auto" w:fill="auto"/>
                                  <w:noWrap/>
                                  <w:vAlign w:val="center"/>
                                  <w:hideMark/>
                                </w:tcPr>
                                <w:p w14:paraId="6E28DA61"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1,896,482</w:t>
                                  </w:r>
                                </w:p>
                              </w:tc>
                              <w:tc>
                                <w:tcPr>
                                  <w:tcW w:w="1843" w:type="dxa"/>
                                  <w:shd w:val="clear" w:color="auto" w:fill="auto"/>
                                  <w:noWrap/>
                                  <w:vAlign w:val="center"/>
                                  <w:hideMark/>
                                </w:tcPr>
                                <w:p w14:paraId="304E9CF2"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3,261,686</w:t>
                                  </w:r>
                                </w:p>
                              </w:tc>
                            </w:tr>
                            <w:tr w:rsidR="003B1C88" w:rsidRPr="00AC41DD" w14:paraId="652019B2" w14:textId="77777777" w:rsidTr="001A6F58">
                              <w:trPr>
                                <w:trHeight w:val="86"/>
                              </w:trPr>
                              <w:tc>
                                <w:tcPr>
                                  <w:tcW w:w="1321" w:type="dxa"/>
                                  <w:shd w:val="clear" w:color="auto" w:fill="auto"/>
                                  <w:noWrap/>
                                  <w:vAlign w:val="center"/>
                                  <w:hideMark/>
                                </w:tcPr>
                                <w:p w14:paraId="2064CC19"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2022</w:t>
                                  </w:r>
                                </w:p>
                              </w:tc>
                              <w:tc>
                                <w:tcPr>
                                  <w:tcW w:w="1509" w:type="dxa"/>
                                  <w:shd w:val="clear" w:color="auto" w:fill="auto"/>
                                  <w:noWrap/>
                                  <w:vAlign w:val="center"/>
                                  <w:hideMark/>
                                </w:tcPr>
                                <w:p w14:paraId="55F6AA48"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1,507,441</w:t>
                                  </w:r>
                                </w:p>
                              </w:tc>
                              <w:tc>
                                <w:tcPr>
                                  <w:tcW w:w="1843" w:type="dxa"/>
                                  <w:shd w:val="clear" w:color="auto" w:fill="auto"/>
                                  <w:noWrap/>
                                  <w:vAlign w:val="center"/>
                                  <w:hideMark/>
                                </w:tcPr>
                                <w:p w14:paraId="72EF65C5"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2,706,244</w:t>
                                  </w:r>
                                </w:p>
                              </w:tc>
                            </w:tr>
                            <w:tr w:rsidR="003B1C88" w:rsidRPr="00AC41DD" w14:paraId="50502D90" w14:textId="77777777" w:rsidTr="001A6F58">
                              <w:trPr>
                                <w:trHeight w:val="86"/>
                              </w:trPr>
                              <w:tc>
                                <w:tcPr>
                                  <w:tcW w:w="1321" w:type="dxa"/>
                                  <w:shd w:val="clear" w:color="auto" w:fill="auto"/>
                                  <w:noWrap/>
                                  <w:vAlign w:val="center"/>
                                  <w:hideMark/>
                                </w:tcPr>
                                <w:p w14:paraId="1B86A77F"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2021</w:t>
                                  </w:r>
                                </w:p>
                              </w:tc>
                              <w:tc>
                                <w:tcPr>
                                  <w:tcW w:w="1509" w:type="dxa"/>
                                  <w:shd w:val="clear" w:color="auto" w:fill="auto"/>
                                  <w:noWrap/>
                                  <w:vAlign w:val="center"/>
                                  <w:hideMark/>
                                </w:tcPr>
                                <w:p w14:paraId="17D460D9"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1,687,929</w:t>
                                  </w:r>
                                </w:p>
                              </w:tc>
                              <w:tc>
                                <w:tcPr>
                                  <w:tcW w:w="1843" w:type="dxa"/>
                                  <w:shd w:val="clear" w:color="auto" w:fill="auto"/>
                                  <w:noWrap/>
                                  <w:vAlign w:val="center"/>
                                  <w:hideMark/>
                                </w:tcPr>
                                <w:p w14:paraId="499410AA"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3,620,244</w:t>
                                  </w:r>
                                </w:p>
                              </w:tc>
                            </w:tr>
                          </w:tbl>
                          <w:p w14:paraId="2EF0C50E" w14:textId="77777777" w:rsidR="003B1C88" w:rsidRPr="00AC41DD" w:rsidRDefault="003B1C88" w:rsidP="003B1C88">
                            <w:pPr>
                              <w:spacing w:before="0" w:after="0" w:line="240" w:lineRule="auto"/>
                              <w:rPr>
                                <w:rFonts w:ascii="Calibri" w:hAnsi="Calibri" w:cs="Calibri"/>
                                <w:sz w:val="20"/>
                                <w:szCs w:val="20"/>
                              </w:rPr>
                            </w:pPr>
                            <w:r w:rsidRPr="00AC41DD">
                              <w:rPr>
                                <w:rFonts w:ascii="Calibri" w:hAnsi="Calibri" w:cs="Calibri"/>
                                <w:sz w:val="20"/>
                                <w:szCs w:val="20"/>
                              </w:rPr>
                              <w:t>Source: Zamstat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3D1AE" id="_x0000_s1034" type="#_x0000_t202" style="position:absolute;left:0;text-align:left;margin-left:-7.8pt;margin-top:3.2pt;width:247.6pt;height:118.3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" stroked="f">
                <v:textbox>
                  <w:txbxContent>
                    <w:tbl>
                      <w:tblPr>
                        <w:tblW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1"/>
                        <w:gridCol w:w="1509"/>
                        <w:gridCol w:w="1843"/>
                      </w:tblGrid>
                      <w:tr w:rsidR="003B1C88" w:rsidRPr="00AC41DD" w14:paraId="6295CBDD" w14:textId="77777777" w:rsidTr="001A6F58">
                        <w:trPr>
                          <w:trHeight w:val="323"/>
                        </w:trPr>
                        <w:tc>
                          <w:tcPr>
                            <w:tcW w:w="4673" w:type="dxa"/>
                            <w:gridSpan w:val="3"/>
                            <w:shd w:val="clear" w:color="auto" w:fill="auto"/>
                            <w:noWrap/>
                            <w:vAlign w:val="center"/>
                          </w:tcPr>
                          <w:p w14:paraId="4F67F7AF" w14:textId="154FFBFC" w:rsidR="003B1C88" w:rsidRPr="00AC41DD" w:rsidRDefault="003B1C88" w:rsidP="00961484">
                            <w:pPr>
                              <w:spacing w:before="0" w:after="0" w:line="240" w:lineRule="auto"/>
                              <w:rPr>
                                <w:rFonts w:ascii="Calibri" w:eastAsia="Times New Roman" w:hAnsi="Calibri" w:cs="Calibri"/>
                                <w:b/>
                                <w:bCs/>
                                <w:color w:val="000000"/>
                                <w:kern w:val="0"/>
                                <w14:ligatures w14:val="none"/>
                              </w:rPr>
                            </w:pPr>
                            <w:r w:rsidRPr="00AC41DD">
                              <w:rPr>
                                <w:rFonts w:ascii="Calibri" w:eastAsia="Times New Roman" w:hAnsi="Calibri" w:cs="Calibri"/>
                                <w:b/>
                                <w:bCs/>
                                <w:kern w:val="0"/>
                                <w14:ligatures w14:val="none"/>
                              </w:rPr>
                              <w:t xml:space="preserve">Table </w:t>
                            </w:r>
                            <w:r w:rsidR="004D3955" w:rsidRPr="00AC41DD">
                              <w:rPr>
                                <w:rFonts w:ascii="Calibri" w:eastAsia="Times New Roman" w:hAnsi="Calibri" w:cs="Calibri"/>
                                <w:b/>
                                <w:bCs/>
                                <w:kern w:val="0"/>
                                <w14:ligatures w14:val="none"/>
                              </w:rPr>
                              <w:t>8</w:t>
                            </w:r>
                            <w:r w:rsidRPr="00AC41DD">
                              <w:rPr>
                                <w:rFonts w:ascii="Calibri" w:eastAsia="Times New Roman" w:hAnsi="Calibri" w:cs="Calibri"/>
                                <w:b/>
                                <w:bCs/>
                                <w:kern w:val="0"/>
                                <w14:ligatures w14:val="none"/>
                              </w:rPr>
                              <w:t>.</w:t>
                            </w:r>
                            <w:r w:rsidR="00142BF0" w:rsidRPr="00AC41DD">
                              <w:rPr>
                                <w:rFonts w:ascii="Calibri" w:eastAsia="Times New Roman" w:hAnsi="Calibri" w:cs="Calibri"/>
                                <w:b/>
                                <w:bCs/>
                                <w:kern w:val="0"/>
                                <w14:ligatures w14:val="none"/>
                              </w:rPr>
                              <w:t>4</w:t>
                            </w:r>
                            <w:r w:rsidRPr="00AC41DD">
                              <w:rPr>
                                <w:rFonts w:ascii="Calibri" w:eastAsia="Times New Roman" w:hAnsi="Calibri" w:cs="Calibri"/>
                                <w:b/>
                                <w:bCs/>
                                <w:kern w:val="0"/>
                                <w14:ligatures w14:val="none"/>
                              </w:rPr>
                              <w:t>: Maize production and area planted</w:t>
                            </w:r>
                          </w:p>
                        </w:tc>
                      </w:tr>
                      <w:tr w:rsidR="003B1C88" w:rsidRPr="00AC41DD" w14:paraId="7391DEB0" w14:textId="77777777" w:rsidTr="001A6F58">
                        <w:trPr>
                          <w:trHeight w:val="323"/>
                        </w:trPr>
                        <w:tc>
                          <w:tcPr>
                            <w:tcW w:w="1321" w:type="dxa"/>
                            <w:shd w:val="clear" w:color="auto" w:fill="auto"/>
                            <w:noWrap/>
                            <w:vAlign w:val="center"/>
                            <w:hideMark/>
                          </w:tcPr>
                          <w:p w14:paraId="27BACE94" w14:textId="77777777" w:rsidR="003B1C88" w:rsidRPr="00AC41DD" w:rsidRDefault="003B1C88" w:rsidP="00961484">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Year</w:t>
                            </w:r>
                          </w:p>
                        </w:tc>
                        <w:tc>
                          <w:tcPr>
                            <w:tcW w:w="1509" w:type="dxa"/>
                            <w:shd w:val="clear" w:color="auto" w:fill="auto"/>
                            <w:noWrap/>
                            <w:vAlign w:val="center"/>
                            <w:hideMark/>
                          </w:tcPr>
                          <w:p w14:paraId="4493CFD1" w14:textId="77777777" w:rsidR="003B1C88" w:rsidRPr="00AC41DD" w:rsidRDefault="003B1C88" w:rsidP="00961484">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Area planted (HA)</w:t>
                            </w:r>
                          </w:p>
                        </w:tc>
                        <w:tc>
                          <w:tcPr>
                            <w:tcW w:w="1843" w:type="dxa"/>
                            <w:shd w:val="clear" w:color="auto" w:fill="auto"/>
                            <w:noWrap/>
                            <w:vAlign w:val="center"/>
                            <w:hideMark/>
                          </w:tcPr>
                          <w:p w14:paraId="75986CC6" w14:textId="77777777" w:rsidR="003B1C88" w:rsidRPr="00AC41DD" w:rsidRDefault="003B1C88" w:rsidP="003F5FED">
                            <w:pPr>
                              <w:spacing w:before="0" w:after="0" w:line="240" w:lineRule="auto"/>
                              <w:jc w:val="center"/>
                              <w:rPr>
                                <w:rFonts w:ascii="Calibri" w:eastAsia="Times New Roman" w:hAnsi="Calibri" w:cs="Calibri"/>
                                <w:b/>
                                <w:bCs/>
                                <w:color w:val="000000"/>
                                <w:kern w:val="0"/>
                                <w14:ligatures w14:val="none"/>
                              </w:rPr>
                            </w:pPr>
                            <w:r w:rsidRPr="00AC41DD">
                              <w:rPr>
                                <w:rFonts w:ascii="Calibri" w:eastAsia="Times New Roman" w:hAnsi="Calibri" w:cs="Calibri"/>
                                <w:b/>
                                <w:bCs/>
                                <w:color w:val="000000"/>
                                <w:kern w:val="0"/>
                                <w14:ligatures w14:val="none"/>
                              </w:rPr>
                              <w:t>Production (MT)</w:t>
                            </w:r>
                          </w:p>
                        </w:tc>
                      </w:tr>
                      <w:tr w:rsidR="003B1C88" w:rsidRPr="00AC41DD" w14:paraId="22813A0F" w14:textId="77777777" w:rsidTr="001A6F58">
                        <w:trPr>
                          <w:trHeight w:val="58"/>
                        </w:trPr>
                        <w:tc>
                          <w:tcPr>
                            <w:tcW w:w="1321" w:type="dxa"/>
                            <w:shd w:val="clear" w:color="auto" w:fill="auto"/>
                            <w:noWrap/>
                            <w:vAlign w:val="center"/>
                            <w:hideMark/>
                          </w:tcPr>
                          <w:p w14:paraId="3E190265"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2024</w:t>
                            </w:r>
                          </w:p>
                        </w:tc>
                        <w:tc>
                          <w:tcPr>
                            <w:tcW w:w="1509" w:type="dxa"/>
                            <w:shd w:val="clear" w:color="auto" w:fill="auto"/>
                            <w:noWrap/>
                            <w:vAlign w:val="center"/>
                            <w:hideMark/>
                          </w:tcPr>
                          <w:p w14:paraId="607DAB4A"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2,209,160</w:t>
                            </w:r>
                          </w:p>
                        </w:tc>
                        <w:tc>
                          <w:tcPr>
                            <w:tcW w:w="1843" w:type="dxa"/>
                            <w:shd w:val="clear" w:color="auto" w:fill="auto"/>
                            <w:noWrap/>
                            <w:vAlign w:val="center"/>
                            <w:hideMark/>
                          </w:tcPr>
                          <w:p w14:paraId="5021247A"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1,511,143 (est)</w:t>
                            </w:r>
                          </w:p>
                        </w:tc>
                      </w:tr>
                      <w:tr w:rsidR="003B1C88" w:rsidRPr="00AC41DD" w14:paraId="52E7C45B" w14:textId="77777777" w:rsidTr="001A6F58">
                        <w:trPr>
                          <w:trHeight w:val="86"/>
                        </w:trPr>
                        <w:tc>
                          <w:tcPr>
                            <w:tcW w:w="1321" w:type="dxa"/>
                            <w:shd w:val="clear" w:color="auto" w:fill="auto"/>
                            <w:noWrap/>
                            <w:vAlign w:val="center"/>
                            <w:hideMark/>
                          </w:tcPr>
                          <w:p w14:paraId="529D0DD7"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2023</w:t>
                            </w:r>
                          </w:p>
                        </w:tc>
                        <w:tc>
                          <w:tcPr>
                            <w:tcW w:w="1509" w:type="dxa"/>
                            <w:shd w:val="clear" w:color="auto" w:fill="auto"/>
                            <w:noWrap/>
                            <w:vAlign w:val="center"/>
                            <w:hideMark/>
                          </w:tcPr>
                          <w:p w14:paraId="6E28DA61"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1,896,482</w:t>
                            </w:r>
                          </w:p>
                        </w:tc>
                        <w:tc>
                          <w:tcPr>
                            <w:tcW w:w="1843" w:type="dxa"/>
                            <w:shd w:val="clear" w:color="auto" w:fill="auto"/>
                            <w:noWrap/>
                            <w:vAlign w:val="center"/>
                            <w:hideMark/>
                          </w:tcPr>
                          <w:p w14:paraId="304E9CF2"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3,261,686</w:t>
                            </w:r>
                          </w:p>
                        </w:tc>
                      </w:tr>
                      <w:tr w:rsidR="003B1C88" w:rsidRPr="00AC41DD" w14:paraId="652019B2" w14:textId="77777777" w:rsidTr="001A6F58">
                        <w:trPr>
                          <w:trHeight w:val="86"/>
                        </w:trPr>
                        <w:tc>
                          <w:tcPr>
                            <w:tcW w:w="1321" w:type="dxa"/>
                            <w:shd w:val="clear" w:color="auto" w:fill="auto"/>
                            <w:noWrap/>
                            <w:vAlign w:val="center"/>
                            <w:hideMark/>
                          </w:tcPr>
                          <w:p w14:paraId="2064CC19"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2022</w:t>
                            </w:r>
                          </w:p>
                        </w:tc>
                        <w:tc>
                          <w:tcPr>
                            <w:tcW w:w="1509" w:type="dxa"/>
                            <w:shd w:val="clear" w:color="auto" w:fill="auto"/>
                            <w:noWrap/>
                            <w:vAlign w:val="center"/>
                            <w:hideMark/>
                          </w:tcPr>
                          <w:p w14:paraId="55F6AA48"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1,507,441</w:t>
                            </w:r>
                          </w:p>
                        </w:tc>
                        <w:tc>
                          <w:tcPr>
                            <w:tcW w:w="1843" w:type="dxa"/>
                            <w:shd w:val="clear" w:color="auto" w:fill="auto"/>
                            <w:noWrap/>
                            <w:vAlign w:val="center"/>
                            <w:hideMark/>
                          </w:tcPr>
                          <w:p w14:paraId="72EF65C5"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2,706,244</w:t>
                            </w:r>
                          </w:p>
                        </w:tc>
                      </w:tr>
                      <w:tr w:rsidR="003B1C88" w:rsidRPr="00AC41DD" w14:paraId="50502D90" w14:textId="77777777" w:rsidTr="001A6F58">
                        <w:trPr>
                          <w:trHeight w:val="86"/>
                        </w:trPr>
                        <w:tc>
                          <w:tcPr>
                            <w:tcW w:w="1321" w:type="dxa"/>
                            <w:shd w:val="clear" w:color="auto" w:fill="auto"/>
                            <w:noWrap/>
                            <w:vAlign w:val="center"/>
                            <w:hideMark/>
                          </w:tcPr>
                          <w:p w14:paraId="1B86A77F"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2021</w:t>
                            </w:r>
                          </w:p>
                        </w:tc>
                        <w:tc>
                          <w:tcPr>
                            <w:tcW w:w="1509" w:type="dxa"/>
                            <w:shd w:val="clear" w:color="auto" w:fill="auto"/>
                            <w:noWrap/>
                            <w:vAlign w:val="center"/>
                            <w:hideMark/>
                          </w:tcPr>
                          <w:p w14:paraId="17D460D9"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1,687,929</w:t>
                            </w:r>
                          </w:p>
                        </w:tc>
                        <w:tc>
                          <w:tcPr>
                            <w:tcW w:w="1843" w:type="dxa"/>
                            <w:shd w:val="clear" w:color="auto" w:fill="auto"/>
                            <w:noWrap/>
                            <w:vAlign w:val="center"/>
                            <w:hideMark/>
                          </w:tcPr>
                          <w:p w14:paraId="499410AA" w14:textId="77777777" w:rsidR="003B1C88" w:rsidRPr="00AC41DD" w:rsidRDefault="003B1C88" w:rsidP="00961484">
                            <w:pPr>
                              <w:spacing w:before="0" w:after="0" w:line="240" w:lineRule="auto"/>
                              <w:jc w:val="center"/>
                              <w:rPr>
                                <w:rFonts w:ascii="Calibri" w:eastAsia="Times New Roman" w:hAnsi="Calibri" w:cs="Calibri"/>
                                <w:color w:val="000000"/>
                                <w:kern w:val="0"/>
                                <w14:ligatures w14:val="none"/>
                              </w:rPr>
                            </w:pPr>
                            <w:r w:rsidRPr="00AC41DD">
                              <w:rPr>
                                <w:rFonts w:ascii="Calibri" w:eastAsia="Times New Roman" w:hAnsi="Calibri" w:cs="Calibri"/>
                                <w:color w:val="000000"/>
                                <w:kern w:val="0"/>
                                <w14:ligatures w14:val="none"/>
                              </w:rPr>
                              <w:t>3,620,244</w:t>
                            </w:r>
                          </w:p>
                        </w:tc>
                      </w:tr>
                    </w:tbl>
                    <w:p w14:paraId="2EF0C50E" w14:textId="77777777" w:rsidR="003B1C88" w:rsidRPr="00AC41DD" w:rsidRDefault="003B1C88" w:rsidP="003B1C88">
                      <w:pPr>
                        <w:spacing w:before="0" w:after="0" w:line="240" w:lineRule="auto"/>
                        <w:rPr>
                          <w:rFonts w:ascii="Calibri" w:hAnsi="Calibri" w:cs="Calibri"/>
                          <w:sz w:val="20"/>
                          <w:szCs w:val="20"/>
                        </w:rPr>
                      </w:pPr>
                      <w:r w:rsidRPr="00AC41DD">
                        <w:rPr>
                          <w:rFonts w:ascii="Calibri" w:hAnsi="Calibri" w:cs="Calibri"/>
                          <w:sz w:val="20"/>
                          <w:szCs w:val="20"/>
                        </w:rPr>
                        <w:t>Source: Zamstat</w:t>
                      </w:r>
                    </w:p>
                  </w:txbxContent>
                </v:textbox>
                <w10:wrap type="square" anchorx="margin"/>
              </v:shape>
            </w:pict>
          </mc:Fallback>
        </mc:AlternateContent>
      </w:r>
      <w:r w:rsidRPr="00AC41DD">
        <w:rPr>
          <w:rFonts w:ascii="Calibri" w:hAnsi="Calibri" w:cs="Calibri"/>
        </w:rPr>
        <w:t>The production of maize (</w:t>
      </w:r>
      <w:r w:rsidRPr="00AC41DD">
        <w:rPr>
          <w:rFonts w:ascii="Calibri" w:hAnsi="Calibri" w:cs="Calibri"/>
          <w:b/>
          <w:bCs/>
        </w:rPr>
        <w:t xml:space="preserve">Table </w:t>
      </w:r>
      <w:r w:rsidR="004D3955" w:rsidRPr="00AC41DD">
        <w:rPr>
          <w:rFonts w:ascii="Calibri" w:hAnsi="Calibri" w:cs="Calibri"/>
          <w:b/>
          <w:bCs/>
        </w:rPr>
        <w:t>8</w:t>
      </w:r>
      <w:r w:rsidRPr="00AC41DD">
        <w:rPr>
          <w:rFonts w:ascii="Calibri" w:hAnsi="Calibri" w:cs="Calibri"/>
          <w:b/>
          <w:bCs/>
        </w:rPr>
        <w:t>.</w:t>
      </w:r>
      <w:r w:rsidR="00A015DA" w:rsidRPr="00AC41DD">
        <w:rPr>
          <w:rFonts w:ascii="Calibri" w:hAnsi="Calibri" w:cs="Calibri"/>
          <w:b/>
          <w:bCs/>
        </w:rPr>
        <w:t>4</w:t>
      </w:r>
      <w:r w:rsidRPr="00AC41DD">
        <w:rPr>
          <w:rFonts w:ascii="Calibri" w:hAnsi="Calibri" w:cs="Calibri"/>
        </w:rPr>
        <w:t>) is estimated to be about 1.5 million MT in 2023-24, down from 3.26 million MT in 2022-23. The reduction in production can be mainly attributed to extreme drought conditions associated with the El Niño event. The production volume of maize in 2023-24 will be the smallest maize crop produced in Zambia over the past 15 years. The season started off well with a 20 percent upsurge in planted area, driven by elevated domestic price and probably at the expense of soybean area. Prolonged dry spells, with February 2024 being the driest and hottest month since 1981, resulted in total crop failure in many regions of Zambia. The provinces that were severely impacted by the drought included, Central, Copperbelt, Eastern, Lusaka, North</w:t>
      </w:r>
      <w:r w:rsidR="00A97285" w:rsidRPr="00AC41DD">
        <w:rPr>
          <w:rFonts w:ascii="Calibri" w:hAnsi="Calibri" w:cs="Calibri"/>
        </w:rPr>
        <w:t>w</w:t>
      </w:r>
      <w:r w:rsidRPr="00AC41DD">
        <w:rPr>
          <w:rFonts w:ascii="Calibri" w:hAnsi="Calibri" w:cs="Calibri"/>
        </w:rPr>
        <w:t xml:space="preserve">estern, Southern and Western which, together, account for about 75 percent of Zambia’s maize production in a normal year. Almost a million hectares of maize out of an estimated 2.3 million hectares of planted area have been destroyed by the drought. </w:t>
      </w:r>
    </w:p>
    <w:p w14:paraId="4789CF30" w14:textId="0C1A49A3" w:rsidR="00AF4E02" w:rsidRPr="00AC41DD" w:rsidRDefault="00AF4E02" w:rsidP="00AF4E02">
      <w:pPr>
        <w:jc w:val="both"/>
        <w:rPr>
          <w:rFonts w:ascii="Calibri" w:eastAsia="Times New Roman" w:hAnsi="Calibri" w:cs="Calibri"/>
          <w:color w:val="000000"/>
          <w:kern w:val="0"/>
          <w14:ligatures w14:val="none"/>
        </w:rPr>
      </w:pPr>
      <w:r w:rsidRPr="00AC41DD">
        <w:rPr>
          <w:rFonts w:ascii="Calibri" w:eastAsia="Times New Roman" w:hAnsi="Calibri" w:cs="Calibri"/>
          <w:b/>
          <w:bCs/>
          <w:color w:val="000000"/>
          <w:kern w:val="0"/>
          <w14:ligatures w14:val="none"/>
        </w:rPr>
        <w:t xml:space="preserve">Figure </w:t>
      </w:r>
      <w:r w:rsidR="004D3955" w:rsidRPr="00AC41DD">
        <w:rPr>
          <w:rFonts w:ascii="Calibri" w:eastAsia="Times New Roman" w:hAnsi="Calibri" w:cs="Calibri"/>
          <w:b/>
          <w:bCs/>
          <w:color w:val="000000"/>
          <w:kern w:val="0"/>
          <w14:ligatures w14:val="none"/>
        </w:rPr>
        <w:t>8.</w:t>
      </w:r>
      <w:r w:rsidRPr="00AC41DD">
        <w:rPr>
          <w:rFonts w:ascii="Calibri" w:eastAsia="Times New Roman" w:hAnsi="Calibri" w:cs="Calibri"/>
          <w:b/>
          <w:bCs/>
          <w:color w:val="000000"/>
          <w:kern w:val="0"/>
          <w14:ligatures w14:val="none"/>
        </w:rPr>
        <w:t xml:space="preserve">3 </w:t>
      </w:r>
      <w:r w:rsidRPr="00AC41DD">
        <w:rPr>
          <w:rFonts w:ascii="Calibri" w:eastAsia="Times New Roman" w:hAnsi="Calibri" w:cs="Calibri"/>
          <w:color w:val="000000"/>
          <w:kern w:val="0"/>
          <w14:ligatures w14:val="none"/>
        </w:rPr>
        <w:t>shows where maize is grown in Zambia by province. Maize, as Zambia’s staple crop, is grown throughout Zambia but most maize is grown in Northern, Central, Copperbelt and Eastern Provinces, with less grown in Northwestern, Luapula and Muchinga Provinces. Even smaller amounts are grown in the most southernly Provinces of Western, Southern and Lusaka.</w:t>
      </w:r>
    </w:p>
    <w:p w14:paraId="70436B46" w14:textId="5AF1DD34" w:rsidR="00221EE2" w:rsidRPr="00AC41DD" w:rsidRDefault="00221EE2" w:rsidP="00221EE2">
      <w:pPr>
        <w:spacing w:before="0" w:after="0" w:line="240" w:lineRule="auto"/>
        <w:rPr>
          <w:rFonts w:ascii="Calibri" w:hAnsi="Calibri" w:cs="Calibri"/>
        </w:rPr>
      </w:pPr>
      <w:r w:rsidRPr="00AC41DD">
        <w:rPr>
          <w:rFonts w:ascii="Calibri" w:hAnsi="Calibri" w:cs="Calibri"/>
          <w:b/>
          <w:bCs/>
        </w:rPr>
        <w:t>Figure</w:t>
      </w:r>
      <w:r w:rsidR="008F455F" w:rsidRPr="00AC41DD">
        <w:rPr>
          <w:rFonts w:ascii="Calibri" w:hAnsi="Calibri" w:cs="Calibri"/>
          <w:b/>
          <w:bCs/>
        </w:rPr>
        <w:t xml:space="preserve"> </w:t>
      </w:r>
      <w:r w:rsidR="004D3955" w:rsidRPr="00AC41DD">
        <w:rPr>
          <w:rFonts w:ascii="Calibri" w:hAnsi="Calibri" w:cs="Calibri"/>
          <w:b/>
          <w:bCs/>
        </w:rPr>
        <w:t>8</w:t>
      </w:r>
      <w:r w:rsidR="008F455F" w:rsidRPr="00AC41DD">
        <w:rPr>
          <w:rFonts w:ascii="Calibri" w:hAnsi="Calibri" w:cs="Calibri"/>
          <w:b/>
          <w:bCs/>
        </w:rPr>
        <w:t>.</w:t>
      </w:r>
      <w:r w:rsidR="00A015DA" w:rsidRPr="00AC41DD">
        <w:rPr>
          <w:rFonts w:ascii="Calibri" w:hAnsi="Calibri" w:cs="Calibri"/>
          <w:b/>
          <w:bCs/>
        </w:rPr>
        <w:t>3</w:t>
      </w:r>
      <w:r w:rsidRPr="00AC41DD">
        <w:rPr>
          <w:rFonts w:ascii="Calibri" w:hAnsi="Calibri" w:cs="Calibri"/>
          <w:b/>
          <w:bCs/>
        </w:rPr>
        <w:t>: Map of Maize Production in Zambia (</w:t>
      </w:r>
      <w:r w:rsidR="00142BF0" w:rsidRPr="00AC41DD">
        <w:rPr>
          <w:rFonts w:ascii="Calibri" w:hAnsi="Calibri" w:cs="Calibri"/>
          <w:b/>
          <w:bCs/>
        </w:rPr>
        <w:t>2023-24</w:t>
      </w:r>
      <w:r w:rsidRPr="00AC41DD">
        <w:rPr>
          <w:rFonts w:ascii="Calibri" w:hAnsi="Calibri" w:cs="Calibri"/>
          <w:b/>
          <w:bCs/>
        </w:rPr>
        <w:t>)</w:t>
      </w:r>
    </w:p>
    <w:p w14:paraId="65773CC9" w14:textId="77777777" w:rsidR="00221EE2" w:rsidRPr="00AC41DD" w:rsidRDefault="00221EE2" w:rsidP="00221EE2">
      <w:pPr>
        <w:tabs>
          <w:tab w:val="left" w:pos="1843"/>
        </w:tabs>
        <w:spacing w:before="0" w:after="0" w:line="240" w:lineRule="auto"/>
        <w:rPr>
          <w:rFonts w:ascii="Calibri" w:hAnsi="Calibri" w:cs="Calibri"/>
        </w:rPr>
      </w:pPr>
      <w:r w:rsidRPr="00AC41DD">
        <w:rPr>
          <w:rFonts w:ascii="Calibri" w:hAnsi="Calibri" w:cs="Calibri"/>
          <w:noProof/>
        </w:rPr>
        <w:drawing>
          <wp:inline distT="0" distB="0" distL="0" distR="0" wp14:anchorId="736F4D4A" wp14:editId="0FF50DC4">
            <wp:extent cx="5928360" cy="4194681"/>
            <wp:effectExtent l="0" t="0" r="0" b="0"/>
            <wp:docPr id="664269233" name="Picture 6"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69233" name="Picture 6" descr="A map of the country&#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187" cy="4205172"/>
                    </a:xfrm>
                    <a:prstGeom prst="rect">
                      <a:avLst/>
                    </a:prstGeom>
                    <a:noFill/>
                    <a:ln>
                      <a:noFill/>
                    </a:ln>
                  </pic:spPr>
                </pic:pic>
              </a:graphicData>
            </a:graphic>
          </wp:inline>
        </w:drawing>
      </w:r>
    </w:p>
    <w:p w14:paraId="2A63DBA3" w14:textId="77777777" w:rsidR="00221EE2" w:rsidRPr="00AC41DD" w:rsidRDefault="00221EE2" w:rsidP="00221EE2">
      <w:pPr>
        <w:spacing w:before="0" w:after="0" w:line="240" w:lineRule="auto"/>
        <w:rPr>
          <w:rFonts w:ascii="Calibri" w:hAnsi="Calibri" w:cs="Calibri"/>
          <w:sz w:val="20"/>
          <w:szCs w:val="20"/>
        </w:rPr>
      </w:pPr>
      <w:r w:rsidRPr="00AC41DD">
        <w:rPr>
          <w:rFonts w:ascii="Calibri" w:hAnsi="Calibri" w:cs="Calibri"/>
          <w:sz w:val="20"/>
          <w:szCs w:val="20"/>
        </w:rPr>
        <w:t>Source: ZamStat</w:t>
      </w:r>
    </w:p>
    <w:p w14:paraId="2BA15EDF" w14:textId="04985482" w:rsidR="00801974" w:rsidRPr="00AC41DD" w:rsidRDefault="0049738C" w:rsidP="000A28CF">
      <w:pPr>
        <w:jc w:val="both"/>
        <w:rPr>
          <w:rFonts w:ascii="Calibri" w:hAnsi="Calibri" w:cs="Calibri"/>
        </w:rPr>
      </w:pPr>
      <w:r w:rsidRPr="00AC41DD">
        <w:rPr>
          <w:rFonts w:ascii="Calibri" w:hAnsi="Calibri" w:cs="Calibri"/>
        </w:rPr>
        <w:t>In response to the drought, President Hakainde Hichilema, declared a National Disaster and Emergency on 29</w:t>
      </w:r>
      <w:r w:rsidRPr="00AC41DD">
        <w:rPr>
          <w:rFonts w:ascii="Calibri" w:hAnsi="Calibri" w:cs="Calibri"/>
          <w:vertAlign w:val="superscript"/>
        </w:rPr>
        <w:t>th</w:t>
      </w:r>
      <w:r w:rsidRPr="00AC41DD">
        <w:rPr>
          <w:rFonts w:ascii="Calibri" w:hAnsi="Calibri" w:cs="Calibri"/>
        </w:rPr>
        <w:t xml:space="preserve"> February 2024</w:t>
      </w:r>
      <w:r w:rsidR="00EE40AE" w:rsidRPr="00AC41DD">
        <w:rPr>
          <w:rFonts w:ascii="Calibri" w:hAnsi="Calibri" w:cs="Calibri"/>
        </w:rPr>
        <w:t xml:space="preserve"> and, in April 2024, the government authorised the private sector to import white and yellow maize, while maintaining the ban on import of genetically modified maize. The ban on genetically modified maize effectively limits Zambia’s maize imports to Tanzania. Maize imports from South Africa </w:t>
      </w:r>
      <w:r w:rsidR="00801974" w:rsidRPr="00AC41DD">
        <w:rPr>
          <w:rFonts w:ascii="Calibri" w:hAnsi="Calibri" w:cs="Calibri"/>
        </w:rPr>
        <w:t>are excluded because South Africa</w:t>
      </w:r>
      <w:r w:rsidR="00801974" w:rsidRPr="00AC41DD">
        <w:rPr>
          <w:rStyle w:val="FootnoteReference"/>
          <w:rFonts w:ascii="Calibri" w:hAnsi="Calibri" w:cs="Calibri"/>
        </w:rPr>
        <w:footnoteReference w:id="47"/>
      </w:r>
      <w:r w:rsidR="00801974" w:rsidRPr="00AC41DD">
        <w:rPr>
          <w:rFonts w:ascii="Calibri" w:hAnsi="Calibri" w:cs="Calibri"/>
        </w:rPr>
        <w:t xml:space="preserve"> grows mainly (about 85 per cent) genetically modified maize and maize from Argentina and Brazil is almost exclusively genetically modified.</w:t>
      </w:r>
    </w:p>
    <w:p w14:paraId="267763B7" w14:textId="29F26FB7" w:rsidR="00A91FE4" w:rsidRPr="00AC41DD" w:rsidRDefault="009B3CDC" w:rsidP="00B56442">
      <w:pPr>
        <w:jc w:val="both"/>
        <w:rPr>
          <w:rFonts w:ascii="Calibri" w:hAnsi="Calibri" w:cs="Calibri"/>
        </w:rPr>
      </w:pPr>
      <w:r w:rsidRPr="00AC41DD">
        <w:rPr>
          <w:rFonts w:ascii="Calibri" w:hAnsi="Calibri" w:cs="Calibri"/>
        </w:rPr>
        <w:t>The shortage of maize in Zambia and the restrictions on the type of maize that can be imported (and so the source of the imports) brings with it a unique set of logistics challenges</w:t>
      </w:r>
      <w:r w:rsidR="005B45BE" w:rsidRPr="00AC41DD">
        <w:rPr>
          <w:rFonts w:ascii="Calibri" w:hAnsi="Calibri" w:cs="Calibri"/>
        </w:rPr>
        <w:t xml:space="preserve"> and opportunities. For example, in August 2024, the Disaster Management and Mitigation Unit (DMMU) entered a public-private partnership with First Quantum Minerals (FQM) to import maize from Tanzania as a backhaul for returning copper anode export, with delivery to maize storage depots in Kapiri Mposhi and the Copperbelt</w:t>
      </w:r>
      <w:r w:rsidR="005B45BE" w:rsidRPr="00AC41DD">
        <w:rPr>
          <w:rStyle w:val="FootnoteReference"/>
          <w:rFonts w:ascii="Calibri" w:hAnsi="Calibri" w:cs="Calibri"/>
        </w:rPr>
        <w:footnoteReference w:id="48"/>
      </w:r>
      <w:r w:rsidR="005B45BE" w:rsidRPr="00AC41DD">
        <w:rPr>
          <w:rFonts w:ascii="Calibri" w:hAnsi="Calibri" w:cs="Calibri"/>
        </w:rPr>
        <w:t xml:space="preserve">. Also, as part of the Zambian government's procurement of 650,000 tonnes of maize that it bought from Tanzania in June 2024, TAZARA is transporting </w:t>
      </w:r>
      <w:r w:rsidR="00E8249D" w:rsidRPr="00AC41DD">
        <w:rPr>
          <w:rFonts w:ascii="Calibri" w:hAnsi="Calibri" w:cs="Calibri"/>
        </w:rPr>
        <w:t xml:space="preserve">from </w:t>
      </w:r>
      <w:r w:rsidR="005B45BE" w:rsidRPr="00AC41DD">
        <w:rPr>
          <w:rFonts w:ascii="Calibri" w:hAnsi="Calibri" w:cs="Calibri"/>
        </w:rPr>
        <w:t>Makambako and Vwawa in Tanzania to Kalomo in Zambia, which will involve Zambia Railways Limited (from Kapiri Mposhi to Kalomo) as well as TAZARA (from Makambako and Vwawa to Kapiri Mposhi)</w:t>
      </w:r>
      <w:r w:rsidR="005B45BE" w:rsidRPr="00AC41DD">
        <w:rPr>
          <w:rStyle w:val="FootnoteReference"/>
          <w:rFonts w:ascii="Calibri" w:hAnsi="Calibri" w:cs="Calibri"/>
        </w:rPr>
        <w:footnoteReference w:id="49"/>
      </w:r>
      <w:r w:rsidR="005B45BE" w:rsidRPr="00AC41DD">
        <w:rPr>
          <w:rFonts w:ascii="Calibri" w:hAnsi="Calibri" w:cs="Calibri"/>
        </w:rPr>
        <w:t>.</w:t>
      </w:r>
    </w:p>
    <w:p w14:paraId="66CC01E9" w14:textId="301F3A47" w:rsidR="009E51CB" w:rsidRPr="00AC41DD" w:rsidRDefault="009E51CB" w:rsidP="009E51CB">
      <w:pPr>
        <w:pStyle w:val="Heading2"/>
        <w:numPr>
          <w:ilvl w:val="1"/>
          <w:numId w:val="2"/>
        </w:numPr>
        <w:spacing w:before="120" w:after="120"/>
        <w:ind w:left="709" w:hanging="709"/>
        <w:rPr>
          <w:rFonts w:ascii="Calibri" w:hAnsi="Calibri" w:cs="Calibri"/>
        </w:rPr>
      </w:pPr>
      <w:bookmarkStart w:id="74" w:name="_Toc195123798"/>
      <w:r w:rsidRPr="00AC41DD">
        <w:rPr>
          <w:rFonts w:ascii="Calibri" w:hAnsi="Calibri" w:cs="Calibri"/>
        </w:rPr>
        <w:t xml:space="preserve">Perishable Products </w:t>
      </w:r>
      <w:r w:rsidR="00380240" w:rsidRPr="00AC41DD">
        <w:rPr>
          <w:rFonts w:ascii="Calibri" w:hAnsi="Calibri" w:cs="Calibri"/>
        </w:rPr>
        <w:t>V</w:t>
      </w:r>
      <w:r w:rsidRPr="00AC41DD">
        <w:rPr>
          <w:rFonts w:ascii="Calibri" w:hAnsi="Calibri" w:cs="Calibri"/>
        </w:rPr>
        <w:t>alue Chain</w:t>
      </w:r>
      <w:bookmarkEnd w:id="74"/>
    </w:p>
    <w:p w14:paraId="2CDE68F9" w14:textId="5C2341FE" w:rsidR="009E51CB" w:rsidRPr="00AC41DD" w:rsidRDefault="009E51CB" w:rsidP="0038288F">
      <w:pPr>
        <w:jc w:val="both"/>
        <w:rPr>
          <w:rFonts w:ascii="Calibri" w:hAnsi="Calibri" w:cs="Calibri"/>
          <w:lang w:eastAsia="en-GB"/>
        </w:rPr>
      </w:pPr>
      <w:r w:rsidRPr="00AC41DD">
        <w:rPr>
          <w:rFonts w:ascii="Calibri" w:hAnsi="Calibri" w:cs="Calibri"/>
          <w:lang w:eastAsia="en-GB"/>
        </w:rPr>
        <w:t>The perishable products value chain, from harvesting to air freight export is as follows:</w:t>
      </w:r>
    </w:p>
    <w:p w14:paraId="32245F7D" w14:textId="77777777" w:rsidR="007F20F1" w:rsidRPr="00AC41DD" w:rsidRDefault="009E51CB" w:rsidP="00D304A8">
      <w:pPr>
        <w:pStyle w:val="ListParagraph"/>
        <w:numPr>
          <w:ilvl w:val="0"/>
          <w:numId w:val="44"/>
        </w:numPr>
        <w:ind w:hanging="357"/>
        <w:jc w:val="both"/>
        <w:rPr>
          <w:rFonts w:ascii="Calibri" w:hAnsi="Calibri" w:cs="Calibri"/>
          <w:lang w:eastAsia="en-GB"/>
        </w:rPr>
      </w:pPr>
      <w:r w:rsidRPr="00AC41DD">
        <w:rPr>
          <w:rFonts w:ascii="Calibri" w:hAnsi="Calibri" w:cs="Calibri"/>
          <w:lang w:eastAsia="en-GB"/>
        </w:rPr>
        <w:t>Harvesting and Preparation</w:t>
      </w:r>
      <w:r w:rsidR="007F20F1" w:rsidRPr="00AC41DD">
        <w:rPr>
          <w:rFonts w:ascii="Calibri" w:hAnsi="Calibri" w:cs="Calibri"/>
          <w:lang w:eastAsia="en-GB"/>
        </w:rPr>
        <w:t>:</w:t>
      </w:r>
    </w:p>
    <w:p w14:paraId="53577B28" w14:textId="77777777" w:rsidR="007F20F1" w:rsidRPr="00AC41DD" w:rsidRDefault="009E51CB" w:rsidP="00D304A8">
      <w:pPr>
        <w:pStyle w:val="ListParagraph"/>
        <w:numPr>
          <w:ilvl w:val="1"/>
          <w:numId w:val="44"/>
        </w:numPr>
        <w:ind w:hanging="357"/>
        <w:jc w:val="both"/>
        <w:rPr>
          <w:rFonts w:ascii="Calibri" w:hAnsi="Calibri" w:cs="Calibri"/>
          <w:lang w:eastAsia="en-GB"/>
        </w:rPr>
      </w:pPr>
      <w:r w:rsidRPr="00AC41DD">
        <w:rPr>
          <w:rFonts w:ascii="Calibri" w:hAnsi="Calibri" w:cs="Calibri"/>
          <w:lang w:eastAsia="en-GB"/>
        </w:rPr>
        <w:t>Farmers/Producers: The process starts with farmers or producers harvesting the cut flowers or vegetables. They must ensure that the products are harvested at the optimal time for freshness and quality.</w:t>
      </w:r>
    </w:p>
    <w:p w14:paraId="26B6BFE8" w14:textId="77777777" w:rsidR="007F20F1" w:rsidRPr="00AC41DD" w:rsidRDefault="009E51CB" w:rsidP="00D304A8">
      <w:pPr>
        <w:pStyle w:val="ListParagraph"/>
        <w:numPr>
          <w:ilvl w:val="1"/>
          <w:numId w:val="44"/>
        </w:numPr>
        <w:ind w:hanging="357"/>
        <w:jc w:val="both"/>
        <w:rPr>
          <w:rFonts w:ascii="Calibri" w:hAnsi="Calibri" w:cs="Calibri"/>
          <w:lang w:eastAsia="en-GB"/>
        </w:rPr>
      </w:pPr>
      <w:r w:rsidRPr="00AC41DD">
        <w:rPr>
          <w:rFonts w:ascii="Calibri" w:hAnsi="Calibri" w:cs="Calibri"/>
          <w:lang w:eastAsia="en-GB"/>
        </w:rPr>
        <w:t>Post-Harvest Handling: The harvested products are cleaned, sorted, and packed. This step often includes quality checks to remove any damaged items.</w:t>
      </w:r>
    </w:p>
    <w:p w14:paraId="32BCAF43" w14:textId="77777777" w:rsidR="007F20F1" w:rsidRPr="00AC41DD" w:rsidRDefault="009E51CB" w:rsidP="00D304A8">
      <w:pPr>
        <w:pStyle w:val="ListParagraph"/>
        <w:numPr>
          <w:ilvl w:val="0"/>
          <w:numId w:val="44"/>
        </w:numPr>
        <w:ind w:hanging="357"/>
        <w:jc w:val="both"/>
        <w:rPr>
          <w:rFonts w:ascii="Calibri" w:hAnsi="Calibri" w:cs="Calibri"/>
          <w:lang w:eastAsia="en-GB"/>
        </w:rPr>
      </w:pPr>
      <w:r w:rsidRPr="00AC41DD">
        <w:rPr>
          <w:rFonts w:ascii="Calibri" w:hAnsi="Calibri" w:cs="Calibri"/>
          <w:lang w:eastAsia="en-GB"/>
        </w:rPr>
        <w:t>Packaging</w:t>
      </w:r>
    </w:p>
    <w:p w14:paraId="5E993E3C" w14:textId="77777777" w:rsidR="007F20F1" w:rsidRPr="00AC41DD" w:rsidRDefault="009E51CB" w:rsidP="00D304A8">
      <w:pPr>
        <w:pStyle w:val="ListParagraph"/>
        <w:numPr>
          <w:ilvl w:val="1"/>
          <w:numId w:val="44"/>
        </w:numPr>
        <w:ind w:hanging="357"/>
        <w:jc w:val="both"/>
        <w:rPr>
          <w:rFonts w:ascii="Calibri" w:hAnsi="Calibri" w:cs="Calibri"/>
          <w:lang w:eastAsia="en-GB"/>
        </w:rPr>
      </w:pPr>
      <w:r w:rsidRPr="00AC41DD">
        <w:rPr>
          <w:rFonts w:ascii="Calibri" w:hAnsi="Calibri" w:cs="Calibri"/>
          <w:lang w:eastAsia="en-GB"/>
        </w:rPr>
        <w:t>Packhouse Operators: Specialised packhouses handle the packaging of the perishable goods. Proper packaging is crucial to maintain freshness during transit. This includes using materials that regulate temperature and humidity.</w:t>
      </w:r>
    </w:p>
    <w:p w14:paraId="2F451899" w14:textId="77777777" w:rsidR="007F20F1" w:rsidRPr="00AC41DD" w:rsidRDefault="009E51CB" w:rsidP="00D304A8">
      <w:pPr>
        <w:pStyle w:val="ListParagraph"/>
        <w:numPr>
          <w:ilvl w:val="1"/>
          <w:numId w:val="44"/>
        </w:numPr>
        <w:ind w:hanging="357"/>
        <w:contextualSpacing w:val="0"/>
        <w:jc w:val="both"/>
        <w:rPr>
          <w:rFonts w:ascii="Calibri" w:hAnsi="Calibri" w:cs="Calibri"/>
          <w:lang w:eastAsia="en-GB"/>
        </w:rPr>
      </w:pPr>
      <w:r w:rsidRPr="00AC41DD">
        <w:rPr>
          <w:rFonts w:ascii="Calibri" w:hAnsi="Calibri" w:cs="Calibri"/>
          <w:lang w:eastAsia="en-GB"/>
        </w:rPr>
        <w:t>Cold Chain Management: Packaging often involves refrigeration or cooling systems to maintain the cold chain, which is essential for perishable goods.</w:t>
      </w:r>
    </w:p>
    <w:p w14:paraId="6C7F6FB0" w14:textId="77777777" w:rsidR="007F20F1" w:rsidRPr="00AC41DD" w:rsidRDefault="009E51CB" w:rsidP="00D304A8">
      <w:pPr>
        <w:pStyle w:val="ListParagraph"/>
        <w:numPr>
          <w:ilvl w:val="0"/>
          <w:numId w:val="44"/>
        </w:numPr>
        <w:ind w:hanging="357"/>
        <w:jc w:val="both"/>
        <w:rPr>
          <w:rFonts w:ascii="Calibri" w:hAnsi="Calibri" w:cs="Calibri"/>
          <w:lang w:eastAsia="en-GB"/>
        </w:rPr>
      </w:pPr>
      <w:r w:rsidRPr="00AC41DD">
        <w:rPr>
          <w:rFonts w:ascii="Calibri" w:hAnsi="Calibri" w:cs="Calibri"/>
          <w:lang w:eastAsia="en-GB"/>
        </w:rPr>
        <w:t>Transport to Airport</w:t>
      </w:r>
    </w:p>
    <w:p w14:paraId="3BD72405" w14:textId="77777777" w:rsidR="007F20F1" w:rsidRPr="00AC41DD" w:rsidRDefault="009E51CB" w:rsidP="00D304A8">
      <w:pPr>
        <w:pStyle w:val="ListParagraph"/>
        <w:numPr>
          <w:ilvl w:val="1"/>
          <w:numId w:val="44"/>
        </w:numPr>
        <w:ind w:hanging="357"/>
        <w:jc w:val="both"/>
        <w:rPr>
          <w:rFonts w:ascii="Calibri" w:hAnsi="Calibri" w:cs="Calibri"/>
          <w:lang w:eastAsia="en-GB"/>
        </w:rPr>
      </w:pPr>
      <w:r w:rsidRPr="00AC41DD">
        <w:rPr>
          <w:rFonts w:ascii="Calibri" w:hAnsi="Calibri" w:cs="Calibri"/>
          <w:lang w:eastAsia="en-GB"/>
        </w:rPr>
        <w:t>Local Transporters: Once packed, the products are transported from the packhouse to the airport. This may involve refrigerated trucks to ensure the goods remain at the correct temperature.</w:t>
      </w:r>
    </w:p>
    <w:p w14:paraId="6776FBD2" w14:textId="77777777" w:rsidR="007F20F1" w:rsidRPr="00AC41DD" w:rsidRDefault="009E51CB" w:rsidP="00D304A8">
      <w:pPr>
        <w:pStyle w:val="ListParagraph"/>
        <w:numPr>
          <w:ilvl w:val="1"/>
          <w:numId w:val="44"/>
        </w:numPr>
        <w:ind w:hanging="357"/>
        <w:contextualSpacing w:val="0"/>
        <w:jc w:val="both"/>
        <w:rPr>
          <w:rFonts w:ascii="Calibri" w:hAnsi="Calibri" w:cs="Calibri"/>
          <w:lang w:eastAsia="en-GB"/>
        </w:rPr>
      </w:pPr>
      <w:r w:rsidRPr="00AC41DD">
        <w:rPr>
          <w:rFonts w:ascii="Calibri" w:hAnsi="Calibri" w:cs="Calibri"/>
          <w:lang w:eastAsia="en-GB"/>
        </w:rPr>
        <w:t>Export Documentation and Customs</w:t>
      </w:r>
    </w:p>
    <w:p w14:paraId="0481845F" w14:textId="77777777" w:rsidR="007F20F1" w:rsidRPr="00AC41DD" w:rsidRDefault="009E51CB" w:rsidP="00D304A8">
      <w:pPr>
        <w:pStyle w:val="ListParagraph"/>
        <w:numPr>
          <w:ilvl w:val="0"/>
          <w:numId w:val="44"/>
        </w:numPr>
        <w:ind w:hanging="357"/>
        <w:contextualSpacing w:val="0"/>
        <w:jc w:val="both"/>
        <w:rPr>
          <w:rFonts w:ascii="Calibri" w:hAnsi="Calibri" w:cs="Calibri"/>
          <w:lang w:eastAsia="en-GB"/>
        </w:rPr>
      </w:pPr>
      <w:r w:rsidRPr="00AC41DD">
        <w:rPr>
          <w:rFonts w:ascii="Calibri" w:hAnsi="Calibri" w:cs="Calibri"/>
          <w:lang w:eastAsia="en-GB"/>
        </w:rPr>
        <w:t>Exporters/Export Agents: Exporters or export agents prepare the necessary documentation, including phytosanitary certificates (to confirm the products are free from pests and diseases), invoices, and air waybills.</w:t>
      </w:r>
    </w:p>
    <w:p w14:paraId="36AA3DFB" w14:textId="77777777" w:rsidR="007F20F1" w:rsidRPr="00AC41DD" w:rsidRDefault="009E51CB" w:rsidP="00D304A8">
      <w:pPr>
        <w:pStyle w:val="ListParagraph"/>
        <w:numPr>
          <w:ilvl w:val="0"/>
          <w:numId w:val="44"/>
        </w:numPr>
        <w:ind w:hanging="357"/>
        <w:contextualSpacing w:val="0"/>
        <w:jc w:val="both"/>
        <w:rPr>
          <w:rFonts w:ascii="Calibri" w:hAnsi="Calibri" w:cs="Calibri"/>
          <w:lang w:eastAsia="en-GB"/>
        </w:rPr>
      </w:pPr>
      <w:r w:rsidRPr="00AC41DD">
        <w:rPr>
          <w:rFonts w:ascii="Calibri" w:hAnsi="Calibri" w:cs="Calibri"/>
          <w:lang w:eastAsia="en-GB"/>
        </w:rPr>
        <w:t>Customs Authorities (Zambia): The products must clear Zambian customs, which involves submitting documentation and undergoing inspection if required.</w:t>
      </w:r>
    </w:p>
    <w:p w14:paraId="3E78DBC2" w14:textId="77777777" w:rsidR="007F20F1" w:rsidRPr="00AC41DD" w:rsidRDefault="009E51CB" w:rsidP="00D304A8">
      <w:pPr>
        <w:pStyle w:val="ListParagraph"/>
        <w:numPr>
          <w:ilvl w:val="0"/>
          <w:numId w:val="44"/>
        </w:numPr>
        <w:ind w:hanging="357"/>
        <w:jc w:val="both"/>
        <w:rPr>
          <w:rFonts w:ascii="Calibri" w:hAnsi="Calibri" w:cs="Calibri"/>
          <w:lang w:eastAsia="en-GB"/>
        </w:rPr>
      </w:pPr>
      <w:r w:rsidRPr="00AC41DD">
        <w:rPr>
          <w:rFonts w:ascii="Calibri" w:hAnsi="Calibri" w:cs="Calibri"/>
          <w:lang w:eastAsia="en-GB"/>
        </w:rPr>
        <w:t>Air</w:t>
      </w:r>
      <w:r w:rsidR="005B7263" w:rsidRPr="00AC41DD">
        <w:rPr>
          <w:rFonts w:ascii="Calibri" w:hAnsi="Calibri" w:cs="Calibri"/>
          <w:lang w:eastAsia="en-GB"/>
        </w:rPr>
        <w:t xml:space="preserve"> </w:t>
      </w:r>
      <w:r w:rsidRPr="00AC41DD">
        <w:rPr>
          <w:rFonts w:ascii="Calibri" w:hAnsi="Calibri" w:cs="Calibri"/>
          <w:lang w:eastAsia="en-GB"/>
        </w:rPr>
        <w:t>Freight</w:t>
      </w:r>
    </w:p>
    <w:p w14:paraId="6DCA1BEB" w14:textId="77777777" w:rsidR="003F7C5F" w:rsidRPr="00AC41DD" w:rsidRDefault="009E51CB" w:rsidP="00D304A8">
      <w:pPr>
        <w:pStyle w:val="ListParagraph"/>
        <w:numPr>
          <w:ilvl w:val="1"/>
          <w:numId w:val="44"/>
        </w:numPr>
        <w:ind w:hanging="357"/>
        <w:jc w:val="both"/>
        <w:rPr>
          <w:rFonts w:ascii="Calibri" w:hAnsi="Calibri" w:cs="Calibri"/>
          <w:lang w:eastAsia="en-GB"/>
        </w:rPr>
      </w:pPr>
      <w:r w:rsidRPr="00AC41DD">
        <w:rPr>
          <w:rFonts w:ascii="Calibri" w:hAnsi="Calibri" w:cs="Calibri"/>
          <w:lang w:eastAsia="en-GB"/>
        </w:rPr>
        <w:t>Airlines/Air Cargo Carriers: The products are then flown from Lusaka’s Kenneth Kaunda International Airport to the destination airport in Europe. Airlines specializing in cargo or dedicated freight carriers handle the transport.</w:t>
      </w:r>
    </w:p>
    <w:p w14:paraId="0FE6CA96" w14:textId="67E24050" w:rsidR="007F20F1" w:rsidRPr="00AC41DD" w:rsidRDefault="009E51CB" w:rsidP="00D304A8">
      <w:pPr>
        <w:pStyle w:val="ListParagraph"/>
        <w:numPr>
          <w:ilvl w:val="1"/>
          <w:numId w:val="44"/>
        </w:numPr>
        <w:ind w:hanging="357"/>
        <w:jc w:val="both"/>
        <w:rPr>
          <w:rFonts w:ascii="Calibri" w:hAnsi="Calibri" w:cs="Calibri"/>
          <w:lang w:eastAsia="en-GB"/>
        </w:rPr>
      </w:pPr>
      <w:r w:rsidRPr="00AC41DD">
        <w:rPr>
          <w:rFonts w:ascii="Calibri" w:hAnsi="Calibri" w:cs="Calibri"/>
          <w:lang w:eastAsia="en-GB"/>
        </w:rPr>
        <w:t>Handling Agents: At the airport, handling agents ensure that the products are properly loaded onto the aircraft and that the temperature-controlled environment is maintained throughout the flight.</w:t>
      </w:r>
    </w:p>
    <w:p w14:paraId="1E9BF70B" w14:textId="77777777" w:rsidR="007F20F1" w:rsidRPr="00AC41DD" w:rsidRDefault="009E51CB" w:rsidP="00D304A8">
      <w:pPr>
        <w:pStyle w:val="ListParagraph"/>
        <w:numPr>
          <w:ilvl w:val="0"/>
          <w:numId w:val="44"/>
        </w:numPr>
        <w:ind w:hanging="357"/>
        <w:jc w:val="both"/>
        <w:rPr>
          <w:rFonts w:ascii="Calibri" w:hAnsi="Calibri" w:cs="Calibri"/>
          <w:lang w:eastAsia="en-GB"/>
        </w:rPr>
      </w:pPr>
      <w:r w:rsidRPr="00AC41DD">
        <w:rPr>
          <w:rFonts w:ascii="Calibri" w:hAnsi="Calibri" w:cs="Calibri"/>
          <w:lang w:eastAsia="en-GB"/>
        </w:rPr>
        <w:t>Arrival and Customs Clearance in Europe</w:t>
      </w:r>
    </w:p>
    <w:p w14:paraId="4E6B484E" w14:textId="77777777" w:rsidR="007F20F1" w:rsidRPr="00AC41DD" w:rsidRDefault="009E51CB" w:rsidP="00D304A8">
      <w:pPr>
        <w:pStyle w:val="ListParagraph"/>
        <w:numPr>
          <w:ilvl w:val="1"/>
          <w:numId w:val="44"/>
        </w:numPr>
        <w:jc w:val="both"/>
        <w:rPr>
          <w:rFonts w:ascii="Calibri" w:hAnsi="Calibri" w:cs="Calibri"/>
          <w:lang w:eastAsia="en-GB"/>
        </w:rPr>
      </w:pPr>
      <w:r w:rsidRPr="00AC41DD">
        <w:rPr>
          <w:rFonts w:ascii="Calibri" w:hAnsi="Calibri" w:cs="Calibri"/>
          <w:lang w:eastAsia="en-GB"/>
        </w:rPr>
        <w:t>Customs Authorities (Destination Country): Upon arrival in Europe, the products must clear customs, which involves additional documentation and possibly inspections to comply with European Union regulations.</w:t>
      </w:r>
    </w:p>
    <w:p w14:paraId="236E7CD2" w14:textId="77777777" w:rsidR="007F20F1" w:rsidRPr="00AC41DD" w:rsidRDefault="009E51CB" w:rsidP="00D304A8">
      <w:pPr>
        <w:pStyle w:val="ListParagraph"/>
        <w:numPr>
          <w:ilvl w:val="1"/>
          <w:numId w:val="44"/>
        </w:numPr>
        <w:ind w:left="1434" w:hanging="357"/>
        <w:contextualSpacing w:val="0"/>
        <w:jc w:val="both"/>
        <w:rPr>
          <w:rFonts w:ascii="Calibri" w:hAnsi="Calibri" w:cs="Calibri"/>
          <w:lang w:eastAsia="en-GB"/>
        </w:rPr>
      </w:pPr>
      <w:r w:rsidRPr="00AC41DD">
        <w:rPr>
          <w:rFonts w:ascii="Calibri" w:hAnsi="Calibri" w:cs="Calibri"/>
          <w:lang w:eastAsia="en-GB"/>
        </w:rPr>
        <w:t>Importers: Importers or distributors in Europe manage the customs clearance process and coordinate with the next stakeholders in the supply chain.</w:t>
      </w:r>
    </w:p>
    <w:p w14:paraId="694EF3FE" w14:textId="77777777" w:rsidR="007F20F1" w:rsidRPr="00AC41DD" w:rsidRDefault="009E51CB" w:rsidP="00D304A8">
      <w:pPr>
        <w:pStyle w:val="ListParagraph"/>
        <w:numPr>
          <w:ilvl w:val="0"/>
          <w:numId w:val="44"/>
        </w:numPr>
        <w:jc w:val="both"/>
        <w:rPr>
          <w:rFonts w:ascii="Calibri" w:hAnsi="Calibri" w:cs="Calibri"/>
          <w:lang w:eastAsia="en-GB"/>
        </w:rPr>
      </w:pPr>
      <w:r w:rsidRPr="00AC41DD">
        <w:rPr>
          <w:rFonts w:ascii="Calibri" w:hAnsi="Calibri" w:cs="Calibri"/>
          <w:lang w:eastAsia="en-GB"/>
        </w:rPr>
        <w:t>Transportation to Distribution Centres or Markets</w:t>
      </w:r>
    </w:p>
    <w:p w14:paraId="303CA6CD" w14:textId="77777777" w:rsidR="007F20F1" w:rsidRPr="00AC41DD" w:rsidRDefault="009E51CB" w:rsidP="00D304A8">
      <w:pPr>
        <w:pStyle w:val="ListParagraph"/>
        <w:numPr>
          <w:ilvl w:val="1"/>
          <w:numId w:val="44"/>
        </w:numPr>
        <w:ind w:left="1434" w:hanging="357"/>
        <w:contextualSpacing w:val="0"/>
        <w:jc w:val="both"/>
        <w:rPr>
          <w:rFonts w:ascii="Calibri" w:hAnsi="Calibri" w:cs="Calibri"/>
          <w:lang w:eastAsia="en-GB"/>
        </w:rPr>
      </w:pPr>
      <w:r w:rsidRPr="00AC41DD">
        <w:rPr>
          <w:rFonts w:ascii="Calibri" w:hAnsi="Calibri" w:cs="Calibri"/>
          <w:lang w:eastAsia="en-GB"/>
        </w:rPr>
        <w:t>Local Transporters (Europe): Once cleared, the products are transported to distribution centres or directly to markets. This involves handling and possibly further temperature control to ensure freshness.</w:t>
      </w:r>
    </w:p>
    <w:p w14:paraId="2CF82ACF" w14:textId="77777777" w:rsidR="007F20F1" w:rsidRPr="00AC41DD" w:rsidRDefault="009E51CB" w:rsidP="00D304A8">
      <w:pPr>
        <w:pStyle w:val="ListParagraph"/>
        <w:numPr>
          <w:ilvl w:val="0"/>
          <w:numId w:val="44"/>
        </w:numPr>
        <w:jc w:val="both"/>
        <w:rPr>
          <w:rFonts w:ascii="Calibri" w:hAnsi="Calibri" w:cs="Calibri"/>
          <w:lang w:eastAsia="en-GB"/>
        </w:rPr>
      </w:pPr>
      <w:r w:rsidRPr="00AC41DD">
        <w:rPr>
          <w:rFonts w:ascii="Calibri" w:hAnsi="Calibri" w:cs="Calibri"/>
          <w:lang w:eastAsia="en-GB"/>
        </w:rPr>
        <w:t>Distribution to Retailers or End Customers</w:t>
      </w:r>
    </w:p>
    <w:p w14:paraId="78C2C483" w14:textId="77777777" w:rsidR="007F20F1" w:rsidRPr="00AC41DD" w:rsidRDefault="009E51CB" w:rsidP="00D304A8">
      <w:pPr>
        <w:pStyle w:val="ListParagraph"/>
        <w:numPr>
          <w:ilvl w:val="1"/>
          <w:numId w:val="44"/>
        </w:numPr>
        <w:jc w:val="both"/>
        <w:rPr>
          <w:rFonts w:ascii="Calibri" w:hAnsi="Calibri" w:cs="Calibri"/>
          <w:lang w:eastAsia="en-GB"/>
        </w:rPr>
      </w:pPr>
      <w:r w:rsidRPr="00AC41DD">
        <w:rPr>
          <w:rFonts w:ascii="Calibri" w:hAnsi="Calibri" w:cs="Calibri"/>
          <w:lang w:eastAsia="en-GB"/>
        </w:rPr>
        <w:t>Distributors and Wholesalers: Distributors or wholesalers manage the distribution to retailers or directly to end customers. They play a key role in ensuring that the products reach the market promptly and in optimal condition.</w:t>
      </w:r>
    </w:p>
    <w:p w14:paraId="388DF1B2" w14:textId="77777777" w:rsidR="007F20F1" w:rsidRPr="00AC41DD" w:rsidRDefault="009E51CB" w:rsidP="00D304A8">
      <w:pPr>
        <w:pStyle w:val="ListParagraph"/>
        <w:numPr>
          <w:ilvl w:val="1"/>
          <w:numId w:val="44"/>
        </w:numPr>
        <w:ind w:left="1434" w:hanging="357"/>
        <w:contextualSpacing w:val="0"/>
        <w:jc w:val="both"/>
        <w:rPr>
          <w:rFonts w:ascii="Calibri" w:hAnsi="Calibri" w:cs="Calibri"/>
          <w:lang w:eastAsia="en-GB"/>
        </w:rPr>
      </w:pPr>
      <w:r w:rsidRPr="00AC41DD">
        <w:rPr>
          <w:rFonts w:ascii="Calibri" w:hAnsi="Calibri" w:cs="Calibri"/>
          <w:lang w:eastAsia="en-GB"/>
        </w:rPr>
        <w:t>Retailers: Retailers sell the products to consumers, and their handling practices also affect the final quality of the goods.</w:t>
      </w:r>
    </w:p>
    <w:p w14:paraId="1D807907" w14:textId="77777777" w:rsidR="007F20F1" w:rsidRPr="00AC41DD" w:rsidRDefault="009E51CB" w:rsidP="00D304A8">
      <w:pPr>
        <w:pStyle w:val="ListParagraph"/>
        <w:numPr>
          <w:ilvl w:val="0"/>
          <w:numId w:val="44"/>
        </w:numPr>
        <w:jc w:val="both"/>
        <w:rPr>
          <w:rFonts w:ascii="Calibri" w:hAnsi="Calibri" w:cs="Calibri"/>
          <w:lang w:eastAsia="en-GB"/>
        </w:rPr>
      </w:pPr>
      <w:r w:rsidRPr="00AC41DD">
        <w:rPr>
          <w:rFonts w:ascii="Calibri" w:hAnsi="Calibri" w:cs="Calibri"/>
          <w:lang w:eastAsia="en-GB"/>
        </w:rPr>
        <w:t>Final Delivery</w:t>
      </w:r>
    </w:p>
    <w:p w14:paraId="7F5AE9E2" w14:textId="77777777" w:rsidR="007F20F1" w:rsidRPr="00AC41DD" w:rsidRDefault="009E51CB" w:rsidP="00D304A8">
      <w:pPr>
        <w:pStyle w:val="ListParagraph"/>
        <w:numPr>
          <w:ilvl w:val="1"/>
          <w:numId w:val="44"/>
        </w:numPr>
        <w:jc w:val="both"/>
        <w:rPr>
          <w:rFonts w:ascii="Calibri" w:hAnsi="Calibri" w:cs="Calibri"/>
          <w:lang w:eastAsia="en-GB"/>
        </w:rPr>
      </w:pPr>
      <w:r w:rsidRPr="00AC41DD">
        <w:rPr>
          <w:rFonts w:ascii="Calibri" w:hAnsi="Calibri" w:cs="Calibri"/>
          <w:lang w:eastAsia="en-GB"/>
        </w:rPr>
        <w:t>Retailers/Market Stalls: Depending on the market, the products may reach supermarkets, florist shops, or local markets where they are displayed for sale.</w:t>
      </w:r>
    </w:p>
    <w:p w14:paraId="3F2A0425" w14:textId="5F9201C6" w:rsidR="00A655AB" w:rsidRPr="00AC41DD" w:rsidRDefault="00A655AB" w:rsidP="0038288F">
      <w:pPr>
        <w:jc w:val="both"/>
        <w:rPr>
          <w:rFonts w:ascii="Calibri" w:hAnsi="Calibri" w:cs="Calibri"/>
          <w:lang w:eastAsia="en-GB"/>
        </w:rPr>
      </w:pPr>
      <w:r w:rsidRPr="00AC41DD">
        <w:rPr>
          <w:rFonts w:ascii="Calibri" w:hAnsi="Calibri" w:cs="Calibri"/>
          <w:lang w:eastAsia="en-GB"/>
        </w:rPr>
        <w:t>The following processes are crucial in managing the value chain:</w:t>
      </w:r>
    </w:p>
    <w:p w14:paraId="3435AD39" w14:textId="77777777" w:rsidR="00A655AB" w:rsidRPr="00AC41DD" w:rsidRDefault="009E51CB" w:rsidP="00D304A8">
      <w:pPr>
        <w:pStyle w:val="ListParagraph"/>
        <w:numPr>
          <w:ilvl w:val="0"/>
          <w:numId w:val="45"/>
        </w:numPr>
        <w:jc w:val="both"/>
        <w:rPr>
          <w:rFonts w:ascii="Calibri" w:hAnsi="Calibri" w:cs="Calibri"/>
          <w:lang w:eastAsia="en-GB"/>
        </w:rPr>
      </w:pPr>
      <w:r w:rsidRPr="00AC41DD">
        <w:rPr>
          <w:rFonts w:ascii="Calibri" w:hAnsi="Calibri" w:cs="Calibri"/>
          <w:lang w:eastAsia="en-GB"/>
        </w:rPr>
        <w:t>Temperature Control: Maintaining the cold chain throughout the process is crucial for perishable products. Any break in the cold chain can lead to spoilage.</w:t>
      </w:r>
    </w:p>
    <w:p w14:paraId="475A1ABD" w14:textId="77777777" w:rsidR="00A655AB" w:rsidRPr="00AC41DD" w:rsidRDefault="009E51CB" w:rsidP="00D304A8">
      <w:pPr>
        <w:pStyle w:val="ListParagraph"/>
        <w:numPr>
          <w:ilvl w:val="0"/>
          <w:numId w:val="45"/>
        </w:numPr>
        <w:jc w:val="both"/>
        <w:rPr>
          <w:rFonts w:ascii="Calibri" w:hAnsi="Calibri" w:cs="Calibri"/>
          <w:lang w:eastAsia="en-GB"/>
        </w:rPr>
      </w:pPr>
      <w:r w:rsidRPr="00AC41DD">
        <w:rPr>
          <w:rFonts w:ascii="Calibri" w:hAnsi="Calibri" w:cs="Calibri"/>
          <w:lang w:eastAsia="en-GB"/>
        </w:rPr>
        <w:t>Compliance: Adhering to both Zambian export regulations and European import regulations is essential. This includes quality standards, phytosanitary requirements, and packaging norms.</w:t>
      </w:r>
    </w:p>
    <w:p w14:paraId="2E180ACA" w14:textId="62A74DA2" w:rsidR="009E51CB" w:rsidRPr="00AC41DD" w:rsidRDefault="009E51CB" w:rsidP="00D304A8">
      <w:pPr>
        <w:pStyle w:val="ListParagraph"/>
        <w:numPr>
          <w:ilvl w:val="0"/>
          <w:numId w:val="45"/>
        </w:numPr>
        <w:jc w:val="both"/>
        <w:rPr>
          <w:rFonts w:ascii="Calibri" w:hAnsi="Calibri" w:cs="Calibri"/>
          <w:lang w:eastAsia="en-GB"/>
        </w:rPr>
      </w:pPr>
      <w:r w:rsidRPr="00AC41DD">
        <w:rPr>
          <w:rFonts w:ascii="Calibri" w:hAnsi="Calibri" w:cs="Calibri"/>
          <w:lang w:eastAsia="en-GB"/>
        </w:rPr>
        <w:t>Timing: Speed is of the essence in air freight for perishable goods to ensure they reach their destination in the freshest condition possible.</w:t>
      </w:r>
    </w:p>
    <w:p w14:paraId="6B62A3B3" w14:textId="08733052" w:rsidR="009E51CB" w:rsidRPr="00AC41DD" w:rsidRDefault="009E51CB" w:rsidP="0038288F">
      <w:pPr>
        <w:jc w:val="both"/>
        <w:rPr>
          <w:rFonts w:ascii="Calibri" w:hAnsi="Calibri" w:cs="Calibri"/>
          <w:lang w:eastAsia="en-GB"/>
        </w:rPr>
      </w:pPr>
      <w:r w:rsidRPr="00AC41DD">
        <w:rPr>
          <w:rFonts w:ascii="Calibri" w:hAnsi="Calibri" w:cs="Calibri"/>
          <w:lang w:eastAsia="en-GB"/>
        </w:rPr>
        <w:t xml:space="preserve">In summary, the air freight process for perishable products from Lusaka to European markets involves a well-coordinated effort among various stakeholders including farmers and/or packhouse operators, transporters, airlines, customs authorities, and distributors. Each stakeholder plays a critical role in ensuring the products are handled properly and arrive fresh and </w:t>
      </w:r>
      <w:r w:rsidR="00A655AB" w:rsidRPr="00AC41DD">
        <w:rPr>
          <w:rFonts w:ascii="Calibri" w:hAnsi="Calibri" w:cs="Calibri"/>
          <w:lang w:eastAsia="en-GB"/>
        </w:rPr>
        <w:t>market ready</w:t>
      </w:r>
      <w:r w:rsidRPr="00AC41DD">
        <w:rPr>
          <w:rFonts w:ascii="Calibri" w:hAnsi="Calibri" w:cs="Calibri"/>
          <w:lang w:eastAsia="en-GB"/>
        </w:rPr>
        <w:t>.</w:t>
      </w:r>
    </w:p>
    <w:p w14:paraId="623A602C" w14:textId="4C862FAF" w:rsidR="008F455F" w:rsidRPr="00AC41DD" w:rsidRDefault="008F455F" w:rsidP="00A655AB">
      <w:pPr>
        <w:pStyle w:val="Heading2"/>
        <w:numPr>
          <w:ilvl w:val="1"/>
          <w:numId w:val="2"/>
        </w:numPr>
        <w:spacing w:before="120" w:after="120"/>
        <w:ind w:left="709" w:hanging="709"/>
        <w:rPr>
          <w:rFonts w:ascii="Calibri" w:hAnsi="Calibri" w:cs="Calibri"/>
        </w:rPr>
      </w:pPr>
      <w:bookmarkStart w:id="75" w:name="_Toc195123799"/>
      <w:commentRangeStart w:id="76"/>
      <w:r w:rsidRPr="00AC41DD">
        <w:rPr>
          <w:rFonts w:ascii="Calibri" w:hAnsi="Calibri" w:cs="Calibri"/>
        </w:rPr>
        <w:t>Farm Blocks</w:t>
      </w:r>
      <w:commentRangeEnd w:id="76"/>
      <w:r w:rsidR="0060740E">
        <w:rPr>
          <w:rStyle w:val="CommentReference"/>
          <w:rFonts w:ascii="Times New Roman" w:eastAsia="Times New Roman" w:hAnsi="Times New Roman" w:cs="Times New Roman"/>
          <w:i/>
          <w:iCs/>
          <w:color w:val="auto"/>
        </w:rPr>
        <w:commentReference w:id="76"/>
      </w:r>
      <w:bookmarkEnd w:id="75"/>
    </w:p>
    <w:p w14:paraId="23583D7B" w14:textId="7D3CEA7A" w:rsidR="0038288F" w:rsidRPr="00AC41DD" w:rsidRDefault="00221EE2" w:rsidP="003B1C88">
      <w:pPr>
        <w:jc w:val="both"/>
        <w:rPr>
          <w:rFonts w:ascii="Calibri" w:hAnsi="Calibri" w:cs="Calibri"/>
        </w:rPr>
      </w:pPr>
      <w:r w:rsidRPr="00AC41DD">
        <w:rPr>
          <w:rFonts w:ascii="Calibri" w:hAnsi="Calibri" w:cs="Calibri"/>
        </w:rPr>
        <w:t>In 2002 the government initiated the Farm Block Development Programme (FBDP). Farm Blocks were targeted for development in each Province and the total catchment area for each Farm Block is between 45,000 hectares and 100,000 hectares. Each Farm Block was designed to have four categories of farms these being Small Scale, Medium, Commercial and a Core Venture.</w:t>
      </w:r>
      <w:r w:rsidR="0038288F" w:rsidRPr="00AC41DD">
        <w:rPr>
          <w:rFonts w:ascii="Calibri" w:hAnsi="Calibri" w:cs="Calibri"/>
        </w:rPr>
        <w:t xml:space="preserve"> </w:t>
      </w:r>
    </w:p>
    <w:p w14:paraId="7354A649" w14:textId="5E494282" w:rsidR="003B1C88" w:rsidRPr="00AC41DD" w:rsidRDefault="003B1C88" w:rsidP="003B1C88">
      <w:pPr>
        <w:jc w:val="both"/>
        <w:rPr>
          <w:rFonts w:ascii="Calibri" w:hAnsi="Calibri" w:cs="Calibri"/>
        </w:rPr>
      </w:pPr>
      <w:r w:rsidRPr="00AC41DD">
        <w:rPr>
          <w:rFonts w:ascii="Calibri" w:hAnsi="Calibri" w:cs="Calibri"/>
        </w:rPr>
        <w:t>The current government administration has prioritised agriculture as the engine for economic development, job creation and growth</w:t>
      </w:r>
      <w:r w:rsidRPr="00AC41DD">
        <w:rPr>
          <w:rStyle w:val="FootnoteReference"/>
          <w:rFonts w:ascii="Calibri" w:hAnsi="Calibri" w:cs="Calibri"/>
        </w:rPr>
        <w:footnoteReference w:id="50"/>
      </w:r>
      <w:r w:rsidRPr="00AC41DD">
        <w:rPr>
          <w:rFonts w:ascii="Calibri" w:hAnsi="Calibri" w:cs="Calibri"/>
        </w:rPr>
        <w:t xml:space="preserve"> and the farm block development programme is a key component of this programme</w:t>
      </w:r>
      <w:r w:rsidRPr="00AC41DD">
        <w:rPr>
          <w:rFonts w:ascii="Calibri" w:hAnsi="Calibri" w:cs="Calibri"/>
          <w:b/>
          <w:bCs/>
        </w:rPr>
        <w:t xml:space="preserve">. Figure </w:t>
      </w:r>
      <w:r w:rsidR="004D3955" w:rsidRPr="00AC41DD">
        <w:rPr>
          <w:rFonts w:ascii="Calibri" w:hAnsi="Calibri" w:cs="Calibri"/>
          <w:b/>
          <w:bCs/>
        </w:rPr>
        <w:t>8</w:t>
      </w:r>
      <w:r w:rsidRPr="00AC41DD">
        <w:rPr>
          <w:rFonts w:ascii="Calibri" w:hAnsi="Calibri" w:cs="Calibri"/>
          <w:b/>
          <w:bCs/>
        </w:rPr>
        <w:t>.4</w:t>
      </w:r>
      <w:r w:rsidRPr="00AC41DD">
        <w:rPr>
          <w:rFonts w:ascii="Calibri" w:hAnsi="Calibri" w:cs="Calibri"/>
        </w:rPr>
        <w:t xml:space="preserve"> is a map of the designated farm blocks in Zambia </w:t>
      </w:r>
    </w:p>
    <w:p w14:paraId="23036655" w14:textId="77777777" w:rsidR="00656800" w:rsidRPr="00AC41DD" w:rsidRDefault="00656800" w:rsidP="00221EE2">
      <w:pPr>
        <w:spacing w:before="0" w:after="0" w:line="240" w:lineRule="auto"/>
        <w:rPr>
          <w:rFonts w:ascii="Calibri" w:hAnsi="Calibri" w:cs="Calibri"/>
          <w:b/>
          <w:bCs/>
        </w:rPr>
      </w:pPr>
    </w:p>
    <w:p w14:paraId="5843E8F0" w14:textId="77777777" w:rsidR="00656800" w:rsidRPr="00AC41DD" w:rsidRDefault="00656800" w:rsidP="00221EE2">
      <w:pPr>
        <w:spacing w:before="0" w:after="0" w:line="240" w:lineRule="auto"/>
        <w:rPr>
          <w:rFonts w:ascii="Calibri" w:hAnsi="Calibri" w:cs="Calibri"/>
          <w:b/>
          <w:bCs/>
        </w:rPr>
      </w:pPr>
    </w:p>
    <w:p w14:paraId="46096971" w14:textId="77777777" w:rsidR="00656800" w:rsidRPr="00AC41DD" w:rsidRDefault="00656800" w:rsidP="00221EE2">
      <w:pPr>
        <w:spacing w:before="0" w:after="0" w:line="240" w:lineRule="auto"/>
        <w:rPr>
          <w:rFonts w:ascii="Calibri" w:hAnsi="Calibri" w:cs="Calibri"/>
          <w:b/>
          <w:bCs/>
        </w:rPr>
      </w:pPr>
    </w:p>
    <w:p w14:paraId="2945623B" w14:textId="77777777" w:rsidR="00656800" w:rsidRPr="00AC41DD" w:rsidRDefault="00656800" w:rsidP="00221EE2">
      <w:pPr>
        <w:spacing w:before="0" w:after="0" w:line="240" w:lineRule="auto"/>
        <w:rPr>
          <w:rFonts w:ascii="Calibri" w:hAnsi="Calibri" w:cs="Calibri"/>
          <w:b/>
          <w:bCs/>
        </w:rPr>
      </w:pPr>
    </w:p>
    <w:p w14:paraId="1E7430B0" w14:textId="1F461E5B" w:rsidR="00221EE2" w:rsidRPr="00AC41DD" w:rsidRDefault="00221EE2" w:rsidP="00221EE2">
      <w:pPr>
        <w:spacing w:before="0" w:after="0" w:line="240" w:lineRule="auto"/>
        <w:rPr>
          <w:rFonts w:ascii="Calibri" w:hAnsi="Calibri" w:cs="Calibri"/>
          <w:b/>
          <w:bCs/>
        </w:rPr>
      </w:pPr>
      <w:r w:rsidRPr="00AC41DD">
        <w:rPr>
          <w:rFonts w:ascii="Calibri" w:hAnsi="Calibri" w:cs="Calibri"/>
          <w:b/>
          <w:bCs/>
        </w:rPr>
        <w:t xml:space="preserve">Figure </w:t>
      </w:r>
      <w:r w:rsidR="004D3955" w:rsidRPr="00AC41DD">
        <w:rPr>
          <w:rFonts w:ascii="Calibri" w:hAnsi="Calibri" w:cs="Calibri"/>
          <w:b/>
          <w:bCs/>
        </w:rPr>
        <w:t>8</w:t>
      </w:r>
      <w:r w:rsidR="000F6D53" w:rsidRPr="00AC41DD">
        <w:rPr>
          <w:rFonts w:ascii="Calibri" w:hAnsi="Calibri" w:cs="Calibri"/>
          <w:b/>
          <w:bCs/>
        </w:rPr>
        <w:t>.4:</w:t>
      </w:r>
      <w:r w:rsidRPr="00AC41DD">
        <w:rPr>
          <w:rFonts w:ascii="Calibri" w:hAnsi="Calibri" w:cs="Calibri"/>
          <w:b/>
          <w:bCs/>
        </w:rPr>
        <w:t xml:space="preserve"> Farm Block locations in Zambia</w:t>
      </w:r>
    </w:p>
    <w:p w14:paraId="6A7C9014" w14:textId="77777777" w:rsidR="00221EE2" w:rsidRPr="00AC41DD" w:rsidRDefault="00221EE2" w:rsidP="00221EE2">
      <w:pPr>
        <w:spacing w:before="0" w:after="0" w:line="240" w:lineRule="auto"/>
        <w:jc w:val="both"/>
        <w:rPr>
          <w:rFonts w:ascii="Calibri" w:hAnsi="Calibri" w:cs="Calibri"/>
        </w:rPr>
      </w:pPr>
      <w:r w:rsidRPr="00AC41DD">
        <w:rPr>
          <w:rFonts w:ascii="Calibri" w:hAnsi="Calibri" w:cs="Calibri"/>
          <w:noProof/>
        </w:rPr>
        <w:drawing>
          <wp:inline distT="0" distB="0" distL="0" distR="0" wp14:anchorId="471DD1AC" wp14:editId="5E019989">
            <wp:extent cx="5731510" cy="5441950"/>
            <wp:effectExtent l="0" t="0" r="2540" b="6350"/>
            <wp:docPr id="1357599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99151" name=""/>
                    <pic:cNvPicPr/>
                  </pic:nvPicPr>
                  <pic:blipFill>
                    <a:blip r:embed="rId45"/>
                    <a:stretch>
                      <a:fillRect/>
                    </a:stretch>
                  </pic:blipFill>
                  <pic:spPr>
                    <a:xfrm>
                      <a:off x="0" y="0"/>
                      <a:ext cx="5731510" cy="5441950"/>
                    </a:xfrm>
                    <a:prstGeom prst="rect">
                      <a:avLst/>
                    </a:prstGeom>
                  </pic:spPr>
                </pic:pic>
              </a:graphicData>
            </a:graphic>
          </wp:inline>
        </w:drawing>
      </w:r>
    </w:p>
    <w:p w14:paraId="47B02C54" w14:textId="77777777" w:rsidR="00221EE2" w:rsidRPr="00AC41DD" w:rsidRDefault="00221EE2" w:rsidP="00221EE2">
      <w:pPr>
        <w:spacing w:before="0" w:after="0" w:line="240" w:lineRule="auto"/>
        <w:jc w:val="both"/>
        <w:rPr>
          <w:rStyle w:val="Hyperlink"/>
          <w:rFonts w:ascii="Calibri" w:hAnsi="Calibri" w:cs="Calibri"/>
          <w:sz w:val="20"/>
          <w:szCs w:val="20"/>
        </w:rPr>
      </w:pPr>
      <w:hyperlink r:id="rId46" w:history="1">
        <w:r w:rsidRPr="00AC41DD">
          <w:rPr>
            <w:rStyle w:val="Hyperlink"/>
            <w:rFonts w:ascii="Calibri" w:hAnsi="Calibri" w:cs="Calibri"/>
            <w:sz w:val="20"/>
            <w:szCs w:val="20"/>
          </w:rPr>
          <w:t>Source: Knight Frank Zambia Agri Market Update 2022/2023</w:t>
        </w:r>
      </w:hyperlink>
    </w:p>
    <w:p w14:paraId="448BB832" w14:textId="77777777" w:rsidR="000F6D53" w:rsidRPr="00AC41DD" w:rsidRDefault="000F6D53" w:rsidP="00221EE2">
      <w:pPr>
        <w:spacing w:before="0" w:after="0" w:line="240" w:lineRule="auto"/>
        <w:jc w:val="both"/>
        <w:rPr>
          <w:rFonts w:ascii="Calibri" w:hAnsi="Calibri" w:cs="Calibri"/>
          <w:sz w:val="20"/>
          <w:szCs w:val="20"/>
        </w:rPr>
      </w:pPr>
    </w:p>
    <w:p w14:paraId="3A8BC168" w14:textId="78C9334C" w:rsidR="0038288F" w:rsidRPr="00AC41DD" w:rsidRDefault="00F43275" w:rsidP="0038288F">
      <w:pPr>
        <w:jc w:val="both"/>
        <w:rPr>
          <w:rFonts w:ascii="Calibri" w:hAnsi="Calibri" w:cs="Calibri"/>
        </w:rPr>
      </w:pPr>
      <w:r w:rsidRPr="00AC41DD">
        <w:rPr>
          <w:rFonts w:ascii="Calibri" w:hAnsi="Calibri" w:cs="Calibri"/>
        </w:rPr>
        <w:t>F</w:t>
      </w:r>
      <w:r w:rsidR="0038288F" w:rsidRPr="00AC41DD">
        <w:rPr>
          <w:rFonts w:ascii="Calibri" w:hAnsi="Calibri" w:cs="Calibri"/>
        </w:rPr>
        <w:t>arm blocks are expected to accelerate agricultural growth, value addition and generation of much needed export earnings for the benefit of surrounding communities and the country.</w:t>
      </w:r>
    </w:p>
    <w:p w14:paraId="1E878DBF" w14:textId="77777777" w:rsidR="0038288F" w:rsidRPr="00AC41DD" w:rsidRDefault="0038288F" w:rsidP="0038288F">
      <w:pPr>
        <w:jc w:val="both"/>
        <w:rPr>
          <w:rFonts w:ascii="Calibri" w:hAnsi="Calibri" w:cs="Calibri"/>
        </w:rPr>
      </w:pPr>
      <w:r w:rsidRPr="00AC41DD">
        <w:rPr>
          <w:rFonts w:ascii="Calibri" w:hAnsi="Calibri" w:cs="Calibri"/>
        </w:rPr>
        <w:t xml:space="preserve">The targeted farm blocks include Nansanga in Central Province, Luena in Luapula Province, Mushindamo in North-Western Province, Kalumwange in Western Province, Luswishi in Copperbelt Province, Manshya in Muchinga Province, Musokotwane in Southern Province, Chikumbilo in Eastern Province, Shikabeta in Lusaka, and Kalungwishi in Northern Province.  </w:t>
      </w:r>
    </w:p>
    <w:p w14:paraId="51559F7E" w14:textId="77777777" w:rsidR="0038288F" w:rsidRPr="00AC41DD" w:rsidRDefault="0038288F" w:rsidP="0038288F">
      <w:pPr>
        <w:jc w:val="both"/>
        <w:rPr>
          <w:rFonts w:ascii="Calibri" w:hAnsi="Calibri" w:cs="Calibri"/>
        </w:rPr>
      </w:pPr>
      <w:r w:rsidRPr="00AC41DD">
        <w:rPr>
          <w:rFonts w:ascii="Calibri" w:hAnsi="Calibri" w:cs="Calibri"/>
        </w:rPr>
        <w:t>The AfDB supported the Farm Blocks Development Plan between 2016 and 2019 with a sovereign loan of UA720,000</w:t>
      </w:r>
      <w:r w:rsidRPr="00AC41DD">
        <w:rPr>
          <w:rStyle w:val="FootnoteReference"/>
          <w:rFonts w:ascii="Calibri" w:hAnsi="Calibri" w:cs="Calibri"/>
        </w:rPr>
        <w:footnoteReference w:id="51"/>
      </w:r>
      <w:r w:rsidRPr="00AC41DD">
        <w:rPr>
          <w:rFonts w:ascii="Calibri" w:hAnsi="Calibri" w:cs="Calibri"/>
        </w:rPr>
        <w:t xml:space="preserve">. The project supported 11 Farm Blocks earmarked for development totalling a gross area of 895,000 hectares. The main procurement under this support was a consultancy services for the conduct of a feasibility and detailed design study. </w:t>
      </w:r>
    </w:p>
    <w:p w14:paraId="560F9E25" w14:textId="77777777" w:rsidR="00221EE2" w:rsidRPr="00AC41DD" w:rsidRDefault="00221EE2" w:rsidP="00A655AB">
      <w:pPr>
        <w:pStyle w:val="Heading2"/>
        <w:numPr>
          <w:ilvl w:val="1"/>
          <w:numId w:val="2"/>
        </w:numPr>
        <w:spacing w:before="120" w:after="120"/>
        <w:ind w:left="709" w:hanging="709"/>
        <w:rPr>
          <w:rFonts w:ascii="Calibri" w:hAnsi="Calibri" w:cs="Calibri"/>
        </w:rPr>
      </w:pPr>
      <w:bookmarkStart w:id="77" w:name="_Toc195123800"/>
      <w:r w:rsidRPr="00AC41DD">
        <w:rPr>
          <w:rFonts w:ascii="Calibri" w:hAnsi="Calibri" w:cs="Calibri"/>
        </w:rPr>
        <w:t>Farmer Input Support Programme (FISP)</w:t>
      </w:r>
      <w:bookmarkEnd w:id="77"/>
    </w:p>
    <w:p w14:paraId="3032D71F" w14:textId="5CA749BB" w:rsidR="00221EE2" w:rsidRPr="00AC41DD" w:rsidRDefault="00221EE2" w:rsidP="00221EE2">
      <w:pPr>
        <w:jc w:val="both"/>
        <w:rPr>
          <w:rFonts w:ascii="Calibri" w:hAnsi="Calibri" w:cs="Calibri"/>
        </w:rPr>
      </w:pPr>
      <w:r w:rsidRPr="00AC41DD">
        <w:rPr>
          <w:rFonts w:ascii="Calibri" w:hAnsi="Calibri" w:cs="Calibri"/>
        </w:rPr>
        <w:t>The Farmer Input Support Programme (FISP)</w:t>
      </w:r>
      <w:r w:rsidRPr="00AC41DD">
        <w:rPr>
          <w:rStyle w:val="FootnoteReference"/>
          <w:rFonts w:ascii="Calibri" w:hAnsi="Calibri" w:cs="Calibri"/>
        </w:rPr>
        <w:footnoteReference w:id="52"/>
      </w:r>
      <w:r w:rsidRPr="00AC41DD">
        <w:rPr>
          <w:rFonts w:ascii="Calibri" w:hAnsi="Calibri" w:cs="Calibri"/>
        </w:rPr>
        <w:t xml:space="preserve"> is a component of the Comprehensive Agricultural Support Programme (CASP)</w:t>
      </w:r>
      <w:r w:rsidR="000F6D53" w:rsidRPr="00AC41DD">
        <w:rPr>
          <w:rFonts w:ascii="Calibri" w:hAnsi="Calibri" w:cs="Calibri"/>
        </w:rPr>
        <w:t xml:space="preserve">, the </w:t>
      </w:r>
      <w:r w:rsidRPr="00AC41DD">
        <w:rPr>
          <w:rFonts w:ascii="Calibri" w:hAnsi="Calibri" w:cs="Calibri"/>
        </w:rPr>
        <w:t xml:space="preserve">main components </w:t>
      </w:r>
      <w:r w:rsidR="000F6D53" w:rsidRPr="00AC41DD">
        <w:rPr>
          <w:rFonts w:ascii="Calibri" w:hAnsi="Calibri" w:cs="Calibri"/>
        </w:rPr>
        <w:t xml:space="preserve">of which </w:t>
      </w:r>
      <w:r w:rsidRPr="00AC41DD">
        <w:rPr>
          <w:rFonts w:ascii="Calibri" w:hAnsi="Calibri" w:cs="Calibri"/>
        </w:rPr>
        <w:t xml:space="preserve">include, infrastructure development, irrigation development, livestock development, extension services support, farm block development and climate change adaptation.  </w:t>
      </w:r>
    </w:p>
    <w:p w14:paraId="29738665" w14:textId="1E775A9B" w:rsidR="00221EE2" w:rsidRPr="00AC41DD" w:rsidRDefault="00221EE2" w:rsidP="00221EE2">
      <w:pPr>
        <w:jc w:val="both"/>
        <w:rPr>
          <w:rFonts w:ascii="Calibri" w:hAnsi="Calibri" w:cs="Calibri"/>
        </w:rPr>
      </w:pPr>
      <w:r w:rsidRPr="00AC41DD">
        <w:rPr>
          <w:rFonts w:ascii="Calibri" w:hAnsi="Calibri" w:cs="Calibri"/>
        </w:rPr>
        <w:t>The Fertiliser Support Programme (FSP) was introduced in 2002 as a subsidy to supply agricultural inputs to support 120,000 vulnerable, but viable small-scale farmers. The subsidy focused on the distribution of maize seed and fertiliser to farmers as a way of contributing to increased household food security and income for the farmers. The number of beneficiaries steadily grew over the years and by 2008</w:t>
      </w:r>
      <w:r w:rsidR="00E86910" w:rsidRPr="00AC41DD">
        <w:rPr>
          <w:rFonts w:ascii="Calibri" w:hAnsi="Calibri" w:cs="Calibri"/>
        </w:rPr>
        <w:t>-</w:t>
      </w:r>
      <w:r w:rsidRPr="00AC41DD">
        <w:rPr>
          <w:rFonts w:ascii="Calibri" w:hAnsi="Calibri" w:cs="Calibri"/>
        </w:rPr>
        <w:t xml:space="preserve">09 farming season, the programme had 500,000 beneficiaries with the programme providing 8 </w:t>
      </w:r>
      <w:r w:rsidR="000F6D53" w:rsidRPr="00AC41DD">
        <w:rPr>
          <w:rFonts w:ascii="Calibri" w:hAnsi="Calibri" w:cs="Calibri"/>
        </w:rPr>
        <w:t xml:space="preserve">x </w:t>
      </w:r>
      <w:r w:rsidRPr="00AC41DD">
        <w:rPr>
          <w:rFonts w:ascii="Calibri" w:hAnsi="Calibri" w:cs="Calibri"/>
        </w:rPr>
        <w:t>50</w:t>
      </w:r>
      <w:r w:rsidR="000F6D53" w:rsidRPr="00AC41DD">
        <w:rPr>
          <w:rFonts w:ascii="Calibri" w:hAnsi="Calibri" w:cs="Calibri"/>
        </w:rPr>
        <w:t xml:space="preserve">kg bags </w:t>
      </w:r>
      <w:r w:rsidRPr="00AC41DD">
        <w:rPr>
          <w:rFonts w:ascii="Calibri" w:hAnsi="Calibri" w:cs="Calibri"/>
        </w:rPr>
        <w:t>of fertiliser and 20</w:t>
      </w:r>
      <w:r w:rsidR="00E86910" w:rsidRPr="00AC41DD">
        <w:rPr>
          <w:rFonts w:ascii="Calibri" w:hAnsi="Calibri" w:cs="Calibri"/>
        </w:rPr>
        <w:t>k</w:t>
      </w:r>
      <w:r w:rsidRPr="00AC41DD">
        <w:rPr>
          <w:rFonts w:ascii="Calibri" w:hAnsi="Calibri" w:cs="Calibri"/>
        </w:rPr>
        <w:t xml:space="preserve">g of maize seed for farmers for them to cultivate 1 hectare of </w:t>
      </w:r>
      <w:r w:rsidR="00E86910" w:rsidRPr="00AC41DD">
        <w:rPr>
          <w:rFonts w:ascii="Calibri" w:hAnsi="Calibri" w:cs="Calibri"/>
        </w:rPr>
        <w:t>m</w:t>
      </w:r>
      <w:r w:rsidRPr="00AC41DD">
        <w:rPr>
          <w:rFonts w:ascii="Calibri" w:hAnsi="Calibri" w:cs="Calibri"/>
        </w:rPr>
        <w:t>aize.</w:t>
      </w:r>
    </w:p>
    <w:p w14:paraId="4FF7AB21" w14:textId="57B13A01" w:rsidR="00221EE2" w:rsidRPr="00AC41DD" w:rsidRDefault="00221EE2" w:rsidP="00221EE2">
      <w:pPr>
        <w:jc w:val="both"/>
        <w:rPr>
          <w:rFonts w:ascii="Calibri" w:hAnsi="Calibri" w:cs="Calibri"/>
        </w:rPr>
      </w:pPr>
      <w:r w:rsidRPr="00AC41DD">
        <w:rPr>
          <w:rFonts w:ascii="Calibri" w:hAnsi="Calibri" w:cs="Calibri"/>
        </w:rPr>
        <w:t>In the 2009</w:t>
      </w:r>
      <w:r w:rsidR="00E86910" w:rsidRPr="00AC41DD">
        <w:rPr>
          <w:rFonts w:ascii="Calibri" w:hAnsi="Calibri" w:cs="Calibri"/>
        </w:rPr>
        <w:t>-</w:t>
      </w:r>
      <w:r w:rsidRPr="00AC41DD">
        <w:rPr>
          <w:rFonts w:ascii="Calibri" w:hAnsi="Calibri" w:cs="Calibri"/>
        </w:rPr>
        <w:t xml:space="preserve">10 farming season, the Fertiliser Support Programme (FSP) was renamed to Farmer Input Support Programme (FISP) and reformed to increase the number of beneficiaries from 500,000 to 1,000,000 but the input package was reduced from 8 </w:t>
      </w:r>
      <w:r w:rsidR="000F6D53" w:rsidRPr="00AC41DD">
        <w:rPr>
          <w:rFonts w:ascii="Calibri" w:hAnsi="Calibri" w:cs="Calibri"/>
        </w:rPr>
        <w:t>x 50kg b</w:t>
      </w:r>
      <w:r w:rsidRPr="00AC41DD">
        <w:rPr>
          <w:rFonts w:ascii="Calibri" w:hAnsi="Calibri" w:cs="Calibri"/>
        </w:rPr>
        <w:t xml:space="preserve">ags to 4 bags of fertiliser and 10kg of maize seed and other seed (rice, sunflower, sorghum, groundnuts and soyabean) were added to the package. The cost of FISP to Government remained unchanged. </w:t>
      </w:r>
    </w:p>
    <w:p w14:paraId="6B6CF40B" w14:textId="73C0E8A3" w:rsidR="00221EE2" w:rsidRPr="00AC41DD" w:rsidRDefault="00221EE2" w:rsidP="00221EE2">
      <w:pPr>
        <w:jc w:val="both"/>
        <w:rPr>
          <w:rFonts w:ascii="Calibri" w:hAnsi="Calibri" w:cs="Calibri"/>
        </w:rPr>
      </w:pPr>
      <w:r w:rsidRPr="00AC41DD">
        <w:rPr>
          <w:rFonts w:ascii="Calibri" w:hAnsi="Calibri" w:cs="Calibri"/>
        </w:rPr>
        <w:t>In 2015, the Electronic Voucher system was introduced with a pilot programme in 13 districts and 234,101 beneficiaries, using the Zambia Integrated Agricultural Management Information System (ZIAMIS) in collaboration with S</w:t>
      </w:r>
      <w:r w:rsidR="000F6D53" w:rsidRPr="00AC41DD">
        <w:rPr>
          <w:rFonts w:ascii="Calibri" w:hAnsi="Calibri" w:cs="Calibri"/>
        </w:rPr>
        <w:t xml:space="preserve">MART </w:t>
      </w:r>
      <w:r w:rsidRPr="00AC41DD">
        <w:rPr>
          <w:rFonts w:ascii="Calibri" w:hAnsi="Calibri" w:cs="Calibri"/>
        </w:rPr>
        <w:t xml:space="preserve">Zambia. The idea was to give choice to the farmers to select the inputs required to support crop diversification and promote livestock production. Implementation of the programme resulted into lower cost of implementing the FISP by leveraging private sector participation in input distribution. </w:t>
      </w:r>
    </w:p>
    <w:p w14:paraId="4DDB28C8" w14:textId="7E196BEA" w:rsidR="00221EE2" w:rsidRPr="00AC41DD" w:rsidRDefault="00221EE2" w:rsidP="00221EE2">
      <w:pPr>
        <w:jc w:val="both"/>
        <w:rPr>
          <w:rFonts w:ascii="Calibri" w:hAnsi="Calibri" w:cs="Calibri"/>
        </w:rPr>
      </w:pPr>
      <w:r w:rsidRPr="00AC41DD">
        <w:rPr>
          <w:rFonts w:ascii="Calibri" w:hAnsi="Calibri" w:cs="Calibri"/>
        </w:rPr>
        <w:t>The E-voucher system was applied to all beneficiaries in the 2017</w:t>
      </w:r>
      <w:r w:rsidR="000426E0" w:rsidRPr="00AC41DD">
        <w:rPr>
          <w:rFonts w:ascii="Calibri" w:hAnsi="Calibri" w:cs="Calibri"/>
        </w:rPr>
        <w:t>-</w:t>
      </w:r>
      <w:r w:rsidRPr="00AC41DD">
        <w:rPr>
          <w:rFonts w:ascii="Calibri" w:hAnsi="Calibri" w:cs="Calibri"/>
        </w:rPr>
        <w:t>18 but there were too many flaws in the system and Government reverted back to the Direct Input Supply method.  However, Government aims to fully administer FISP through electronic platforms and plans to do this over a 3-year period, commencing with the 2023</w:t>
      </w:r>
      <w:r w:rsidR="000426E0" w:rsidRPr="00AC41DD">
        <w:rPr>
          <w:rFonts w:ascii="Calibri" w:hAnsi="Calibri" w:cs="Calibri"/>
        </w:rPr>
        <w:t>-</w:t>
      </w:r>
      <w:r w:rsidRPr="00AC41DD">
        <w:rPr>
          <w:rFonts w:ascii="Calibri" w:hAnsi="Calibri" w:cs="Calibri"/>
        </w:rPr>
        <w:t>24 agricultural season as follows:</w:t>
      </w:r>
    </w:p>
    <w:p w14:paraId="6BB851F3" w14:textId="77777777" w:rsidR="00221EE2" w:rsidRPr="00AC41DD" w:rsidRDefault="00221EE2" w:rsidP="00570489">
      <w:pPr>
        <w:pStyle w:val="ListParagraph"/>
        <w:numPr>
          <w:ilvl w:val="0"/>
          <w:numId w:val="1"/>
        </w:numPr>
        <w:jc w:val="both"/>
        <w:rPr>
          <w:rFonts w:ascii="Calibri" w:hAnsi="Calibri" w:cs="Calibri"/>
        </w:rPr>
      </w:pPr>
      <w:r w:rsidRPr="00AC41DD">
        <w:rPr>
          <w:rFonts w:ascii="Calibri" w:hAnsi="Calibri" w:cs="Calibri"/>
        </w:rPr>
        <w:t xml:space="preserve">Increased Private Sector Participation: The Electronic agricultural input system will rely on Agro dealers to spearhead the distribution of agricultural inputs. </w:t>
      </w:r>
    </w:p>
    <w:p w14:paraId="192CDA8E" w14:textId="77777777" w:rsidR="00221EE2" w:rsidRPr="00AC41DD" w:rsidRDefault="00221EE2" w:rsidP="00570489">
      <w:pPr>
        <w:pStyle w:val="ListParagraph"/>
        <w:numPr>
          <w:ilvl w:val="0"/>
          <w:numId w:val="1"/>
        </w:numPr>
        <w:jc w:val="both"/>
        <w:rPr>
          <w:rFonts w:ascii="Calibri" w:hAnsi="Calibri" w:cs="Calibri"/>
        </w:rPr>
      </w:pPr>
      <w:r w:rsidRPr="00AC41DD">
        <w:rPr>
          <w:rFonts w:ascii="Calibri" w:hAnsi="Calibri" w:cs="Calibri"/>
        </w:rPr>
        <w:t>Network Coverage: Districts will require sufficient network coverage of equal to or above 80 per cent to qualify for full migration to the electronic support agricultural system for the first year. Government will facilitate the expansion of communication towers and increase connectivity in rural areas by establishing partnerships with mobile service providers.</w:t>
      </w:r>
    </w:p>
    <w:p w14:paraId="68C9360D" w14:textId="77777777" w:rsidR="00221EE2" w:rsidRPr="00AC41DD" w:rsidRDefault="00221EE2" w:rsidP="00570489">
      <w:pPr>
        <w:pStyle w:val="ListParagraph"/>
        <w:numPr>
          <w:ilvl w:val="0"/>
          <w:numId w:val="1"/>
        </w:numPr>
        <w:jc w:val="both"/>
        <w:rPr>
          <w:rFonts w:ascii="Calibri" w:hAnsi="Calibri" w:cs="Calibri"/>
        </w:rPr>
      </w:pPr>
      <w:r w:rsidRPr="00AC41DD">
        <w:rPr>
          <w:rFonts w:ascii="Calibri" w:hAnsi="Calibri" w:cs="Calibri"/>
        </w:rPr>
        <w:t>Transparent selection of beneficiaries: Cleaning and updating of the farmer register by Government; including upgrading to a biometric identification system will enhance transparency in the electronic agricultural input support system.</w:t>
      </w:r>
    </w:p>
    <w:p w14:paraId="0A2B80F8" w14:textId="77777777" w:rsidR="00221EE2" w:rsidRPr="00AC41DD" w:rsidRDefault="00221EE2" w:rsidP="00570489">
      <w:pPr>
        <w:pStyle w:val="ListParagraph"/>
        <w:numPr>
          <w:ilvl w:val="0"/>
          <w:numId w:val="1"/>
        </w:numPr>
        <w:jc w:val="both"/>
        <w:rPr>
          <w:rFonts w:ascii="Calibri" w:hAnsi="Calibri" w:cs="Calibri"/>
        </w:rPr>
      </w:pPr>
      <w:r w:rsidRPr="00AC41DD">
        <w:rPr>
          <w:rFonts w:ascii="Calibri" w:hAnsi="Calibri" w:cs="Calibri"/>
        </w:rPr>
        <w:t xml:space="preserve">Availability of funds at redemption: Government will constitute a procedure for transfer of subsidy money to commercial bank(s) for immediate payments and where banks are absent engage financial institutions for mobile payments of input supplies upon redemption. </w:t>
      </w:r>
    </w:p>
    <w:p w14:paraId="41FF6151" w14:textId="77777777" w:rsidR="00221EE2" w:rsidRPr="00AC41DD" w:rsidRDefault="00221EE2" w:rsidP="00570489">
      <w:pPr>
        <w:pStyle w:val="ListParagraph"/>
        <w:numPr>
          <w:ilvl w:val="0"/>
          <w:numId w:val="1"/>
        </w:numPr>
        <w:jc w:val="both"/>
        <w:rPr>
          <w:rFonts w:ascii="Calibri" w:hAnsi="Calibri" w:cs="Calibri"/>
        </w:rPr>
      </w:pPr>
      <w:r w:rsidRPr="00AC41DD">
        <w:rPr>
          <w:rFonts w:ascii="Calibri" w:hAnsi="Calibri" w:cs="Calibri"/>
        </w:rPr>
        <w:t>Usage throughout the year: To promote diversification and all year-round production the new mode of delivery will ensure all year use of the electronic system.</w:t>
      </w:r>
    </w:p>
    <w:p w14:paraId="7D45353E" w14:textId="77777777" w:rsidR="00221EE2" w:rsidRPr="00AC41DD" w:rsidRDefault="00221EE2" w:rsidP="00570489">
      <w:pPr>
        <w:pStyle w:val="ListParagraph"/>
        <w:numPr>
          <w:ilvl w:val="0"/>
          <w:numId w:val="1"/>
        </w:numPr>
        <w:jc w:val="both"/>
        <w:rPr>
          <w:rFonts w:ascii="Calibri" w:hAnsi="Calibri" w:cs="Calibri"/>
        </w:rPr>
      </w:pPr>
      <w:r w:rsidRPr="00AC41DD">
        <w:rPr>
          <w:rFonts w:ascii="Calibri" w:hAnsi="Calibri" w:cs="Calibri"/>
        </w:rPr>
        <w:t xml:space="preserve">Graduation Plan: Ministry of Agriculture and Ministry of Livestock will develop a clear graduation policy for farmers from the Input Support Programme for beneficiaries who become self-sustaining to lessen the pressure on the treasury.  </w:t>
      </w:r>
    </w:p>
    <w:p w14:paraId="63187D0A" w14:textId="77777777" w:rsidR="00221EE2" w:rsidRPr="00AC41DD" w:rsidRDefault="00221EE2" w:rsidP="00570489">
      <w:pPr>
        <w:pStyle w:val="ListParagraph"/>
        <w:numPr>
          <w:ilvl w:val="0"/>
          <w:numId w:val="1"/>
        </w:numPr>
        <w:jc w:val="both"/>
        <w:rPr>
          <w:rFonts w:ascii="Calibri" w:hAnsi="Calibri" w:cs="Calibri"/>
        </w:rPr>
      </w:pPr>
      <w:r w:rsidRPr="00AC41DD">
        <w:rPr>
          <w:rFonts w:ascii="Calibri" w:hAnsi="Calibri" w:cs="Calibri"/>
        </w:rPr>
        <w:t>Equity principle: Government will ensure that the E-Voucher beneficiaries located in remote areas relative to Lusaka, receive more in monetary value than the beneficiaries located in urban areas.</w:t>
      </w:r>
    </w:p>
    <w:p w14:paraId="3EB81376" w14:textId="68F9CF81" w:rsidR="00BC10BC" w:rsidRPr="00AC41DD" w:rsidRDefault="00221942" w:rsidP="00BC10BC">
      <w:pPr>
        <w:jc w:val="both"/>
        <w:rPr>
          <w:rFonts w:ascii="Calibri" w:hAnsi="Calibri" w:cs="Calibri"/>
        </w:rPr>
      </w:pPr>
      <w:r w:rsidRPr="00AC41DD">
        <w:rPr>
          <w:rFonts w:ascii="Calibri" w:hAnsi="Calibri" w:cs="Calibri"/>
        </w:rPr>
        <w:t>Changes in the FISP system has implications for transport logistics in the agricultural sector.</w:t>
      </w:r>
    </w:p>
    <w:p w14:paraId="0B8E3AEE" w14:textId="77777777" w:rsidR="00221942" w:rsidRPr="00AC41DD" w:rsidRDefault="00221942" w:rsidP="00BC10BC">
      <w:pPr>
        <w:jc w:val="both"/>
        <w:rPr>
          <w:rFonts w:ascii="Calibri" w:hAnsi="Calibri" w:cs="Calibri"/>
        </w:rPr>
      </w:pPr>
    </w:p>
    <w:p w14:paraId="440969F3" w14:textId="77777777" w:rsidR="000426E0" w:rsidRPr="00AC41DD" w:rsidRDefault="000426E0">
      <w:pPr>
        <w:rPr>
          <w:rFonts w:ascii="Calibri" w:eastAsiaTheme="majorEastAsia" w:hAnsi="Calibri" w:cs="Calibri"/>
          <w:color w:val="0F4761" w:themeColor="accent1" w:themeShade="BF"/>
          <w:sz w:val="40"/>
          <w:szCs w:val="40"/>
        </w:rPr>
      </w:pPr>
      <w:r w:rsidRPr="00AC41DD">
        <w:rPr>
          <w:rFonts w:ascii="Calibri" w:hAnsi="Calibri" w:cs="Calibri"/>
        </w:rPr>
        <w:br w:type="page"/>
      </w:r>
    </w:p>
    <w:p w14:paraId="3D81C9AA" w14:textId="2CBDBFC5" w:rsidR="00221EE2" w:rsidRPr="00AC41DD" w:rsidRDefault="00F30C84" w:rsidP="00570489">
      <w:pPr>
        <w:pStyle w:val="Heading1"/>
        <w:numPr>
          <w:ilvl w:val="0"/>
          <w:numId w:val="2"/>
        </w:numPr>
        <w:spacing w:before="240" w:after="240"/>
        <w:ind w:left="1134" w:hanging="1134"/>
        <w:jc w:val="both"/>
        <w:rPr>
          <w:rFonts w:ascii="Calibri" w:hAnsi="Calibri" w:cs="Calibri"/>
        </w:rPr>
      </w:pPr>
      <w:bookmarkStart w:id="78" w:name="_Toc195123801"/>
      <w:r w:rsidRPr="00AC41DD">
        <w:rPr>
          <w:rFonts w:ascii="Calibri" w:hAnsi="Calibri" w:cs="Calibri"/>
        </w:rPr>
        <w:t>M</w:t>
      </w:r>
      <w:r w:rsidR="0011082F" w:rsidRPr="00AC41DD">
        <w:rPr>
          <w:rFonts w:ascii="Calibri" w:hAnsi="Calibri" w:cs="Calibri"/>
        </w:rPr>
        <w:t>etal</w:t>
      </w:r>
      <w:r w:rsidRPr="00AC41DD">
        <w:rPr>
          <w:rFonts w:ascii="Calibri" w:hAnsi="Calibri" w:cs="Calibri"/>
        </w:rPr>
        <w:t xml:space="preserve"> </w:t>
      </w:r>
      <w:r w:rsidR="00221EE2" w:rsidRPr="00AC41DD">
        <w:rPr>
          <w:rFonts w:ascii="Calibri" w:hAnsi="Calibri" w:cs="Calibri"/>
        </w:rPr>
        <w:t>Mining and Processing</w:t>
      </w:r>
      <w:bookmarkEnd w:id="78"/>
    </w:p>
    <w:p w14:paraId="5BE4C23E" w14:textId="5C8ABD35" w:rsidR="007F1DFA" w:rsidRPr="00AC41DD" w:rsidRDefault="007F1DFA" w:rsidP="00570489">
      <w:pPr>
        <w:pStyle w:val="Heading2"/>
        <w:numPr>
          <w:ilvl w:val="1"/>
          <w:numId w:val="2"/>
        </w:numPr>
        <w:spacing w:before="120" w:after="120"/>
        <w:ind w:left="709" w:hanging="709"/>
        <w:rPr>
          <w:rFonts w:ascii="Calibri" w:hAnsi="Calibri" w:cs="Calibri"/>
        </w:rPr>
      </w:pPr>
      <w:bookmarkStart w:id="79" w:name="_Toc195123802"/>
      <w:r w:rsidRPr="00AC41DD">
        <w:rPr>
          <w:rFonts w:ascii="Calibri" w:hAnsi="Calibri" w:cs="Calibri"/>
        </w:rPr>
        <w:t>Mining Policy</w:t>
      </w:r>
      <w:r w:rsidR="00745B3A" w:rsidRPr="00AC41DD">
        <w:rPr>
          <w:rFonts w:ascii="Calibri" w:hAnsi="Calibri" w:cs="Calibri"/>
        </w:rPr>
        <w:t>, Laws and Regulations</w:t>
      </w:r>
      <w:bookmarkEnd w:id="79"/>
    </w:p>
    <w:p w14:paraId="71FCA4CE" w14:textId="608F7672" w:rsidR="007F1DFA" w:rsidRPr="00AC41DD" w:rsidRDefault="00745B3A" w:rsidP="00745B3A">
      <w:pPr>
        <w:jc w:val="both"/>
        <w:rPr>
          <w:rFonts w:ascii="Calibri" w:hAnsi="Calibri" w:cs="Calibri"/>
        </w:rPr>
      </w:pPr>
      <w:r w:rsidRPr="00AC41DD">
        <w:rPr>
          <w:rFonts w:ascii="Calibri" w:hAnsi="Calibri" w:cs="Calibri"/>
        </w:rPr>
        <w:t>The primary law governing the mining sector in Zambia is the Mines and Minerals Development Act, No. 11 of 2015 (MMDA) as read together with the Mines and Minerals Development (Amendment) Act, No. 14 of 2016 and the Mines and Minerals Development (Amendment) Act, No. 29 of 2022.  The MMDA deals with mining rights, licences, large-scale mining in Zambia, gemstone mining, health and safety, environmental protection, and geological services in respect of analysis, royalties and charges. </w:t>
      </w:r>
    </w:p>
    <w:p w14:paraId="2569B94E" w14:textId="29DC71AB" w:rsidR="00745B3A" w:rsidRPr="00AC41DD" w:rsidRDefault="00745B3A" w:rsidP="00745B3A">
      <w:pPr>
        <w:jc w:val="both"/>
        <w:rPr>
          <w:rFonts w:ascii="Calibri" w:hAnsi="Calibri" w:cs="Calibri"/>
        </w:rPr>
      </w:pPr>
      <w:r w:rsidRPr="00AC41DD">
        <w:rPr>
          <w:rFonts w:ascii="Calibri" w:hAnsi="Calibri" w:cs="Calibri"/>
        </w:rPr>
        <w:t>The policy objective of government is to achieve the production of 3 million metric tonnes of copper by 2032 amongst other objectives in the extractive/mining industry. According to the 2024 Parliamentary budget speech, to attract targeted investment and expedite mineral exploration projects across Zambia, the government plans to initiate a high-resolution countrywide geophysical survey in 2024.  During the budget speech it was also announced that preliminary geological surveys have unearthed lithium deposits (a recognised critical mineral).</w:t>
      </w:r>
    </w:p>
    <w:p w14:paraId="175947C8" w14:textId="1574EFE0" w:rsidR="00BF1FB7" w:rsidRPr="00AC41DD" w:rsidRDefault="000177C3" w:rsidP="00745B3A">
      <w:pPr>
        <w:jc w:val="both"/>
        <w:rPr>
          <w:rFonts w:ascii="Calibri" w:hAnsi="Calibri" w:cs="Calibri"/>
        </w:rPr>
      </w:pPr>
      <w:r w:rsidRPr="00AC41DD">
        <w:rPr>
          <w:rFonts w:ascii="Calibri" w:hAnsi="Calibri" w:cs="Calibri"/>
        </w:rPr>
        <w:t>Zambia’s critical minerals strategy was approved in 2023 and includes the declaration of several minerals as strategic, including</w:t>
      </w:r>
      <w:r w:rsidR="00BF1FB7" w:rsidRPr="00AC41DD">
        <w:rPr>
          <w:rFonts w:ascii="Calibri" w:hAnsi="Calibri" w:cs="Calibri"/>
        </w:rPr>
        <w:t xml:space="preserve"> copper, cobalt, lithium, tin, graphite, coltan, manganese, rare earth elements, gold, sugilite, emeralds and diamonds. </w:t>
      </w:r>
    </w:p>
    <w:p w14:paraId="487EEE72" w14:textId="26B71B58" w:rsidR="00EF55A2" w:rsidRPr="00AC41DD" w:rsidRDefault="000177C3" w:rsidP="00EF55A2">
      <w:pPr>
        <w:jc w:val="both"/>
        <w:rPr>
          <w:rFonts w:ascii="Calibri" w:hAnsi="Calibri" w:cs="Calibri"/>
        </w:rPr>
      </w:pPr>
      <w:r w:rsidRPr="00AC41DD">
        <w:rPr>
          <w:rFonts w:ascii="Calibri" w:hAnsi="Calibri" w:cs="Calibri"/>
        </w:rPr>
        <w:t xml:space="preserve">Another component of the Zambian policy on critical minerals is for government to establish a </w:t>
      </w:r>
      <w:r w:rsidR="00EF55A2" w:rsidRPr="00AC41DD">
        <w:rPr>
          <w:rFonts w:ascii="Calibri" w:hAnsi="Calibri" w:cs="Calibri"/>
        </w:rPr>
        <w:t>state-owned investment firm that will hold at least a 30</w:t>
      </w:r>
      <w:r w:rsidRPr="00AC41DD">
        <w:rPr>
          <w:rFonts w:ascii="Calibri" w:hAnsi="Calibri" w:cs="Calibri"/>
        </w:rPr>
        <w:t xml:space="preserve"> per cent </w:t>
      </w:r>
      <w:r w:rsidR="00EF55A2" w:rsidRPr="00AC41DD">
        <w:rPr>
          <w:rFonts w:ascii="Calibri" w:hAnsi="Calibri" w:cs="Calibri"/>
        </w:rPr>
        <w:t>share in the production of critical minerals from future mining projects</w:t>
      </w:r>
      <w:r w:rsidRPr="00AC41DD">
        <w:rPr>
          <w:rFonts w:ascii="Calibri" w:hAnsi="Calibri" w:cs="Calibri"/>
        </w:rPr>
        <w:t xml:space="preserve">. The </w:t>
      </w:r>
      <w:r w:rsidR="00EF55A2" w:rsidRPr="00AC41DD">
        <w:rPr>
          <w:rFonts w:ascii="Calibri" w:hAnsi="Calibri" w:cs="Calibri"/>
        </w:rPr>
        <w:t>proposed SPV will be instrumental in Zambia’s investment in critical minerals, incorporating a “production sharing mechanism” to secure a minimum 30</w:t>
      </w:r>
      <w:r w:rsidRPr="00AC41DD">
        <w:rPr>
          <w:rFonts w:ascii="Calibri" w:hAnsi="Calibri" w:cs="Calibri"/>
        </w:rPr>
        <w:t xml:space="preserve"> per cent</w:t>
      </w:r>
      <w:r w:rsidR="00EF55A2" w:rsidRPr="00AC41DD">
        <w:rPr>
          <w:rFonts w:ascii="Calibri" w:hAnsi="Calibri" w:cs="Calibri"/>
        </w:rPr>
        <w:t xml:space="preserve"> of output from new mines.</w:t>
      </w:r>
    </w:p>
    <w:p w14:paraId="044B5C57" w14:textId="7A8D4CD5" w:rsidR="007F1DFA" w:rsidRPr="00AC41DD" w:rsidRDefault="007F1DFA" w:rsidP="00570489">
      <w:pPr>
        <w:pStyle w:val="Heading2"/>
        <w:numPr>
          <w:ilvl w:val="1"/>
          <w:numId w:val="2"/>
        </w:numPr>
        <w:spacing w:before="120" w:after="120"/>
        <w:ind w:left="709" w:hanging="709"/>
        <w:rPr>
          <w:rFonts w:ascii="Calibri" w:hAnsi="Calibri" w:cs="Calibri"/>
        </w:rPr>
      </w:pPr>
      <w:bookmarkStart w:id="80" w:name="_Toc195123803"/>
      <w:r w:rsidRPr="00AC41DD">
        <w:rPr>
          <w:rFonts w:ascii="Calibri" w:hAnsi="Calibri" w:cs="Calibri"/>
        </w:rPr>
        <w:t>Copper, Cobalt and Gold</w:t>
      </w:r>
      <w:bookmarkEnd w:id="80"/>
    </w:p>
    <w:p w14:paraId="0CE735F0" w14:textId="0B0EFD95" w:rsidR="007F1DFA" w:rsidRPr="00AC41DD" w:rsidRDefault="0036560B" w:rsidP="00BF1FB7">
      <w:pPr>
        <w:rPr>
          <w:rFonts w:ascii="Calibri" w:hAnsi="Calibri" w:cs="Calibri"/>
        </w:rPr>
      </w:pPr>
      <w:r w:rsidRPr="00AC41DD">
        <w:rPr>
          <w:rFonts w:ascii="Calibri" w:hAnsi="Calibri" w:cs="Calibri"/>
        </w:rPr>
        <w:t xml:space="preserve">Zambia’s </w:t>
      </w:r>
      <w:r w:rsidR="007F1DFA" w:rsidRPr="00AC41DD">
        <w:rPr>
          <w:rFonts w:ascii="Calibri" w:hAnsi="Calibri" w:cs="Calibri"/>
        </w:rPr>
        <w:t xml:space="preserve">copper, cobalt and gold </w:t>
      </w:r>
      <w:r w:rsidRPr="00AC41DD">
        <w:rPr>
          <w:rFonts w:ascii="Calibri" w:hAnsi="Calibri" w:cs="Calibri"/>
        </w:rPr>
        <w:t xml:space="preserve">mining and processing companies are summarised in </w:t>
      </w:r>
      <w:r w:rsidRPr="00AC41DD">
        <w:rPr>
          <w:rFonts w:ascii="Calibri" w:hAnsi="Calibri" w:cs="Calibri"/>
          <w:b/>
          <w:bCs/>
        </w:rPr>
        <w:t xml:space="preserve">Tables </w:t>
      </w:r>
      <w:r w:rsidR="004D3955" w:rsidRPr="00AC41DD">
        <w:rPr>
          <w:rFonts w:ascii="Calibri" w:hAnsi="Calibri" w:cs="Calibri"/>
          <w:b/>
          <w:bCs/>
        </w:rPr>
        <w:t>9</w:t>
      </w:r>
      <w:r w:rsidRPr="00AC41DD">
        <w:rPr>
          <w:rFonts w:ascii="Calibri" w:hAnsi="Calibri" w:cs="Calibri"/>
          <w:b/>
          <w:bCs/>
        </w:rPr>
        <w:t xml:space="preserve">.1 to </w:t>
      </w:r>
      <w:r w:rsidR="004D3955" w:rsidRPr="00AC41DD">
        <w:rPr>
          <w:rFonts w:ascii="Calibri" w:hAnsi="Calibri" w:cs="Calibri"/>
          <w:b/>
          <w:bCs/>
        </w:rPr>
        <w:t>9</w:t>
      </w:r>
      <w:r w:rsidRPr="00AC41DD">
        <w:rPr>
          <w:rFonts w:ascii="Calibri" w:hAnsi="Calibri" w:cs="Calibri"/>
          <w:b/>
          <w:bCs/>
        </w:rPr>
        <w:t>.</w:t>
      </w:r>
      <w:r w:rsidR="00E86910" w:rsidRPr="00AC41DD">
        <w:rPr>
          <w:rFonts w:ascii="Calibri" w:hAnsi="Calibri" w:cs="Calibri"/>
          <w:b/>
          <w:bCs/>
        </w:rPr>
        <w:t>14</w:t>
      </w:r>
      <w:r w:rsidR="005B0199" w:rsidRPr="00AC41DD">
        <w:rPr>
          <w:rStyle w:val="FootnoteReference"/>
          <w:rFonts w:ascii="Calibri" w:hAnsi="Calibri" w:cs="Calibri"/>
        </w:rPr>
        <w:footnoteReference w:id="53"/>
      </w:r>
      <w:r w:rsidR="00BF1FB7" w:rsidRPr="00AC41DD">
        <w:rPr>
          <w:rFonts w:ascii="Calibri" w:hAnsi="Calibri" w:cs="Calibri"/>
        </w:rPr>
        <w:t xml:space="preserve">. </w:t>
      </w:r>
    </w:p>
    <w:p w14:paraId="12DF4174" w14:textId="30B60058" w:rsidR="000D7BE3" w:rsidRPr="00AC41DD" w:rsidRDefault="0036560B" w:rsidP="00221EE2">
      <w:pPr>
        <w:spacing w:before="0" w:after="0" w:line="240" w:lineRule="auto"/>
        <w:rPr>
          <w:rFonts w:ascii="Calibri" w:hAnsi="Calibri" w:cs="Calibri"/>
          <w:b/>
          <w:bCs/>
        </w:rPr>
      </w:pPr>
      <w:bookmarkStart w:id="81" w:name="_Hlk186362619"/>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 xml:space="preserve">.1: </w:t>
      </w:r>
      <w:r w:rsidR="000D7BE3" w:rsidRPr="00AC41DD">
        <w:rPr>
          <w:rFonts w:ascii="Calibri" w:hAnsi="Calibri" w:cs="Calibri"/>
          <w:b/>
          <w:bCs/>
        </w:rPr>
        <w:t>Mopani Copper and Cobalt Mines</w:t>
      </w:r>
    </w:p>
    <w:tbl>
      <w:tblPr>
        <w:tblStyle w:val="TableGrid"/>
        <w:tblW w:w="0" w:type="auto"/>
        <w:tblLook w:val="04A0" w:firstRow="1" w:lastRow="0" w:firstColumn="1" w:lastColumn="0" w:noHBand="0" w:noVBand="1"/>
      </w:tblPr>
      <w:tblGrid>
        <w:gridCol w:w="1696"/>
        <w:gridCol w:w="7320"/>
      </w:tblGrid>
      <w:tr w:rsidR="000D7BE3" w:rsidRPr="00AC41DD" w14:paraId="0E2E1267" w14:textId="77777777" w:rsidTr="000D7BE3">
        <w:tc>
          <w:tcPr>
            <w:tcW w:w="1696" w:type="dxa"/>
          </w:tcPr>
          <w:p w14:paraId="532D640D" w14:textId="5C0E3714" w:rsidR="000D7BE3" w:rsidRPr="00AC41DD" w:rsidRDefault="000D7BE3" w:rsidP="00221EE2">
            <w:pPr>
              <w:rPr>
                <w:rFonts w:ascii="Calibri" w:hAnsi="Calibri" w:cs="Calibri"/>
                <w:b/>
                <w:bCs/>
                <w:sz w:val="20"/>
                <w:szCs w:val="20"/>
              </w:rPr>
            </w:pPr>
            <w:r w:rsidRPr="00AC41DD">
              <w:rPr>
                <w:rFonts w:ascii="Calibri" w:hAnsi="Calibri" w:cs="Calibri"/>
                <w:b/>
                <w:bCs/>
                <w:sz w:val="20"/>
                <w:szCs w:val="20"/>
              </w:rPr>
              <w:t>Year opened</w:t>
            </w:r>
          </w:p>
        </w:tc>
        <w:tc>
          <w:tcPr>
            <w:tcW w:w="7320" w:type="dxa"/>
          </w:tcPr>
          <w:p w14:paraId="0F64195F" w14:textId="72ACC06B" w:rsidR="000D7BE3" w:rsidRPr="00AC41DD" w:rsidRDefault="000D7BE3" w:rsidP="00221EE2">
            <w:pPr>
              <w:rPr>
                <w:rFonts w:ascii="Calibri" w:hAnsi="Calibri" w:cs="Calibri"/>
                <w:sz w:val="20"/>
                <w:szCs w:val="20"/>
              </w:rPr>
            </w:pPr>
            <w:r w:rsidRPr="00AC41DD">
              <w:rPr>
                <w:rFonts w:ascii="Calibri" w:hAnsi="Calibri" w:cs="Calibri"/>
                <w:sz w:val="20"/>
                <w:szCs w:val="20"/>
              </w:rPr>
              <w:t>1932</w:t>
            </w:r>
          </w:p>
        </w:tc>
      </w:tr>
      <w:tr w:rsidR="000D7BE3" w:rsidRPr="00AC41DD" w14:paraId="57DC10D6" w14:textId="77777777" w:rsidTr="000D7BE3">
        <w:tc>
          <w:tcPr>
            <w:tcW w:w="1696" w:type="dxa"/>
          </w:tcPr>
          <w:p w14:paraId="1884B86F" w14:textId="2A7210FD" w:rsidR="000D7BE3" w:rsidRPr="00AC41DD" w:rsidRDefault="000D7BE3" w:rsidP="00221EE2">
            <w:pPr>
              <w:rPr>
                <w:rFonts w:ascii="Calibri" w:hAnsi="Calibri" w:cs="Calibri"/>
                <w:b/>
                <w:bCs/>
                <w:sz w:val="20"/>
                <w:szCs w:val="20"/>
              </w:rPr>
            </w:pPr>
            <w:r w:rsidRPr="00AC41DD">
              <w:rPr>
                <w:rFonts w:ascii="Calibri" w:hAnsi="Calibri" w:cs="Calibri"/>
                <w:b/>
                <w:bCs/>
                <w:sz w:val="20"/>
                <w:szCs w:val="20"/>
              </w:rPr>
              <w:t>Current owner(s)</w:t>
            </w:r>
          </w:p>
        </w:tc>
        <w:tc>
          <w:tcPr>
            <w:tcW w:w="7320" w:type="dxa"/>
          </w:tcPr>
          <w:p w14:paraId="476D06C1" w14:textId="6F05ECD7" w:rsidR="000D7BE3" w:rsidRPr="00AC41DD" w:rsidRDefault="000D7BE3"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Delta Mining Limited, a subsidiary of International Resource Holdings (IRH) 51</w:t>
            </w:r>
            <w:r w:rsidR="00DD462E" w:rsidRPr="00AC41DD">
              <w:rPr>
                <w:rFonts w:ascii="Calibri" w:hAnsi="Calibri" w:cs="Calibri"/>
                <w:sz w:val="20"/>
                <w:szCs w:val="20"/>
              </w:rPr>
              <w:t xml:space="preserve"> per cent</w:t>
            </w:r>
          </w:p>
          <w:p w14:paraId="36A44AF3" w14:textId="4E063FE6" w:rsidR="000D7BE3" w:rsidRPr="00AC41DD" w:rsidRDefault="000D7BE3"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ZCCM Investment Holdings (ZCCM-IH) 49</w:t>
            </w:r>
            <w:r w:rsidR="00DD462E" w:rsidRPr="00AC41DD">
              <w:rPr>
                <w:rFonts w:ascii="Calibri" w:hAnsi="Calibri" w:cs="Calibri"/>
                <w:sz w:val="20"/>
                <w:szCs w:val="20"/>
              </w:rPr>
              <w:t xml:space="preserve"> per cent</w:t>
            </w:r>
          </w:p>
        </w:tc>
      </w:tr>
      <w:tr w:rsidR="000D7BE3" w:rsidRPr="00AC41DD" w14:paraId="3552709A" w14:textId="77777777" w:rsidTr="000D7BE3">
        <w:tc>
          <w:tcPr>
            <w:tcW w:w="1696" w:type="dxa"/>
          </w:tcPr>
          <w:p w14:paraId="307EC34D" w14:textId="4293BB2B" w:rsidR="000D7BE3" w:rsidRPr="00AC41DD" w:rsidRDefault="000D7BE3" w:rsidP="00221EE2">
            <w:pPr>
              <w:rPr>
                <w:rFonts w:ascii="Calibri" w:hAnsi="Calibri" w:cs="Calibri"/>
                <w:b/>
                <w:bCs/>
                <w:sz w:val="20"/>
                <w:szCs w:val="20"/>
              </w:rPr>
            </w:pPr>
            <w:r w:rsidRPr="00AC41DD">
              <w:rPr>
                <w:rFonts w:ascii="Calibri" w:hAnsi="Calibri" w:cs="Calibri"/>
                <w:b/>
                <w:bCs/>
                <w:sz w:val="20"/>
                <w:szCs w:val="20"/>
              </w:rPr>
              <w:t>Facility type</w:t>
            </w:r>
          </w:p>
        </w:tc>
        <w:tc>
          <w:tcPr>
            <w:tcW w:w="7320" w:type="dxa"/>
          </w:tcPr>
          <w:p w14:paraId="0A17277C" w14:textId="0CE2D3DF" w:rsidR="000D7BE3" w:rsidRPr="00AC41DD" w:rsidRDefault="000D7BE3"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Ore mine to smelter</w:t>
            </w:r>
          </w:p>
        </w:tc>
      </w:tr>
      <w:tr w:rsidR="000D7BE3" w:rsidRPr="00AC41DD" w14:paraId="49DBF54F" w14:textId="77777777" w:rsidTr="000D7BE3">
        <w:tc>
          <w:tcPr>
            <w:tcW w:w="1696" w:type="dxa"/>
          </w:tcPr>
          <w:p w14:paraId="36B69265" w14:textId="1A7E3127" w:rsidR="000D7BE3" w:rsidRPr="00AC41DD" w:rsidRDefault="000D7BE3" w:rsidP="00221EE2">
            <w:pPr>
              <w:rPr>
                <w:rFonts w:ascii="Calibri" w:hAnsi="Calibri" w:cs="Calibri"/>
                <w:b/>
                <w:bCs/>
                <w:sz w:val="20"/>
                <w:szCs w:val="20"/>
              </w:rPr>
            </w:pPr>
            <w:r w:rsidRPr="00AC41DD">
              <w:rPr>
                <w:rFonts w:ascii="Calibri" w:hAnsi="Calibri" w:cs="Calibri"/>
                <w:b/>
                <w:bCs/>
                <w:sz w:val="20"/>
                <w:szCs w:val="20"/>
              </w:rPr>
              <w:t>Products</w:t>
            </w:r>
          </w:p>
        </w:tc>
        <w:tc>
          <w:tcPr>
            <w:tcW w:w="7320" w:type="dxa"/>
          </w:tcPr>
          <w:p w14:paraId="08CEA3BE" w14:textId="77777777" w:rsidR="000D7BE3" w:rsidRPr="00AC41DD" w:rsidRDefault="000D7BE3"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Copper metal</w:t>
            </w:r>
          </w:p>
          <w:p w14:paraId="151B0D5A" w14:textId="09AE4E62" w:rsidR="000D7BE3" w:rsidRPr="00AC41DD" w:rsidRDefault="000D7BE3"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Cobalt metal</w:t>
            </w:r>
          </w:p>
        </w:tc>
      </w:tr>
      <w:tr w:rsidR="000D7BE3" w:rsidRPr="00AC41DD" w14:paraId="6B31EA4E" w14:textId="77777777" w:rsidTr="000D7BE3">
        <w:tc>
          <w:tcPr>
            <w:tcW w:w="1696" w:type="dxa"/>
          </w:tcPr>
          <w:p w14:paraId="165EB9B5" w14:textId="0CAC56B3" w:rsidR="000D7BE3" w:rsidRPr="00AC41DD" w:rsidRDefault="000D7BE3" w:rsidP="00221EE2">
            <w:pPr>
              <w:rPr>
                <w:rFonts w:ascii="Calibri" w:hAnsi="Calibri" w:cs="Calibri"/>
                <w:b/>
                <w:bCs/>
                <w:sz w:val="20"/>
                <w:szCs w:val="20"/>
              </w:rPr>
            </w:pPr>
            <w:r w:rsidRPr="00AC41DD">
              <w:rPr>
                <w:rFonts w:ascii="Calibri" w:hAnsi="Calibri" w:cs="Calibri"/>
                <w:b/>
                <w:bCs/>
                <w:sz w:val="20"/>
                <w:szCs w:val="20"/>
              </w:rPr>
              <w:t>Capacity</w:t>
            </w:r>
          </w:p>
        </w:tc>
        <w:tc>
          <w:tcPr>
            <w:tcW w:w="7320" w:type="dxa"/>
          </w:tcPr>
          <w:p w14:paraId="48A825FC" w14:textId="297061EE" w:rsidR="000D7BE3" w:rsidRPr="00AC41DD" w:rsidRDefault="000D7BE3"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Nkana Mine: 5,500,000 tons of copper ore.</w:t>
            </w:r>
          </w:p>
          <w:p w14:paraId="75C60864" w14:textId="4300477E" w:rsidR="000D7BE3" w:rsidRPr="00AC41DD" w:rsidRDefault="000D7BE3"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Mufulira Mine: 2,500,000 tons of copper ore.</w:t>
            </w:r>
          </w:p>
          <w:p w14:paraId="3BD0D880" w14:textId="0C357AA9" w:rsidR="000D7BE3" w:rsidRPr="00AC41DD" w:rsidRDefault="000D7BE3"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Mufulira (ISASMELT) smelter: 200,000 tons of copper anode.</w:t>
            </w:r>
          </w:p>
          <w:p w14:paraId="06F968CA" w14:textId="7CC37D05" w:rsidR="000D7BE3" w:rsidRPr="00AC41DD" w:rsidRDefault="000D7BE3"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Mufulira refinery: 275,000 tons of copper cathode.</w:t>
            </w:r>
          </w:p>
          <w:p w14:paraId="0C0F824C" w14:textId="0A4FC7D3" w:rsidR="000D7BE3" w:rsidRPr="00AC41DD" w:rsidRDefault="000D7BE3"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Nkana solvent extraction plant: 15,000 copper cathode.</w:t>
            </w:r>
          </w:p>
          <w:p w14:paraId="4B071EB5" w14:textId="767CB28B" w:rsidR="000D7BE3" w:rsidRPr="00AC41DD" w:rsidRDefault="000D7BE3"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Nkana cobalt plant: 7,000 tons of cobalt metal.</w:t>
            </w:r>
          </w:p>
        </w:tc>
      </w:tr>
      <w:tr w:rsidR="000D7BE3" w:rsidRPr="00AC41DD" w14:paraId="26C10683" w14:textId="77777777" w:rsidTr="000D7BE3">
        <w:tc>
          <w:tcPr>
            <w:tcW w:w="1696" w:type="dxa"/>
          </w:tcPr>
          <w:p w14:paraId="74F6A965" w14:textId="4D663E50" w:rsidR="000D7BE3" w:rsidRPr="00AC41DD" w:rsidRDefault="000D7BE3" w:rsidP="00221EE2">
            <w:pPr>
              <w:rPr>
                <w:rFonts w:ascii="Calibri" w:hAnsi="Calibri" w:cs="Calibri"/>
                <w:b/>
                <w:bCs/>
                <w:sz w:val="20"/>
                <w:szCs w:val="20"/>
              </w:rPr>
            </w:pPr>
            <w:r w:rsidRPr="00AC41DD">
              <w:rPr>
                <w:rFonts w:ascii="Calibri" w:hAnsi="Calibri" w:cs="Calibri"/>
                <w:b/>
                <w:bCs/>
                <w:sz w:val="20"/>
                <w:szCs w:val="20"/>
              </w:rPr>
              <w:t>Location(s)</w:t>
            </w:r>
          </w:p>
        </w:tc>
        <w:tc>
          <w:tcPr>
            <w:tcW w:w="7320" w:type="dxa"/>
          </w:tcPr>
          <w:p w14:paraId="28696A80" w14:textId="05636D1A" w:rsidR="00355F76"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Kitwe, Copperbelt (HQ)</w:t>
            </w:r>
          </w:p>
          <w:p w14:paraId="35CD79A9" w14:textId="585880C2" w:rsidR="000D7BE3"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Mufulira, Copperbelt</w:t>
            </w:r>
          </w:p>
        </w:tc>
      </w:tr>
      <w:tr w:rsidR="000D7BE3" w:rsidRPr="00AC41DD" w14:paraId="3DD9DBC0" w14:textId="77777777" w:rsidTr="000D7BE3">
        <w:tc>
          <w:tcPr>
            <w:tcW w:w="1696" w:type="dxa"/>
          </w:tcPr>
          <w:p w14:paraId="56239951" w14:textId="2F023276" w:rsidR="000D7BE3" w:rsidRPr="00AC41DD" w:rsidRDefault="000D7BE3" w:rsidP="00221EE2">
            <w:pPr>
              <w:rPr>
                <w:rFonts w:ascii="Calibri" w:hAnsi="Calibri" w:cs="Calibri"/>
                <w:b/>
                <w:bCs/>
                <w:sz w:val="20"/>
                <w:szCs w:val="20"/>
              </w:rPr>
            </w:pPr>
            <w:r w:rsidRPr="00AC41DD">
              <w:rPr>
                <w:rFonts w:ascii="Calibri" w:hAnsi="Calibri" w:cs="Calibri"/>
                <w:b/>
                <w:bCs/>
                <w:sz w:val="20"/>
                <w:szCs w:val="20"/>
              </w:rPr>
              <w:t>Status</w:t>
            </w:r>
          </w:p>
        </w:tc>
        <w:tc>
          <w:tcPr>
            <w:tcW w:w="7320" w:type="dxa"/>
          </w:tcPr>
          <w:p w14:paraId="2EBDAE70" w14:textId="1480FA54" w:rsidR="000D7BE3"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Active</w:t>
            </w:r>
          </w:p>
        </w:tc>
      </w:tr>
    </w:tbl>
    <w:p w14:paraId="2B7B2543" w14:textId="3E09A3D7" w:rsidR="000D7BE3" w:rsidRPr="00AC41DD" w:rsidRDefault="000D7BE3" w:rsidP="00221EE2">
      <w:pPr>
        <w:spacing w:before="0" w:after="0" w:line="240" w:lineRule="auto"/>
        <w:rPr>
          <w:rFonts w:ascii="Calibri" w:hAnsi="Calibri" w:cs="Calibri"/>
        </w:rPr>
      </w:pPr>
    </w:p>
    <w:p w14:paraId="0A42D388" w14:textId="77777777" w:rsidR="000177C3" w:rsidRPr="00AC41DD" w:rsidRDefault="000177C3" w:rsidP="00221EE2">
      <w:pPr>
        <w:spacing w:before="0" w:after="0" w:line="240" w:lineRule="auto"/>
        <w:rPr>
          <w:rFonts w:ascii="Calibri" w:hAnsi="Calibri" w:cs="Calibri"/>
        </w:rPr>
      </w:pPr>
    </w:p>
    <w:p w14:paraId="70B356C8" w14:textId="5DB7A7E6" w:rsidR="000D7BE3" w:rsidRPr="00AC41DD" w:rsidRDefault="00F30C84" w:rsidP="00221EE2">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 xml:space="preserve">.2: </w:t>
      </w:r>
      <w:r w:rsidR="00355F76" w:rsidRPr="00AC41DD">
        <w:rPr>
          <w:rFonts w:ascii="Calibri" w:hAnsi="Calibri" w:cs="Calibri"/>
          <w:b/>
          <w:bCs/>
        </w:rPr>
        <w:t>Konkola Copper and Cobalt Mines</w:t>
      </w:r>
    </w:p>
    <w:tbl>
      <w:tblPr>
        <w:tblStyle w:val="TableGrid"/>
        <w:tblW w:w="0" w:type="auto"/>
        <w:tblLook w:val="04A0" w:firstRow="1" w:lastRow="0" w:firstColumn="1" w:lastColumn="0" w:noHBand="0" w:noVBand="1"/>
      </w:tblPr>
      <w:tblGrid>
        <w:gridCol w:w="1696"/>
        <w:gridCol w:w="7320"/>
      </w:tblGrid>
      <w:tr w:rsidR="000D7BE3" w:rsidRPr="00AC41DD" w14:paraId="2588D950" w14:textId="77777777" w:rsidTr="001A6F58">
        <w:tc>
          <w:tcPr>
            <w:tcW w:w="1696" w:type="dxa"/>
          </w:tcPr>
          <w:p w14:paraId="66814676" w14:textId="77777777" w:rsidR="000D7BE3" w:rsidRPr="00AC41DD" w:rsidRDefault="000D7BE3" w:rsidP="001A6F58">
            <w:pPr>
              <w:rPr>
                <w:rFonts w:ascii="Calibri" w:hAnsi="Calibri" w:cs="Calibri"/>
                <w:b/>
                <w:bCs/>
                <w:sz w:val="20"/>
                <w:szCs w:val="20"/>
              </w:rPr>
            </w:pPr>
            <w:r w:rsidRPr="00AC41DD">
              <w:rPr>
                <w:rFonts w:ascii="Calibri" w:hAnsi="Calibri" w:cs="Calibri"/>
                <w:b/>
                <w:bCs/>
                <w:sz w:val="20"/>
                <w:szCs w:val="20"/>
              </w:rPr>
              <w:t>Year opened</w:t>
            </w:r>
          </w:p>
        </w:tc>
        <w:tc>
          <w:tcPr>
            <w:tcW w:w="7320" w:type="dxa"/>
          </w:tcPr>
          <w:p w14:paraId="08790386" w14:textId="084E7F38" w:rsidR="000D7BE3"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1957</w:t>
            </w:r>
          </w:p>
        </w:tc>
      </w:tr>
      <w:tr w:rsidR="000D7BE3" w:rsidRPr="00AC41DD" w14:paraId="4CE86791" w14:textId="77777777" w:rsidTr="001A6F58">
        <w:tc>
          <w:tcPr>
            <w:tcW w:w="1696" w:type="dxa"/>
          </w:tcPr>
          <w:p w14:paraId="0E059D4B" w14:textId="77777777" w:rsidR="000D7BE3" w:rsidRPr="00AC41DD" w:rsidRDefault="000D7BE3" w:rsidP="001A6F58">
            <w:pPr>
              <w:rPr>
                <w:rFonts w:ascii="Calibri" w:hAnsi="Calibri" w:cs="Calibri"/>
                <w:b/>
                <w:bCs/>
                <w:sz w:val="20"/>
                <w:szCs w:val="20"/>
              </w:rPr>
            </w:pPr>
            <w:r w:rsidRPr="00AC41DD">
              <w:rPr>
                <w:rFonts w:ascii="Calibri" w:hAnsi="Calibri" w:cs="Calibri"/>
                <w:b/>
                <w:bCs/>
                <w:sz w:val="20"/>
                <w:szCs w:val="20"/>
              </w:rPr>
              <w:t>Current owner(s)</w:t>
            </w:r>
          </w:p>
        </w:tc>
        <w:tc>
          <w:tcPr>
            <w:tcW w:w="7320" w:type="dxa"/>
          </w:tcPr>
          <w:p w14:paraId="087007D0" w14:textId="02F6C675" w:rsidR="000D7BE3"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Vedanta Resources Plc</w:t>
            </w:r>
          </w:p>
        </w:tc>
      </w:tr>
      <w:tr w:rsidR="000D7BE3" w:rsidRPr="00AC41DD" w14:paraId="5AF6C71A" w14:textId="77777777" w:rsidTr="001A6F58">
        <w:tc>
          <w:tcPr>
            <w:tcW w:w="1696" w:type="dxa"/>
          </w:tcPr>
          <w:p w14:paraId="0AD9F793" w14:textId="77777777" w:rsidR="000D7BE3" w:rsidRPr="00AC41DD" w:rsidRDefault="000D7BE3" w:rsidP="001A6F58">
            <w:pPr>
              <w:rPr>
                <w:rFonts w:ascii="Calibri" w:hAnsi="Calibri" w:cs="Calibri"/>
                <w:b/>
                <w:bCs/>
                <w:sz w:val="20"/>
                <w:szCs w:val="20"/>
              </w:rPr>
            </w:pPr>
            <w:r w:rsidRPr="00AC41DD">
              <w:rPr>
                <w:rFonts w:ascii="Calibri" w:hAnsi="Calibri" w:cs="Calibri"/>
                <w:b/>
                <w:bCs/>
                <w:sz w:val="20"/>
                <w:szCs w:val="20"/>
              </w:rPr>
              <w:t>Facility type</w:t>
            </w:r>
          </w:p>
        </w:tc>
        <w:tc>
          <w:tcPr>
            <w:tcW w:w="7320" w:type="dxa"/>
          </w:tcPr>
          <w:p w14:paraId="66FB8A55" w14:textId="14FB62AD" w:rsidR="000D7BE3"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Ore mine to smelter</w:t>
            </w:r>
          </w:p>
        </w:tc>
      </w:tr>
      <w:tr w:rsidR="000D7BE3" w:rsidRPr="00AC41DD" w14:paraId="3632BE20" w14:textId="77777777" w:rsidTr="001A6F58">
        <w:tc>
          <w:tcPr>
            <w:tcW w:w="1696" w:type="dxa"/>
          </w:tcPr>
          <w:p w14:paraId="484123AF" w14:textId="77777777" w:rsidR="000D7BE3" w:rsidRPr="00AC41DD" w:rsidRDefault="000D7BE3" w:rsidP="001A6F58">
            <w:pPr>
              <w:rPr>
                <w:rFonts w:ascii="Calibri" w:hAnsi="Calibri" w:cs="Calibri"/>
                <w:b/>
                <w:bCs/>
                <w:sz w:val="20"/>
                <w:szCs w:val="20"/>
              </w:rPr>
            </w:pPr>
            <w:r w:rsidRPr="00AC41DD">
              <w:rPr>
                <w:rFonts w:ascii="Calibri" w:hAnsi="Calibri" w:cs="Calibri"/>
                <w:b/>
                <w:bCs/>
                <w:sz w:val="20"/>
                <w:szCs w:val="20"/>
              </w:rPr>
              <w:t>Products</w:t>
            </w:r>
          </w:p>
        </w:tc>
        <w:tc>
          <w:tcPr>
            <w:tcW w:w="7320" w:type="dxa"/>
          </w:tcPr>
          <w:p w14:paraId="0492B0F6" w14:textId="64909034" w:rsidR="00355F76"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Copper anodes</w:t>
            </w:r>
          </w:p>
          <w:p w14:paraId="0602D85B" w14:textId="0A9B84D1" w:rsidR="000D7BE3"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LME A grade copper cathodes</w:t>
            </w:r>
          </w:p>
        </w:tc>
      </w:tr>
      <w:tr w:rsidR="000D7BE3" w:rsidRPr="00AC41DD" w14:paraId="6B28AFDE" w14:textId="77777777" w:rsidTr="001A6F58">
        <w:tc>
          <w:tcPr>
            <w:tcW w:w="1696" w:type="dxa"/>
          </w:tcPr>
          <w:p w14:paraId="53B4ABC3" w14:textId="77777777" w:rsidR="000D7BE3" w:rsidRPr="00AC41DD" w:rsidRDefault="000D7BE3" w:rsidP="001A6F58">
            <w:pPr>
              <w:rPr>
                <w:rFonts w:ascii="Calibri" w:hAnsi="Calibri" w:cs="Calibri"/>
                <w:b/>
                <w:bCs/>
                <w:sz w:val="20"/>
                <w:szCs w:val="20"/>
              </w:rPr>
            </w:pPr>
            <w:r w:rsidRPr="00AC41DD">
              <w:rPr>
                <w:rFonts w:ascii="Calibri" w:hAnsi="Calibri" w:cs="Calibri"/>
                <w:b/>
                <w:bCs/>
                <w:sz w:val="20"/>
                <w:szCs w:val="20"/>
              </w:rPr>
              <w:t>Capacity</w:t>
            </w:r>
          </w:p>
        </w:tc>
        <w:tc>
          <w:tcPr>
            <w:tcW w:w="7320" w:type="dxa"/>
          </w:tcPr>
          <w:p w14:paraId="7D645D90" w14:textId="31348CDF" w:rsidR="00355F76"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Chingola open pit A and Nchanga open pit: 4,500,000 tons of copper ore</w:t>
            </w:r>
          </w:p>
          <w:p w14:paraId="0E664E75" w14:textId="480D25F2" w:rsidR="00355F76"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Nchanga underground mine: 2,800,000 tons of copper ore</w:t>
            </w:r>
          </w:p>
          <w:p w14:paraId="1CA2A6F7" w14:textId="77777777" w:rsidR="00355F76"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Konkola Mine (KDMP): 2,400,000 tons of copper ore</w:t>
            </w:r>
          </w:p>
          <w:p w14:paraId="7B77093B" w14:textId="3C3A1E21" w:rsidR="00355F76"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Nchanga tailings leach plant: 80,000 tons of copper cathode per annum</w:t>
            </w:r>
          </w:p>
          <w:p w14:paraId="36564AC7" w14:textId="26EC1671" w:rsidR="00355F76"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Nchanga copper smelter: 311,000 tons of copper anode (blister copper) per annum and 3,000 tons of copper-cobalt alloy</w:t>
            </w:r>
          </w:p>
          <w:p w14:paraId="552E4562" w14:textId="3F54824F" w:rsidR="000D7BE3" w:rsidRPr="00AC41DD" w:rsidRDefault="00355F76"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Nkana Copper Electrowinning Refinery: 300,000 tons of copper cathode</w:t>
            </w:r>
          </w:p>
        </w:tc>
      </w:tr>
      <w:tr w:rsidR="000D7BE3" w:rsidRPr="00AC41DD" w14:paraId="6D0521CC" w14:textId="77777777" w:rsidTr="001A6F58">
        <w:tc>
          <w:tcPr>
            <w:tcW w:w="1696" w:type="dxa"/>
          </w:tcPr>
          <w:p w14:paraId="12EFCDBD" w14:textId="77777777" w:rsidR="000D7BE3" w:rsidRPr="00AC41DD" w:rsidRDefault="000D7BE3" w:rsidP="001A6F58">
            <w:pPr>
              <w:rPr>
                <w:rFonts w:ascii="Calibri" w:hAnsi="Calibri" w:cs="Calibri"/>
                <w:b/>
                <w:bCs/>
                <w:sz w:val="20"/>
                <w:szCs w:val="20"/>
              </w:rPr>
            </w:pPr>
            <w:r w:rsidRPr="00AC41DD">
              <w:rPr>
                <w:rFonts w:ascii="Calibri" w:hAnsi="Calibri" w:cs="Calibri"/>
                <w:b/>
                <w:bCs/>
                <w:sz w:val="20"/>
                <w:szCs w:val="20"/>
              </w:rPr>
              <w:t>Location(s)</w:t>
            </w:r>
          </w:p>
        </w:tc>
        <w:tc>
          <w:tcPr>
            <w:tcW w:w="7320" w:type="dxa"/>
          </w:tcPr>
          <w:p w14:paraId="26F843F9" w14:textId="01E9568E" w:rsidR="0036560B" w:rsidRPr="00AC41DD" w:rsidRDefault="0036560B"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Konkola Mine, Chililabombwe, Copperbelt</w:t>
            </w:r>
          </w:p>
          <w:p w14:paraId="1D547B87" w14:textId="706D2BB5" w:rsidR="0036560B" w:rsidRPr="00AC41DD" w:rsidRDefault="0036560B"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Nchanga Copper mine, Chingola, Copperbelt</w:t>
            </w:r>
          </w:p>
          <w:p w14:paraId="14B48954" w14:textId="7F14F922" w:rsidR="000D7BE3" w:rsidRPr="00AC41DD" w:rsidRDefault="0036560B"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Nkana Refinery, Kitwe, Copperbelt</w:t>
            </w:r>
          </w:p>
        </w:tc>
      </w:tr>
      <w:tr w:rsidR="000D7BE3" w:rsidRPr="00AC41DD" w14:paraId="6A2C7966" w14:textId="77777777" w:rsidTr="001A6F58">
        <w:tc>
          <w:tcPr>
            <w:tcW w:w="1696" w:type="dxa"/>
          </w:tcPr>
          <w:p w14:paraId="78EE777B" w14:textId="77777777" w:rsidR="000D7BE3" w:rsidRPr="00AC41DD" w:rsidRDefault="000D7BE3" w:rsidP="001A6F58">
            <w:pPr>
              <w:rPr>
                <w:rFonts w:ascii="Calibri" w:hAnsi="Calibri" w:cs="Calibri"/>
                <w:b/>
                <w:bCs/>
                <w:sz w:val="20"/>
                <w:szCs w:val="20"/>
              </w:rPr>
            </w:pPr>
            <w:r w:rsidRPr="00AC41DD">
              <w:rPr>
                <w:rFonts w:ascii="Calibri" w:hAnsi="Calibri" w:cs="Calibri"/>
                <w:b/>
                <w:bCs/>
                <w:sz w:val="20"/>
                <w:szCs w:val="20"/>
              </w:rPr>
              <w:t>Status</w:t>
            </w:r>
          </w:p>
        </w:tc>
        <w:tc>
          <w:tcPr>
            <w:tcW w:w="7320" w:type="dxa"/>
          </w:tcPr>
          <w:p w14:paraId="6F6AAAEF" w14:textId="4EDCAC03" w:rsidR="000D7BE3" w:rsidRPr="00AC41DD" w:rsidRDefault="0036560B"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Active</w:t>
            </w:r>
          </w:p>
        </w:tc>
      </w:tr>
    </w:tbl>
    <w:p w14:paraId="68119131" w14:textId="77777777" w:rsidR="000D7BE3" w:rsidRPr="00AC41DD" w:rsidRDefault="000D7BE3" w:rsidP="00221EE2">
      <w:pPr>
        <w:spacing w:before="0" w:after="0" w:line="240" w:lineRule="auto"/>
        <w:rPr>
          <w:rFonts w:ascii="Calibri" w:hAnsi="Calibri" w:cs="Calibri"/>
        </w:rPr>
      </w:pPr>
    </w:p>
    <w:p w14:paraId="44573429" w14:textId="168DBFC9" w:rsidR="00F30C84" w:rsidRPr="00AC41DD" w:rsidRDefault="00F30C84" w:rsidP="00221EE2">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 xml:space="preserve">.3: Chibuluma Copper Mine </w:t>
      </w:r>
    </w:p>
    <w:tbl>
      <w:tblPr>
        <w:tblStyle w:val="TableGrid"/>
        <w:tblW w:w="0" w:type="auto"/>
        <w:tblLook w:val="04A0" w:firstRow="1" w:lastRow="0" w:firstColumn="1" w:lastColumn="0" w:noHBand="0" w:noVBand="1"/>
      </w:tblPr>
      <w:tblGrid>
        <w:gridCol w:w="1696"/>
        <w:gridCol w:w="7320"/>
      </w:tblGrid>
      <w:tr w:rsidR="00355F76" w:rsidRPr="00AC41DD" w14:paraId="2ECE0A43" w14:textId="77777777" w:rsidTr="001A6F58">
        <w:tc>
          <w:tcPr>
            <w:tcW w:w="1696" w:type="dxa"/>
          </w:tcPr>
          <w:p w14:paraId="1BBB8BF1" w14:textId="77777777" w:rsidR="00355F76" w:rsidRPr="00AC41DD" w:rsidRDefault="00355F76" w:rsidP="001A6F58">
            <w:pPr>
              <w:rPr>
                <w:rFonts w:ascii="Calibri" w:hAnsi="Calibri" w:cs="Calibri"/>
                <w:b/>
                <w:bCs/>
                <w:sz w:val="20"/>
                <w:szCs w:val="20"/>
              </w:rPr>
            </w:pPr>
            <w:r w:rsidRPr="00AC41DD">
              <w:rPr>
                <w:rFonts w:ascii="Calibri" w:hAnsi="Calibri" w:cs="Calibri"/>
                <w:b/>
                <w:bCs/>
                <w:sz w:val="20"/>
                <w:szCs w:val="20"/>
              </w:rPr>
              <w:t>Year opened</w:t>
            </w:r>
          </w:p>
        </w:tc>
        <w:tc>
          <w:tcPr>
            <w:tcW w:w="7320" w:type="dxa"/>
          </w:tcPr>
          <w:p w14:paraId="04F464DC" w14:textId="5FFA3678" w:rsidR="00355F76" w:rsidRPr="00AC41DD" w:rsidRDefault="00F30C84"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1961</w:t>
            </w:r>
          </w:p>
        </w:tc>
      </w:tr>
      <w:tr w:rsidR="00355F76" w:rsidRPr="00AC41DD" w14:paraId="570655FE" w14:textId="77777777" w:rsidTr="001A6F58">
        <w:tc>
          <w:tcPr>
            <w:tcW w:w="1696" w:type="dxa"/>
          </w:tcPr>
          <w:p w14:paraId="316C8AFA" w14:textId="77777777" w:rsidR="00355F76" w:rsidRPr="00AC41DD" w:rsidRDefault="00355F76" w:rsidP="001A6F58">
            <w:pPr>
              <w:rPr>
                <w:rFonts w:ascii="Calibri" w:hAnsi="Calibri" w:cs="Calibri"/>
                <w:b/>
                <w:bCs/>
                <w:sz w:val="20"/>
                <w:szCs w:val="20"/>
              </w:rPr>
            </w:pPr>
            <w:r w:rsidRPr="00AC41DD">
              <w:rPr>
                <w:rFonts w:ascii="Calibri" w:hAnsi="Calibri" w:cs="Calibri"/>
                <w:b/>
                <w:bCs/>
                <w:sz w:val="20"/>
                <w:szCs w:val="20"/>
              </w:rPr>
              <w:t>Current owner(s)</w:t>
            </w:r>
          </w:p>
        </w:tc>
        <w:tc>
          <w:tcPr>
            <w:tcW w:w="7320" w:type="dxa"/>
          </w:tcPr>
          <w:p w14:paraId="706D94DE" w14:textId="62F06A86" w:rsidR="00F30C84" w:rsidRPr="00AC41DD" w:rsidRDefault="00F30C84"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Jinchuan Group 85</w:t>
            </w:r>
            <w:r w:rsidR="00DD462E" w:rsidRPr="00AC41DD">
              <w:rPr>
                <w:rFonts w:ascii="Calibri" w:hAnsi="Calibri" w:cs="Calibri"/>
                <w:sz w:val="20"/>
                <w:szCs w:val="20"/>
              </w:rPr>
              <w:t xml:space="preserve"> per cent</w:t>
            </w:r>
          </w:p>
          <w:p w14:paraId="2C1C5C1C" w14:textId="1F47AF45" w:rsidR="00355F76" w:rsidRPr="00AC41DD" w:rsidRDefault="00F30C84"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ZCCM Investment Holdings (ZCCM-IH) 15</w:t>
            </w:r>
            <w:r w:rsidR="00DD462E" w:rsidRPr="00AC41DD">
              <w:rPr>
                <w:rFonts w:ascii="Calibri" w:hAnsi="Calibri" w:cs="Calibri"/>
                <w:sz w:val="20"/>
                <w:szCs w:val="20"/>
              </w:rPr>
              <w:t xml:space="preserve"> per cent</w:t>
            </w:r>
          </w:p>
        </w:tc>
      </w:tr>
      <w:tr w:rsidR="00355F76" w:rsidRPr="00AC41DD" w14:paraId="4C32AF9A" w14:textId="77777777" w:rsidTr="001A6F58">
        <w:tc>
          <w:tcPr>
            <w:tcW w:w="1696" w:type="dxa"/>
          </w:tcPr>
          <w:p w14:paraId="291DD77A" w14:textId="77777777" w:rsidR="00355F76" w:rsidRPr="00AC41DD" w:rsidRDefault="00355F76" w:rsidP="001A6F58">
            <w:pPr>
              <w:rPr>
                <w:rFonts w:ascii="Calibri" w:hAnsi="Calibri" w:cs="Calibri"/>
                <w:b/>
                <w:bCs/>
                <w:sz w:val="20"/>
                <w:szCs w:val="20"/>
              </w:rPr>
            </w:pPr>
            <w:r w:rsidRPr="00AC41DD">
              <w:rPr>
                <w:rFonts w:ascii="Calibri" w:hAnsi="Calibri" w:cs="Calibri"/>
                <w:b/>
                <w:bCs/>
                <w:sz w:val="20"/>
                <w:szCs w:val="20"/>
              </w:rPr>
              <w:t>Facility type</w:t>
            </w:r>
          </w:p>
        </w:tc>
        <w:tc>
          <w:tcPr>
            <w:tcW w:w="7320" w:type="dxa"/>
          </w:tcPr>
          <w:p w14:paraId="509D9C3B" w14:textId="77777777" w:rsidR="00F30C84" w:rsidRPr="00AC41DD" w:rsidRDefault="00F30C84"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Ore Mine to</w:t>
            </w:r>
          </w:p>
          <w:p w14:paraId="78E033DD" w14:textId="497F551B" w:rsidR="00355F76" w:rsidRPr="00AC41DD" w:rsidRDefault="00F30C84"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Concentrator</w:t>
            </w:r>
          </w:p>
        </w:tc>
      </w:tr>
      <w:tr w:rsidR="00355F76" w:rsidRPr="00AC41DD" w14:paraId="40463E32" w14:textId="77777777" w:rsidTr="001A6F58">
        <w:tc>
          <w:tcPr>
            <w:tcW w:w="1696" w:type="dxa"/>
          </w:tcPr>
          <w:p w14:paraId="4F878CC6" w14:textId="77777777" w:rsidR="00355F76" w:rsidRPr="00AC41DD" w:rsidRDefault="00355F76" w:rsidP="001A6F58">
            <w:pPr>
              <w:rPr>
                <w:rFonts w:ascii="Calibri" w:hAnsi="Calibri" w:cs="Calibri"/>
                <w:b/>
                <w:bCs/>
                <w:sz w:val="20"/>
                <w:szCs w:val="20"/>
              </w:rPr>
            </w:pPr>
            <w:r w:rsidRPr="00AC41DD">
              <w:rPr>
                <w:rFonts w:ascii="Calibri" w:hAnsi="Calibri" w:cs="Calibri"/>
                <w:b/>
                <w:bCs/>
                <w:sz w:val="20"/>
                <w:szCs w:val="20"/>
              </w:rPr>
              <w:t>Products</w:t>
            </w:r>
          </w:p>
        </w:tc>
        <w:tc>
          <w:tcPr>
            <w:tcW w:w="7320" w:type="dxa"/>
          </w:tcPr>
          <w:p w14:paraId="1E305C00" w14:textId="6936FB7F" w:rsidR="00355F76" w:rsidRPr="00AC41DD" w:rsidRDefault="00F30C84"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Copper concentrate</w:t>
            </w:r>
          </w:p>
        </w:tc>
      </w:tr>
      <w:tr w:rsidR="00355F76" w:rsidRPr="00AC41DD" w14:paraId="51E99C1E" w14:textId="77777777" w:rsidTr="001A6F58">
        <w:tc>
          <w:tcPr>
            <w:tcW w:w="1696" w:type="dxa"/>
          </w:tcPr>
          <w:p w14:paraId="61CCE7F8" w14:textId="77777777" w:rsidR="00355F76" w:rsidRPr="00AC41DD" w:rsidRDefault="00355F76" w:rsidP="001A6F58">
            <w:pPr>
              <w:rPr>
                <w:rFonts w:ascii="Calibri" w:hAnsi="Calibri" w:cs="Calibri"/>
                <w:b/>
                <w:bCs/>
                <w:sz w:val="20"/>
                <w:szCs w:val="20"/>
              </w:rPr>
            </w:pPr>
            <w:r w:rsidRPr="00AC41DD">
              <w:rPr>
                <w:rFonts w:ascii="Calibri" w:hAnsi="Calibri" w:cs="Calibri"/>
                <w:b/>
                <w:bCs/>
                <w:sz w:val="20"/>
                <w:szCs w:val="20"/>
              </w:rPr>
              <w:t>Capacity</w:t>
            </w:r>
          </w:p>
        </w:tc>
        <w:tc>
          <w:tcPr>
            <w:tcW w:w="7320" w:type="dxa"/>
          </w:tcPr>
          <w:p w14:paraId="0CEBECD7" w14:textId="767E8D19" w:rsidR="00355F76" w:rsidRPr="00AC41DD" w:rsidRDefault="00F30C84"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10,000 tonnes per annum</w:t>
            </w:r>
          </w:p>
        </w:tc>
      </w:tr>
      <w:tr w:rsidR="00355F76" w:rsidRPr="00AC41DD" w14:paraId="1DDCFA7D" w14:textId="77777777" w:rsidTr="001A6F58">
        <w:tc>
          <w:tcPr>
            <w:tcW w:w="1696" w:type="dxa"/>
          </w:tcPr>
          <w:p w14:paraId="0A170497" w14:textId="77777777" w:rsidR="00355F76" w:rsidRPr="00AC41DD" w:rsidRDefault="00355F76" w:rsidP="001A6F58">
            <w:pPr>
              <w:rPr>
                <w:rFonts w:ascii="Calibri" w:hAnsi="Calibri" w:cs="Calibri"/>
                <w:b/>
                <w:bCs/>
                <w:sz w:val="20"/>
                <w:szCs w:val="20"/>
              </w:rPr>
            </w:pPr>
            <w:r w:rsidRPr="00AC41DD">
              <w:rPr>
                <w:rFonts w:ascii="Calibri" w:hAnsi="Calibri" w:cs="Calibri"/>
                <w:b/>
                <w:bCs/>
                <w:sz w:val="20"/>
                <w:szCs w:val="20"/>
              </w:rPr>
              <w:t>Location(s)</w:t>
            </w:r>
          </w:p>
        </w:tc>
        <w:tc>
          <w:tcPr>
            <w:tcW w:w="7320" w:type="dxa"/>
          </w:tcPr>
          <w:p w14:paraId="3017D898" w14:textId="39079950" w:rsidR="00355F76" w:rsidRPr="00AC41DD" w:rsidRDefault="00F30C84"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Kalulushi, Kalulushi District, Copperbelt.</w:t>
            </w:r>
          </w:p>
        </w:tc>
      </w:tr>
      <w:tr w:rsidR="00355F76" w:rsidRPr="00AC41DD" w14:paraId="40CF9E2A" w14:textId="77777777" w:rsidTr="001A6F58">
        <w:tc>
          <w:tcPr>
            <w:tcW w:w="1696" w:type="dxa"/>
          </w:tcPr>
          <w:p w14:paraId="41825AE3" w14:textId="77777777" w:rsidR="00355F76" w:rsidRPr="00AC41DD" w:rsidRDefault="00355F76" w:rsidP="001A6F58">
            <w:pPr>
              <w:rPr>
                <w:rFonts w:ascii="Calibri" w:hAnsi="Calibri" w:cs="Calibri"/>
                <w:b/>
                <w:bCs/>
                <w:sz w:val="20"/>
                <w:szCs w:val="20"/>
              </w:rPr>
            </w:pPr>
            <w:r w:rsidRPr="00AC41DD">
              <w:rPr>
                <w:rFonts w:ascii="Calibri" w:hAnsi="Calibri" w:cs="Calibri"/>
                <w:b/>
                <w:bCs/>
                <w:sz w:val="20"/>
                <w:szCs w:val="20"/>
              </w:rPr>
              <w:t>Status</w:t>
            </w:r>
          </w:p>
        </w:tc>
        <w:tc>
          <w:tcPr>
            <w:tcW w:w="7320" w:type="dxa"/>
          </w:tcPr>
          <w:p w14:paraId="40E58943" w14:textId="4735F441" w:rsidR="00355F76" w:rsidRPr="00AC41DD" w:rsidRDefault="00F30C84"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Active</w:t>
            </w:r>
          </w:p>
        </w:tc>
      </w:tr>
    </w:tbl>
    <w:p w14:paraId="4F9B941A" w14:textId="77777777" w:rsidR="000D7BE3" w:rsidRPr="00AC41DD" w:rsidRDefault="000D7BE3" w:rsidP="00221EE2">
      <w:pPr>
        <w:spacing w:before="0" w:after="0" w:line="240" w:lineRule="auto"/>
        <w:rPr>
          <w:rFonts w:ascii="Calibri" w:hAnsi="Calibri" w:cs="Calibri"/>
        </w:rPr>
      </w:pPr>
    </w:p>
    <w:p w14:paraId="43F664ED" w14:textId="19D32C84" w:rsidR="0017251A" w:rsidRPr="00AC41DD" w:rsidRDefault="0017251A" w:rsidP="0017251A">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 xml:space="preserve">.4: Luanshya Copper Mine </w:t>
      </w:r>
      <w:r w:rsidR="00D349DE" w:rsidRPr="00AC41DD">
        <w:rPr>
          <w:rFonts w:ascii="Calibri" w:hAnsi="Calibri" w:cs="Calibri"/>
          <w:b/>
          <w:bCs/>
        </w:rPr>
        <w:t>– Baluba Mine</w:t>
      </w:r>
    </w:p>
    <w:tbl>
      <w:tblPr>
        <w:tblStyle w:val="TableGrid"/>
        <w:tblW w:w="0" w:type="auto"/>
        <w:tblLook w:val="04A0" w:firstRow="1" w:lastRow="0" w:firstColumn="1" w:lastColumn="0" w:noHBand="0" w:noVBand="1"/>
      </w:tblPr>
      <w:tblGrid>
        <w:gridCol w:w="1696"/>
        <w:gridCol w:w="7320"/>
      </w:tblGrid>
      <w:tr w:rsidR="0017251A" w:rsidRPr="00AC41DD" w14:paraId="56AD166A" w14:textId="77777777" w:rsidTr="001A6F58">
        <w:tc>
          <w:tcPr>
            <w:tcW w:w="1696" w:type="dxa"/>
          </w:tcPr>
          <w:p w14:paraId="5E8AA845" w14:textId="77777777" w:rsidR="0017251A" w:rsidRPr="00AC41DD" w:rsidRDefault="0017251A" w:rsidP="001A6F58">
            <w:pPr>
              <w:rPr>
                <w:rFonts w:ascii="Calibri" w:hAnsi="Calibri" w:cs="Calibri"/>
                <w:b/>
                <w:bCs/>
                <w:sz w:val="20"/>
                <w:szCs w:val="20"/>
              </w:rPr>
            </w:pPr>
            <w:r w:rsidRPr="00AC41DD">
              <w:rPr>
                <w:rFonts w:ascii="Calibri" w:hAnsi="Calibri" w:cs="Calibri"/>
                <w:b/>
                <w:bCs/>
                <w:sz w:val="20"/>
                <w:szCs w:val="20"/>
              </w:rPr>
              <w:t>Year opened</w:t>
            </w:r>
          </w:p>
        </w:tc>
        <w:tc>
          <w:tcPr>
            <w:tcW w:w="7320" w:type="dxa"/>
          </w:tcPr>
          <w:p w14:paraId="0866468C" w14:textId="19E3D12A" w:rsidR="0017251A"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1973</w:t>
            </w:r>
          </w:p>
        </w:tc>
      </w:tr>
      <w:tr w:rsidR="0017251A" w:rsidRPr="00AC41DD" w14:paraId="442C94D5" w14:textId="77777777" w:rsidTr="001A6F58">
        <w:tc>
          <w:tcPr>
            <w:tcW w:w="1696" w:type="dxa"/>
          </w:tcPr>
          <w:p w14:paraId="4941CB21" w14:textId="77777777" w:rsidR="0017251A" w:rsidRPr="00AC41DD" w:rsidRDefault="0017251A" w:rsidP="001A6F58">
            <w:pPr>
              <w:rPr>
                <w:rFonts w:ascii="Calibri" w:hAnsi="Calibri" w:cs="Calibri"/>
                <w:b/>
                <w:bCs/>
                <w:sz w:val="20"/>
                <w:szCs w:val="20"/>
              </w:rPr>
            </w:pPr>
            <w:r w:rsidRPr="00AC41DD">
              <w:rPr>
                <w:rFonts w:ascii="Calibri" w:hAnsi="Calibri" w:cs="Calibri"/>
                <w:b/>
                <w:bCs/>
                <w:sz w:val="20"/>
                <w:szCs w:val="20"/>
              </w:rPr>
              <w:t>Current owner(s)</w:t>
            </w:r>
          </w:p>
        </w:tc>
        <w:tc>
          <w:tcPr>
            <w:tcW w:w="7320" w:type="dxa"/>
          </w:tcPr>
          <w:p w14:paraId="3C5B340C" w14:textId="6F20997F" w:rsidR="00D349DE"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China Nonferrous Metal Mining Co (CNMC) 80</w:t>
            </w:r>
            <w:r w:rsidR="00DD462E" w:rsidRPr="00AC41DD">
              <w:rPr>
                <w:rFonts w:ascii="Calibri" w:hAnsi="Calibri" w:cs="Calibri"/>
                <w:sz w:val="20"/>
                <w:szCs w:val="20"/>
              </w:rPr>
              <w:t xml:space="preserve"> per cent</w:t>
            </w:r>
          </w:p>
          <w:p w14:paraId="24073943" w14:textId="2C12EB77" w:rsidR="0017251A"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ZCCM Investment Holdings (ZCCM-IH) 20</w:t>
            </w:r>
            <w:r w:rsidR="00DD462E" w:rsidRPr="00AC41DD">
              <w:rPr>
                <w:rFonts w:ascii="Calibri" w:hAnsi="Calibri" w:cs="Calibri"/>
                <w:sz w:val="20"/>
                <w:szCs w:val="20"/>
              </w:rPr>
              <w:t xml:space="preserve"> per cent</w:t>
            </w:r>
          </w:p>
        </w:tc>
      </w:tr>
      <w:tr w:rsidR="0017251A" w:rsidRPr="00AC41DD" w14:paraId="46B0F3CC" w14:textId="77777777" w:rsidTr="001A6F58">
        <w:tc>
          <w:tcPr>
            <w:tcW w:w="1696" w:type="dxa"/>
          </w:tcPr>
          <w:p w14:paraId="7D5692E1" w14:textId="77777777" w:rsidR="0017251A" w:rsidRPr="00AC41DD" w:rsidRDefault="0017251A" w:rsidP="001A6F58">
            <w:pPr>
              <w:rPr>
                <w:rFonts w:ascii="Calibri" w:hAnsi="Calibri" w:cs="Calibri"/>
                <w:b/>
                <w:bCs/>
                <w:sz w:val="20"/>
                <w:szCs w:val="20"/>
              </w:rPr>
            </w:pPr>
            <w:r w:rsidRPr="00AC41DD">
              <w:rPr>
                <w:rFonts w:ascii="Calibri" w:hAnsi="Calibri" w:cs="Calibri"/>
                <w:b/>
                <w:bCs/>
                <w:sz w:val="20"/>
                <w:szCs w:val="20"/>
              </w:rPr>
              <w:t>Facility type</w:t>
            </w:r>
          </w:p>
        </w:tc>
        <w:tc>
          <w:tcPr>
            <w:tcW w:w="7320" w:type="dxa"/>
          </w:tcPr>
          <w:p w14:paraId="2C57FDD1" w14:textId="2DC4E665" w:rsidR="0017251A"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Ore mine to smelter</w:t>
            </w:r>
          </w:p>
        </w:tc>
      </w:tr>
      <w:tr w:rsidR="0017251A" w:rsidRPr="00AC41DD" w14:paraId="323DEA36" w14:textId="77777777" w:rsidTr="001A6F58">
        <w:tc>
          <w:tcPr>
            <w:tcW w:w="1696" w:type="dxa"/>
          </w:tcPr>
          <w:p w14:paraId="0D85ADC8" w14:textId="77777777" w:rsidR="0017251A" w:rsidRPr="00AC41DD" w:rsidRDefault="0017251A" w:rsidP="001A6F58">
            <w:pPr>
              <w:rPr>
                <w:rFonts w:ascii="Calibri" w:hAnsi="Calibri" w:cs="Calibri"/>
                <w:b/>
                <w:bCs/>
                <w:sz w:val="20"/>
                <w:szCs w:val="20"/>
              </w:rPr>
            </w:pPr>
            <w:r w:rsidRPr="00AC41DD">
              <w:rPr>
                <w:rFonts w:ascii="Calibri" w:hAnsi="Calibri" w:cs="Calibri"/>
                <w:b/>
                <w:bCs/>
                <w:sz w:val="20"/>
                <w:szCs w:val="20"/>
              </w:rPr>
              <w:t>Products</w:t>
            </w:r>
          </w:p>
        </w:tc>
        <w:tc>
          <w:tcPr>
            <w:tcW w:w="7320" w:type="dxa"/>
          </w:tcPr>
          <w:p w14:paraId="5C688EDF" w14:textId="35BFE56D" w:rsidR="00D349DE"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Blister Copper</w:t>
            </w:r>
            <w:r w:rsidR="00EC2392" w:rsidRPr="00AC41DD">
              <w:rPr>
                <w:rFonts w:ascii="Calibri" w:hAnsi="Calibri" w:cs="Calibri"/>
                <w:sz w:val="20"/>
                <w:szCs w:val="20"/>
              </w:rPr>
              <w:t xml:space="preserve"> </w:t>
            </w:r>
            <w:r w:rsidRPr="00AC41DD">
              <w:rPr>
                <w:rFonts w:ascii="Calibri" w:hAnsi="Calibri" w:cs="Calibri"/>
                <w:sz w:val="20"/>
                <w:szCs w:val="20"/>
              </w:rPr>
              <w:t>Cathodes</w:t>
            </w:r>
          </w:p>
        </w:tc>
      </w:tr>
      <w:tr w:rsidR="0017251A" w:rsidRPr="00AC41DD" w14:paraId="62270B6C" w14:textId="77777777" w:rsidTr="001A6F58">
        <w:tc>
          <w:tcPr>
            <w:tcW w:w="1696" w:type="dxa"/>
          </w:tcPr>
          <w:p w14:paraId="0C4EF45C" w14:textId="77777777" w:rsidR="0017251A" w:rsidRPr="00AC41DD" w:rsidRDefault="0017251A" w:rsidP="001A6F58">
            <w:pPr>
              <w:rPr>
                <w:rFonts w:ascii="Calibri" w:hAnsi="Calibri" w:cs="Calibri"/>
                <w:b/>
                <w:bCs/>
                <w:sz w:val="20"/>
                <w:szCs w:val="20"/>
              </w:rPr>
            </w:pPr>
            <w:r w:rsidRPr="00AC41DD">
              <w:rPr>
                <w:rFonts w:ascii="Calibri" w:hAnsi="Calibri" w:cs="Calibri"/>
                <w:b/>
                <w:bCs/>
                <w:sz w:val="20"/>
                <w:szCs w:val="20"/>
              </w:rPr>
              <w:t>Capacity</w:t>
            </w:r>
          </w:p>
        </w:tc>
        <w:tc>
          <w:tcPr>
            <w:tcW w:w="7320" w:type="dxa"/>
          </w:tcPr>
          <w:p w14:paraId="4C011FA0" w14:textId="19D5EBA6" w:rsidR="0017251A"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30,000 tonnes per annum</w:t>
            </w:r>
          </w:p>
        </w:tc>
      </w:tr>
      <w:tr w:rsidR="0017251A" w:rsidRPr="00AC41DD" w14:paraId="508E6733" w14:textId="77777777" w:rsidTr="001A6F58">
        <w:tc>
          <w:tcPr>
            <w:tcW w:w="1696" w:type="dxa"/>
          </w:tcPr>
          <w:p w14:paraId="0EEE2752" w14:textId="77777777" w:rsidR="0017251A" w:rsidRPr="00AC41DD" w:rsidRDefault="0017251A" w:rsidP="001A6F58">
            <w:pPr>
              <w:rPr>
                <w:rFonts w:ascii="Calibri" w:hAnsi="Calibri" w:cs="Calibri"/>
                <w:b/>
                <w:bCs/>
                <w:sz w:val="20"/>
                <w:szCs w:val="20"/>
              </w:rPr>
            </w:pPr>
            <w:r w:rsidRPr="00AC41DD">
              <w:rPr>
                <w:rFonts w:ascii="Calibri" w:hAnsi="Calibri" w:cs="Calibri"/>
                <w:b/>
                <w:bCs/>
                <w:sz w:val="20"/>
                <w:szCs w:val="20"/>
              </w:rPr>
              <w:t>Location(s)</w:t>
            </w:r>
          </w:p>
        </w:tc>
        <w:tc>
          <w:tcPr>
            <w:tcW w:w="7320" w:type="dxa"/>
          </w:tcPr>
          <w:p w14:paraId="61673CA5" w14:textId="0AE581AC" w:rsidR="0017251A"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Luanshya, Copperbelt Province</w:t>
            </w:r>
          </w:p>
        </w:tc>
      </w:tr>
      <w:tr w:rsidR="0017251A" w:rsidRPr="00AC41DD" w14:paraId="3C245E95" w14:textId="77777777" w:rsidTr="001A6F58">
        <w:tc>
          <w:tcPr>
            <w:tcW w:w="1696" w:type="dxa"/>
          </w:tcPr>
          <w:p w14:paraId="0219E087" w14:textId="77777777" w:rsidR="0017251A" w:rsidRPr="00AC41DD" w:rsidRDefault="0017251A" w:rsidP="001A6F58">
            <w:pPr>
              <w:rPr>
                <w:rFonts w:ascii="Calibri" w:hAnsi="Calibri" w:cs="Calibri"/>
                <w:b/>
                <w:bCs/>
                <w:sz w:val="20"/>
                <w:szCs w:val="20"/>
              </w:rPr>
            </w:pPr>
            <w:r w:rsidRPr="00AC41DD">
              <w:rPr>
                <w:rFonts w:ascii="Calibri" w:hAnsi="Calibri" w:cs="Calibri"/>
                <w:b/>
                <w:bCs/>
                <w:sz w:val="20"/>
                <w:szCs w:val="20"/>
              </w:rPr>
              <w:t>Status</w:t>
            </w:r>
          </w:p>
        </w:tc>
        <w:tc>
          <w:tcPr>
            <w:tcW w:w="7320" w:type="dxa"/>
          </w:tcPr>
          <w:p w14:paraId="35C75C15" w14:textId="078AC24E" w:rsidR="0017251A"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Active</w:t>
            </w:r>
          </w:p>
        </w:tc>
      </w:tr>
    </w:tbl>
    <w:p w14:paraId="69A4BD46" w14:textId="77777777" w:rsidR="005A3051" w:rsidRPr="00AC41DD" w:rsidRDefault="005A3051" w:rsidP="00D349DE">
      <w:pPr>
        <w:spacing w:before="0" w:after="0" w:line="240" w:lineRule="auto"/>
        <w:rPr>
          <w:rFonts w:ascii="Calibri" w:hAnsi="Calibri" w:cs="Calibri"/>
          <w:b/>
          <w:bCs/>
        </w:rPr>
      </w:pPr>
    </w:p>
    <w:p w14:paraId="33D7E74B" w14:textId="4186B6CD" w:rsidR="00D349DE" w:rsidRPr="00AC41DD" w:rsidRDefault="00D349DE" w:rsidP="00D349DE">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 xml:space="preserve">.5: Kalumbila Copper Mine </w:t>
      </w:r>
    </w:p>
    <w:tbl>
      <w:tblPr>
        <w:tblStyle w:val="TableGrid"/>
        <w:tblW w:w="0" w:type="auto"/>
        <w:tblLook w:val="04A0" w:firstRow="1" w:lastRow="0" w:firstColumn="1" w:lastColumn="0" w:noHBand="0" w:noVBand="1"/>
      </w:tblPr>
      <w:tblGrid>
        <w:gridCol w:w="1696"/>
        <w:gridCol w:w="7320"/>
      </w:tblGrid>
      <w:tr w:rsidR="00D349DE" w:rsidRPr="00AC41DD" w14:paraId="2B5ECB79" w14:textId="77777777" w:rsidTr="001A6F58">
        <w:tc>
          <w:tcPr>
            <w:tcW w:w="1696" w:type="dxa"/>
          </w:tcPr>
          <w:p w14:paraId="7CD0E89B"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Year opened</w:t>
            </w:r>
          </w:p>
        </w:tc>
        <w:tc>
          <w:tcPr>
            <w:tcW w:w="7320" w:type="dxa"/>
          </w:tcPr>
          <w:p w14:paraId="757883A2" w14:textId="4F4F46E8" w:rsidR="00D349DE"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2016</w:t>
            </w:r>
          </w:p>
        </w:tc>
      </w:tr>
      <w:tr w:rsidR="00D349DE" w:rsidRPr="00AC41DD" w14:paraId="6460A68F" w14:textId="77777777" w:rsidTr="001A6F58">
        <w:tc>
          <w:tcPr>
            <w:tcW w:w="1696" w:type="dxa"/>
          </w:tcPr>
          <w:p w14:paraId="6EB0B0E7"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Current owner(s)</w:t>
            </w:r>
          </w:p>
        </w:tc>
        <w:tc>
          <w:tcPr>
            <w:tcW w:w="7320" w:type="dxa"/>
          </w:tcPr>
          <w:p w14:paraId="366539A1" w14:textId="67DF58DC" w:rsidR="00D349DE"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First Quantum Minerals (FQM) 100</w:t>
            </w:r>
            <w:r w:rsidR="00DD462E" w:rsidRPr="00AC41DD">
              <w:rPr>
                <w:rFonts w:ascii="Calibri" w:hAnsi="Calibri" w:cs="Calibri"/>
                <w:sz w:val="20"/>
                <w:szCs w:val="20"/>
              </w:rPr>
              <w:t xml:space="preserve"> per cent</w:t>
            </w:r>
          </w:p>
        </w:tc>
      </w:tr>
      <w:tr w:rsidR="00D349DE" w:rsidRPr="00AC41DD" w14:paraId="4565A084" w14:textId="77777777" w:rsidTr="001A6F58">
        <w:tc>
          <w:tcPr>
            <w:tcW w:w="1696" w:type="dxa"/>
          </w:tcPr>
          <w:p w14:paraId="6AE2AA51"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Facility type</w:t>
            </w:r>
          </w:p>
        </w:tc>
        <w:tc>
          <w:tcPr>
            <w:tcW w:w="7320" w:type="dxa"/>
          </w:tcPr>
          <w:p w14:paraId="14ACD49F" w14:textId="5EFB3CF7" w:rsidR="00D349DE"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Ore mine to concentrator</w:t>
            </w:r>
          </w:p>
        </w:tc>
      </w:tr>
      <w:tr w:rsidR="00D349DE" w:rsidRPr="00AC41DD" w14:paraId="3BCF734B" w14:textId="77777777" w:rsidTr="001A6F58">
        <w:tc>
          <w:tcPr>
            <w:tcW w:w="1696" w:type="dxa"/>
          </w:tcPr>
          <w:p w14:paraId="66CBD01A"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Products</w:t>
            </w:r>
          </w:p>
        </w:tc>
        <w:tc>
          <w:tcPr>
            <w:tcW w:w="7320" w:type="dxa"/>
          </w:tcPr>
          <w:p w14:paraId="4DE09560" w14:textId="51EFD9D6" w:rsidR="00D349DE"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Copper concentrate</w:t>
            </w:r>
          </w:p>
        </w:tc>
      </w:tr>
      <w:tr w:rsidR="00D349DE" w:rsidRPr="00AC41DD" w14:paraId="0A204293" w14:textId="77777777" w:rsidTr="001A6F58">
        <w:tc>
          <w:tcPr>
            <w:tcW w:w="1696" w:type="dxa"/>
          </w:tcPr>
          <w:p w14:paraId="2086E1E9"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Capacity</w:t>
            </w:r>
          </w:p>
        </w:tc>
        <w:tc>
          <w:tcPr>
            <w:tcW w:w="7320" w:type="dxa"/>
          </w:tcPr>
          <w:p w14:paraId="71955D11" w14:textId="0D5FC2C1" w:rsidR="00D349DE"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230,000 tonnes per annum</w:t>
            </w:r>
          </w:p>
        </w:tc>
      </w:tr>
      <w:tr w:rsidR="00D349DE" w:rsidRPr="00AC41DD" w14:paraId="7AA30B99" w14:textId="77777777" w:rsidTr="001A6F58">
        <w:tc>
          <w:tcPr>
            <w:tcW w:w="1696" w:type="dxa"/>
          </w:tcPr>
          <w:p w14:paraId="12A6BC60"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Location(s)</w:t>
            </w:r>
          </w:p>
        </w:tc>
        <w:tc>
          <w:tcPr>
            <w:tcW w:w="7320" w:type="dxa"/>
          </w:tcPr>
          <w:p w14:paraId="2195607B" w14:textId="67D70D6B" w:rsidR="00D349DE" w:rsidRPr="00AC41DD" w:rsidRDefault="00D6326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Kalumbila District, North-Western Province</w:t>
            </w:r>
          </w:p>
        </w:tc>
      </w:tr>
      <w:tr w:rsidR="00D349DE" w:rsidRPr="00AC41DD" w14:paraId="6866C7F3" w14:textId="77777777" w:rsidTr="001A6F58">
        <w:tc>
          <w:tcPr>
            <w:tcW w:w="1696" w:type="dxa"/>
          </w:tcPr>
          <w:p w14:paraId="5C00E045"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Status</w:t>
            </w:r>
          </w:p>
        </w:tc>
        <w:tc>
          <w:tcPr>
            <w:tcW w:w="7320" w:type="dxa"/>
          </w:tcPr>
          <w:p w14:paraId="28A8A24A" w14:textId="77777777" w:rsidR="00D349DE" w:rsidRPr="00AC41DD" w:rsidRDefault="00D349D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Active</w:t>
            </w:r>
          </w:p>
        </w:tc>
      </w:tr>
    </w:tbl>
    <w:p w14:paraId="406786FA" w14:textId="77777777" w:rsidR="00D6326E" w:rsidRPr="00AC41DD" w:rsidRDefault="00D6326E" w:rsidP="00D349DE">
      <w:pPr>
        <w:spacing w:before="0" w:after="0" w:line="240" w:lineRule="auto"/>
        <w:rPr>
          <w:rFonts w:ascii="Calibri" w:hAnsi="Calibri" w:cs="Calibri"/>
          <w:b/>
          <w:bCs/>
        </w:rPr>
      </w:pPr>
    </w:p>
    <w:p w14:paraId="2F94E858" w14:textId="77777777" w:rsidR="000177C3" w:rsidRPr="00AC41DD" w:rsidRDefault="000177C3" w:rsidP="00D349DE">
      <w:pPr>
        <w:spacing w:before="0" w:after="0" w:line="240" w:lineRule="auto"/>
        <w:rPr>
          <w:rFonts w:ascii="Calibri" w:hAnsi="Calibri" w:cs="Calibri"/>
          <w:b/>
          <w:bCs/>
        </w:rPr>
      </w:pPr>
    </w:p>
    <w:p w14:paraId="33CD4803" w14:textId="77777777" w:rsidR="000177C3" w:rsidRPr="00AC41DD" w:rsidRDefault="000177C3" w:rsidP="00D349DE">
      <w:pPr>
        <w:spacing w:before="0" w:after="0" w:line="240" w:lineRule="auto"/>
        <w:rPr>
          <w:rFonts w:ascii="Calibri" w:hAnsi="Calibri" w:cs="Calibri"/>
          <w:b/>
          <w:bCs/>
        </w:rPr>
      </w:pPr>
    </w:p>
    <w:p w14:paraId="575B45E5" w14:textId="77777777" w:rsidR="000177C3" w:rsidRPr="00AC41DD" w:rsidRDefault="000177C3" w:rsidP="00D349DE">
      <w:pPr>
        <w:spacing w:before="0" w:after="0" w:line="240" w:lineRule="auto"/>
        <w:rPr>
          <w:rFonts w:ascii="Calibri" w:hAnsi="Calibri" w:cs="Calibri"/>
          <w:b/>
          <w:bCs/>
        </w:rPr>
      </w:pPr>
    </w:p>
    <w:p w14:paraId="1F0DFF2D" w14:textId="253E9F75" w:rsidR="00D349DE" w:rsidRPr="00AC41DD" w:rsidRDefault="00D349DE" w:rsidP="00D349DE">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w:t>
      </w:r>
      <w:r w:rsidR="00D6326E" w:rsidRPr="00AC41DD">
        <w:rPr>
          <w:rFonts w:ascii="Calibri" w:hAnsi="Calibri" w:cs="Calibri"/>
          <w:b/>
          <w:bCs/>
        </w:rPr>
        <w:t>6</w:t>
      </w:r>
      <w:r w:rsidRPr="00AC41DD">
        <w:rPr>
          <w:rFonts w:ascii="Calibri" w:hAnsi="Calibri" w:cs="Calibri"/>
          <w:b/>
          <w:bCs/>
        </w:rPr>
        <w:t xml:space="preserve">: </w:t>
      </w:r>
      <w:r w:rsidR="00D6326E" w:rsidRPr="00AC41DD">
        <w:rPr>
          <w:rFonts w:ascii="Calibri" w:hAnsi="Calibri" w:cs="Calibri"/>
          <w:b/>
          <w:bCs/>
        </w:rPr>
        <w:t>Kansanshi Copper and Gold Mine</w:t>
      </w:r>
      <w:r w:rsidRPr="00AC41DD">
        <w:rPr>
          <w:rFonts w:ascii="Calibri" w:hAnsi="Calibri" w:cs="Calibri"/>
          <w:b/>
          <w:bCs/>
        </w:rPr>
        <w:t xml:space="preserve"> </w:t>
      </w:r>
    </w:p>
    <w:tbl>
      <w:tblPr>
        <w:tblStyle w:val="TableGrid"/>
        <w:tblW w:w="0" w:type="auto"/>
        <w:tblLook w:val="04A0" w:firstRow="1" w:lastRow="0" w:firstColumn="1" w:lastColumn="0" w:noHBand="0" w:noVBand="1"/>
      </w:tblPr>
      <w:tblGrid>
        <w:gridCol w:w="1696"/>
        <w:gridCol w:w="7320"/>
      </w:tblGrid>
      <w:tr w:rsidR="00D349DE" w:rsidRPr="00AC41DD" w14:paraId="4D5BD2E3" w14:textId="77777777" w:rsidTr="001A6F58">
        <w:tc>
          <w:tcPr>
            <w:tcW w:w="1696" w:type="dxa"/>
          </w:tcPr>
          <w:p w14:paraId="770321B5"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Year opened</w:t>
            </w:r>
          </w:p>
        </w:tc>
        <w:tc>
          <w:tcPr>
            <w:tcW w:w="7320" w:type="dxa"/>
          </w:tcPr>
          <w:p w14:paraId="4E311E14" w14:textId="0D3633BC" w:rsidR="00D349DE" w:rsidRPr="00AC41DD" w:rsidRDefault="00D6326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2004 2015</w:t>
            </w:r>
          </w:p>
        </w:tc>
      </w:tr>
      <w:tr w:rsidR="00D349DE" w:rsidRPr="00AC41DD" w14:paraId="00DD4A29" w14:textId="77777777" w:rsidTr="001A6F58">
        <w:tc>
          <w:tcPr>
            <w:tcW w:w="1696" w:type="dxa"/>
          </w:tcPr>
          <w:p w14:paraId="56B61E56"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Current owner(s)</w:t>
            </w:r>
          </w:p>
        </w:tc>
        <w:tc>
          <w:tcPr>
            <w:tcW w:w="7320" w:type="dxa"/>
          </w:tcPr>
          <w:p w14:paraId="0AC1E74A" w14:textId="64BE31C4" w:rsidR="00D6326E" w:rsidRPr="00AC41DD" w:rsidRDefault="00D6326E"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First Quantum Minerals (FQM) 80</w:t>
            </w:r>
            <w:r w:rsidR="00DD462E" w:rsidRPr="00AC41DD">
              <w:rPr>
                <w:rFonts w:ascii="Calibri" w:hAnsi="Calibri" w:cs="Calibri"/>
                <w:sz w:val="20"/>
                <w:szCs w:val="20"/>
              </w:rPr>
              <w:t xml:space="preserve"> per cent</w:t>
            </w:r>
          </w:p>
          <w:p w14:paraId="3438C4A9" w14:textId="51FA930B" w:rsidR="00D349DE" w:rsidRPr="00AC41DD" w:rsidRDefault="00D6326E"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ZCCM Investments Holdings (ZCCM-IH) 20</w:t>
            </w:r>
            <w:r w:rsidR="00DD462E" w:rsidRPr="00AC41DD">
              <w:rPr>
                <w:rFonts w:ascii="Calibri" w:hAnsi="Calibri" w:cs="Calibri"/>
                <w:sz w:val="20"/>
                <w:szCs w:val="20"/>
              </w:rPr>
              <w:t xml:space="preserve"> per cent</w:t>
            </w:r>
          </w:p>
        </w:tc>
      </w:tr>
      <w:tr w:rsidR="00D349DE" w:rsidRPr="00AC41DD" w14:paraId="4B1A8EC9" w14:textId="77777777" w:rsidTr="001A6F58">
        <w:tc>
          <w:tcPr>
            <w:tcW w:w="1696" w:type="dxa"/>
          </w:tcPr>
          <w:p w14:paraId="4472B44D"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Facility type</w:t>
            </w:r>
          </w:p>
        </w:tc>
        <w:tc>
          <w:tcPr>
            <w:tcW w:w="7320" w:type="dxa"/>
          </w:tcPr>
          <w:p w14:paraId="7F7BCAA8" w14:textId="316EF436" w:rsidR="00D349DE" w:rsidRPr="00AC41DD" w:rsidRDefault="00D6326E"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Ore mine to smelter</w:t>
            </w:r>
          </w:p>
        </w:tc>
      </w:tr>
      <w:tr w:rsidR="00D349DE" w:rsidRPr="00AC41DD" w14:paraId="21ABA6AC" w14:textId="77777777" w:rsidTr="001A6F58">
        <w:tc>
          <w:tcPr>
            <w:tcW w:w="1696" w:type="dxa"/>
          </w:tcPr>
          <w:p w14:paraId="54E48352"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Products</w:t>
            </w:r>
          </w:p>
        </w:tc>
        <w:tc>
          <w:tcPr>
            <w:tcW w:w="7320" w:type="dxa"/>
          </w:tcPr>
          <w:p w14:paraId="20097CCB" w14:textId="77777777" w:rsidR="00D6326E" w:rsidRPr="00AC41DD" w:rsidRDefault="00D6326E"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Finished Copper Anodes</w:t>
            </w:r>
          </w:p>
          <w:p w14:paraId="46897072" w14:textId="747C2C3D" w:rsidR="00D349DE" w:rsidRPr="00AC41DD" w:rsidRDefault="00D6326E"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Refined Gold</w:t>
            </w:r>
          </w:p>
        </w:tc>
      </w:tr>
      <w:tr w:rsidR="00D349DE" w:rsidRPr="00AC41DD" w14:paraId="280823F2" w14:textId="77777777" w:rsidTr="001A6F58">
        <w:tc>
          <w:tcPr>
            <w:tcW w:w="1696" w:type="dxa"/>
          </w:tcPr>
          <w:p w14:paraId="5125E57B"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Capacity</w:t>
            </w:r>
          </w:p>
        </w:tc>
        <w:tc>
          <w:tcPr>
            <w:tcW w:w="7320" w:type="dxa"/>
          </w:tcPr>
          <w:p w14:paraId="255B7C9A" w14:textId="77777777" w:rsidR="00D6326E" w:rsidRPr="00AC41DD" w:rsidRDefault="00D6326E"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336,000 tonnes per annum</w:t>
            </w:r>
          </w:p>
          <w:p w14:paraId="35E18716" w14:textId="41C7E49E" w:rsidR="00D349DE" w:rsidRPr="00AC41DD" w:rsidRDefault="00D6326E"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120,000 Oz per annum</w:t>
            </w:r>
          </w:p>
        </w:tc>
      </w:tr>
      <w:tr w:rsidR="00D349DE" w:rsidRPr="00AC41DD" w14:paraId="08C5B4E3" w14:textId="77777777" w:rsidTr="001A6F58">
        <w:tc>
          <w:tcPr>
            <w:tcW w:w="1696" w:type="dxa"/>
          </w:tcPr>
          <w:p w14:paraId="5B57C34B"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Location(s)</w:t>
            </w:r>
          </w:p>
        </w:tc>
        <w:tc>
          <w:tcPr>
            <w:tcW w:w="7320" w:type="dxa"/>
          </w:tcPr>
          <w:p w14:paraId="50EBFFEB" w14:textId="37AB3EFA" w:rsidR="00D349DE" w:rsidRPr="00AC41DD" w:rsidRDefault="00D6326E"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Solwezi, Northwestern Province</w:t>
            </w:r>
          </w:p>
        </w:tc>
      </w:tr>
      <w:tr w:rsidR="00D349DE" w:rsidRPr="00AC41DD" w14:paraId="2504C27B" w14:textId="77777777" w:rsidTr="001A6F58">
        <w:tc>
          <w:tcPr>
            <w:tcW w:w="1696" w:type="dxa"/>
          </w:tcPr>
          <w:p w14:paraId="23B92C21" w14:textId="77777777" w:rsidR="00D349DE" w:rsidRPr="00AC41DD" w:rsidRDefault="00D349DE" w:rsidP="001A6F58">
            <w:pPr>
              <w:rPr>
                <w:rFonts w:ascii="Calibri" w:hAnsi="Calibri" w:cs="Calibri"/>
                <w:b/>
                <w:bCs/>
                <w:sz w:val="20"/>
                <w:szCs w:val="20"/>
              </w:rPr>
            </w:pPr>
            <w:r w:rsidRPr="00AC41DD">
              <w:rPr>
                <w:rFonts w:ascii="Calibri" w:hAnsi="Calibri" w:cs="Calibri"/>
                <w:b/>
                <w:bCs/>
                <w:sz w:val="20"/>
                <w:szCs w:val="20"/>
              </w:rPr>
              <w:t>Status</w:t>
            </w:r>
          </w:p>
        </w:tc>
        <w:tc>
          <w:tcPr>
            <w:tcW w:w="7320" w:type="dxa"/>
          </w:tcPr>
          <w:p w14:paraId="11DEA24B" w14:textId="77777777" w:rsidR="00D349DE" w:rsidRPr="00AC41DD" w:rsidRDefault="00D349DE"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Active</w:t>
            </w:r>
          </w:p>
        </w:tc>
      </w:tr>
    </w:tbl>
    <w:p w14:paraId="1A3225BF" w14:textId="77777777" w:rsidR="00EC2392" w:rsidRPr="00AC41DD" w:rsidRDefault="00EC2392" w:rsidP="00D6326E">
      <w:pPr>
        <w:spacing w:before="0" w:after="0" w:line="240" w:lineRule="auto"/>
        <w:rPr>
          <w:rFonts w:ascii="Calibri" w:hAnsi="Calibri" w:cs="Calibri"/>
          <w:b/>
          <w:bCs/>
        </w:rPr>
      </w:pPr>
    </w:p>
    <w:p w14:paraId="7F335870" w14:textId="5A6FD495" w:rsidR="00D6326E" w:rsidRPr="00AC41DD" w:rsidRDefault="00D6326E" w:rsidP="00D6326E">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.7: Lumwana Copper mine</w:t>
      </w:r>
    </w:p>
    <w:tbl>
      <w:tblPr>
        <w:tblStyle w:val="TableGrid"/>
        <w:tblW w:w="0" w:type="auto"/>
        <w:tblLook w:val="04A0" w:firstRow="1" w:lastRow="0" w:firstColumn="1" w:lastColumn="0" w:noHBand="0" w:noVBand="1"/>
      </w:tblPr>
      <w:tblGrid>
        <w:gridCol w:w="1696"/>
        <w:gridCol w:w="7320"/>
      </w:tblGrid>
      <w:tr w:rsidR="00D6326E" w:rsidRPr="00AC41DD" w14:paraId="00E5D6C6" w14:textId="77777777" w:rsidTr="001A6F58">
        <w:tc>
          <w:tcPr>
            <w:tcW w:w="1696" w:type="dxa"/>
          </w:tcPr>
          <w:p w14:paraId="6FD4B965"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Year opened</w:t>
            </w:r>
          </w:p>
        </w:tc>
        <w:tc>
          <w:tcPr>
            <w:tcW w:w="7320" w:type="dxa"/>
          </w:tcPr>
          <w:p w14:paraId="4ED94982" w14:textId="155F748F" w:rsidR="00D6326E" w:rsidRPr="00AC41DD" w:rsidRDefault="00D6326E"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2009</w:t>
            </w:r>
          </w:p>
        </w:tc>
      </w:tr>
      <w:tr w:rsidR="00D6326E" w:rsidRPr="00AC41DD" w14:paraId="176C6574" w14:textId="77777777" w:rsidTr="001A6F58">
        <w:tc>
          <w:tcPr>
            <w:tcW w:w="1696" w:type="dxa"/>
          </w:tcPr>
          <w:p w14:paraId="0C6D158B"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Current owner(s)</w:t>
            </w:r>
          </w:p>
        </w:tc>
        <w:tc>
          <w:tcPr>
            <w:tcW w:w="7320" w:type="dxa"/>
          </w:tcPr>
          <w:p w14:paraId="63ED0883" w14:textId="7081B93E" w:rsidR="00D6326E" w:rsidRPr="00AC41DD" w:rsidRDefault="00D6326E"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Barrick Gold</w:t>
            </w:r>
          </w:p>
        </w:tc>
      </w:tr>
      <w:tr w:rsidR="00D6326E" w:rsidRPr="00AC41DD" w14:paraId="6DAF9239" w14:textId="77777777" w:rsidTr="001A6F58">
        <w:tc>
          <w:tcPr>
            <w:tcW w:w="1696" w:type="dxa"/>
          </w:tcPr>
          <w:p w14:paraId="347CE124"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Facility type</w:t>
            </w:r>
          </w:p>
        </w:tc>
        <w:tc>
          <w:tcPr>
            <w:tcW w:w="7320" w:type="dxa"/>
          </w:tcPr>
          <w:p w14:paraId="35D5FF4A" w14:textId="6AC8F178" w:rsidR="00D6326E" w:rsidRPr="00AC41DD" w:rsidRDefault="00D6326E"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Ore mine to concentrator</w:t>
            </w:r>
          </w:p>
        </w:tc>
      </w:tr>
      <w:tr w:rsidR="00D6326E" w:rsidRPr="00AC41DD" w14:paraId="54B75822" w14:textId="77777777" w:rsidTr="001A6F58">
        <w:tc>
          <w:tcPr>
            <w:tcW w:w="1696" w:type="dxa"/>
          </w:tcPr>
          <w:p w14:paraId="03897478"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Products</w:t>
            </w:r>
          </w:p>
        </w:tc>
        <w:tc>
          <w:tcPr>
            <w:tcW w:w="7320" w:type="dxa"/>
          </w:tcPr>
          <w:p w14:paraId="61D201BE" w14:textId="77777777" w:rsidR="00D6326E" w:rsidRPr="00AC41DD" w:rsidRDefault="00D6326E" w:rsidP="00D304A8">
            <w:pPr>
              <w:pStyle w:val="ListParagraph"/>
              <w:numPr>
                <w:ilvl w:val="0"/>
                <w:numId w:val="40"/>
              </w:numPr>
              <w:rPr>
                <w:rFonts w:ascii="Calibri" w:hAnsi="Calibri" w:cs="Calibri"/>
                <w:sz w:val="20"/>
                <w:szCs w:val="20"/>
              </w:rPr>
            </w:pPr>
            <w:r w:rsidRPr="00AC41DD">
              <w:rPr>
                <w:rFonts w:ascii="Calibri" w:hAnsi="Calibri" w:cs="Calibri"/>
                <w:sz w:val="20"/>
                <w:szCs w:val="20"/>
              </w:rPr>
              <w:t>Copper Concentrate</w:t>
            </w:r>
          </w:p>
          <w:p w14:paraId="518E21E6" w14:textId="1B2EC71D" w:rsidR="00D6326E" w:rsidRPr="00AC41DD" w:rsidRDefault="00D6326E" w:rsidP="00D304A8">
            <w:pPr>
              <w:pStyle w:val="ListParagraph"/>
              <w:numPr>
                <w:ilvl w:val="0"/>
                <w:numId w:val="40"/>
              </w:numPr>
              <w:rPr>
                <w:rFonts w:ascii="Calibri" w:hAnsi="Calibri" w:cs="Calibri"/>
                <w:sz w:val="20"/>
                <w:szCs w:val="20"/>
              </w:rPr>
            </w:pPr>
            <w:r w:rsidRPr="00AC41DD">
              <w:rPr>
                <w:rFonts w:ascii="Calibri" w:hAnsi="Calibri" w:cs="Calibri"/>
                <w:sz w:val="20"/>
                <w:szCs w:val="20"/>
              </w:rPr>
              <w:t xml:space="preserve">Unprocessed </w:t>
            </w:r>
            <w:r w:rsidR="000F4E6E" w:rsidRPr="00AC41DD">
              <w:rPr>
                <w:rFonts w:ascii="Calibri" w:hAnsi="Calibri" w:cs="Calibri"/>
                <w:sz w:val="20"/>
                <w:szCs w:val="20"/>
              </w:rPr>
              <w:t>u</w:t>
            </w:r>
            <w:r w:rsidRPr="00AC41DD">
              <w:rPr>
                <w:rFonts w:ascii="Calibri" w:hAnsi="Calibri" w:cs="Calibri"/>
                <w:sz w:val="20"/>
                <w:szCs w:val="20"/>
              </w:rPr>
              <w:t>ranium byproduct</w:t>
            </w:r>
          </w:p>
        </w:tc>
      </w:tr>
      <w:tr w:rsidR="00D6326E" w:rsidRPr="00AC41DD" w14:paraId="5F53501F" w14:textId="77777777" w:rsidTr="001A6F58">
        <w:tc>
          <w:tcPr>
            <w:tcW w:w="1696" w:type="dxa"/>
          </w:tcPr>
          <w:p w14:paraId="18BCF98E"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Capacity</w:t>
            </w:r>
          </w:p>
        </w:tc>
        <w:tc>
          <w:tcPr>
            <w:tcW w:w="7320" w:type="dxa"/>
          </w:tcPr>
          <w:p w14:paraId="1C454495" w14:textId="77777777" w:rsidR="00D6326E" w:rsidRPr="00AC41DD" w:rsidRDefault="00D6326E" w:rsidP="00D304A8">
            <w:pPr>
              <w:pStyle w:val="ListParagraph"/>
              <w:numPr>
                <w:ilvl w:val="0"/>
                <w:numId w:val="40"/>
              </w:numPr>
              <w:rPr>
                <w:rFonts w:ascii="Calibri" w:hAnsi="Calibri" w:cs="Calibri"/>
                <w:sz w:val="20"/>
                <w:szCs w:val="20"/>
              </w:rPr>
            </w:pPr>
            <w:r w:rsidRPr="00AC41DD">
              <w:rPr>
                <w:rFonts w:ascii="Calibri" w:hAnsi="Calibri" w:cs="Calibri"/>
                <w:sz w:val="20"/>
                <w:szCs w:val="20"/>
              </w:rPr>
              <w:t>140,000 tonnes per annum</w:t>
            </w:r>
          </w:p>
          <w:p w14:paraId="390065EF" w14:textId="3124952D" w:rsidR="00D6326E" w:rsidRPr="00AC41DD" w:rsidRDefault="000F4E6E" w:rsidP="00D304A8">
            <w:pPr>
              <w:pStyle w:val="ListParagraph"/>
              <w:numPr>
                <w:ilvl w:val="0"/>
                <w:numId w:val="40"/>
              </w:numPr>
              <w:rPr>
                <w:rFonts w:ascii="Calibri" w:hAnsi="Calibri" w:cs="Calibri"/>
                <w:sz w:val="20"/>
                <w:szCs w:val="20"/>
              </w:rPr>
            </w:pPr>
            <w:r w:rsidRPr="00AC41DD">
              <w:rPr>
                <w:rFonts w:ascii="Calibri" w:hAnsi="Calibri" w:cs="Calibri"/>
                <w:sz w:val="20"/>
                <w:szCs w:val="20"/>
              </w:rPr>
              <w:t>Information on uranium not available</w:t>
            </w:r>
          </w:p>
        </w:tc>
      </w:tr>
      <w:tr w:rsidR="00D6326E" w:rsidRPr="00AC41DD" w14:paraId="5BA096B1" w14:textId="77777777" w:rsidTr="001A6F58">
        <w:tc>
          <w:tcPr>
            <w:tcW w:w="1696" w:type="dxa"/>
          </w:tcPr>
          <w:p w14:paraId="1A35AE59"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Location(s)</w:t>
            </w:r>
          </w:p>
        </w:tc>
        <w:tc>
          <w:tcPr>
            <w:tcW w:w="7320" w:type="dxa"/>
          </w:tcPr>
          <w:p w14:paraId="186E5431" w14:textId="70EE54E6" w:rsidR="00D6326E" w:rsidRPr="00AC41DD" w:rsidRDefault="000F4E6E"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Lumwana, Northwestern Province</w:t>
            </w:r>
          </w:p>
        </w:tc>
      </w:tr>
      <w:tr w:rsidR="00D6326E" w:rsidRPr="00AC41DD" w14:paraId="42478410" w14:textId="77777777" w:rsidTr="001A6F58">
        <w:tc>
          <w:tcPr>
            <w:tcW w:w="1696" w:type="dxa"/>
          </w:tcPr>
          <w:p w14:paraId="3AC1FBAA"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Status</w:t>
            </w:r>
          </w:p>
        </w:tc>
        <w:tc>
          <w:tcPr>
            <w:tcW w:w="7320" w:type="dxa"/>
          </w:tcPr>
          <w:p w14:paraId="3EE069CC" w14:textId="25694559" w:rsidR="00D6326E" w:rsidRPr="00AC41DD" w:rsidRDefault="000F4E6E"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Active</w:t>
            </w:r>
          </w:p>
        </w:tc>
      </w:tr>
    </w:tbl>
    <w:p w14:paraId="4CE488C4" w14:textId="77777777" w:rsidR="00EC2392" w:rsidRPr="00AC41DD" w:rsidRDefault="00EC2392" w:rsidP="00D6326E">
      <w:pPr>
        <w:spacing w:before="0" w:after="0" w:line="240" w:lineRule="auto"/>
        <w:rPr>
          <w:rFonts w:ascii="Calibri" w:hAnsi="Calibri" w:cs="Calibri"/>
          <w:b/>
          <w:bCs/>
        </w:rPr>
      </w:pPr>
    </w:p>
    <w:p w14:paraId="14AFB154" w14:textId="3FED5D00" w:rsidR="00D6326E" w:rsidRPr="00AC41DD" w:rsidRDefault="00D6326E" w:rsidP="00D6326E">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 xml:space="preserve">.8: </w:t>
      </w:r>
      <w:r w:rsidR="00EC2392" w:rsidRPr="00AC41DD">
        <w:rPr>
          <w:rFonts w:ascii="Calibri" w:hAnsi="Calibri" w:cs="Calibri"/>
          <w:b/>
          <w:bCs/>
        </w:rPr>
        <w:t>Chambishi Copper Mine</w:t>
      </w:r>
    </w:p>
    <w:tbl>
      <w:tblPr>
        <w:tblStyle w:val="TableGrid"/>
        <w:tblW w:w="0" w:type="auto"/>
        <w:tblLook w:val="04A0" w:firstRow="1" w:lastRow="0" w:firstColumn="1" w:lastColumn="0" w:noHBand="0" w:noVBand="1"/>
      </w:tblPr>
      <w:tblGrid>
        <w:gridCol w:w="1696"/>
        <w:gridCol w:w="7320"/>
      </w:tblGrid>
      <w:tr w:rsidR="00D6326E" w:rsidRPr="00AC41DD" w14:paraId="482834E4" w14:textId="77777777" w:rsidTr="001A6F58">
        <w:tc>
          <w:tcPr>
            <w:tcW w:w="1696" w:type="dxa"/>
          </w:tcPr>
          <w:p w14:paraId="333296B2"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Year opened</w:t>
            </w:r>
          </w:p>
        </w:tc>
        <w:tc>
          <w:tcPr>
            <w:tcW w:w="7320" w:type="dxa"/>
          </w:tcPr>
          <w:p w14:paraId="36CBEBF7" w14:textId="4994EF34" w:rsidR="00D6326E" w:rsidRPr="00AC41DD" w:rsidRDefault="00EC2392"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1998 2007</w:t>
            </w:r>
          </w:p>
        </w:tc>
      </w:tr>
      <w:tr w:rsidR="00D6326E" w:rsidRPr="00AC41DD" w14:paraId="17B3929E" w14:textId="77777777" w:rsidTr="001A6F58">
        <w:tc>
          <w:tcPr>
            <w:tcW w:w="1696" w:type="dxa"/>
          </w:tcPr>
          <w:p w14:paraId="4981DC01"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Current owner(s)</w:t>
            </w:r>
          </w:p>
        </w:tc>
        <w:tc>
          <w:tcPr>
            <w:tcW w:w="7320" w:type="dxa"/>
          </w:tcPr>
          <w:p w14:paraId="30B462CB" w14:textId="2291CEC2" w:rsidR="00EC2392" w:rsidRPr="00AC41DD" w:rsidRDefault="00EC2392" w:rsidP="00D304A8">
            <w:pPr>
              <w:pStyle w:val="ListParagraph"/>
              <w:numPr>
                <w:ilvl w:val="0"/>
                <w:numId w:val="40"/>
              </w:numPr>
              <w:rPr>
                <w:rFonts w:ascii="Calibri" w:hAnsi="Calibri" w:cs="Calibri"/>
                <w:sz w:val="20"/>
                <w:szCs w:val="20"/>
              </w:rPr>
            </w:pPr>
            <w:r w:rsidRPr="00AC41DD">
              <w:rPr>
                <w:rFonts w:ascii="Calibri" w:hAnsi="Calibri" w:cs="Calibri"/>
                <w:sz w:val="20"/>
                <w:szCs w:val="20"/>
              </w:rPr>
              <w:t>Non-Ferrous China Africa Mining Plc (NFCA)/China Nonferrous Metal Mining Co (CNMC) 85</w:t>
            </w:r>
            <w:r w:rsidR="00DD462E" w:rsidRPr="00AC41DD">
              <w:rPr>
                <w:rFonts w:ascii="Calibri" w:hAnsi="Calibri" w:cs="Calibri"/>
                <w:sz w:val="20"/>
                <w:szCs w:val="20"/>
              </w:rPr>
              <w:t xml:space="preserve"> per cent</w:t>
            </w:r>
          </w:p>
          <w:p w14:paraId="15E1EFA7" w14:textId="2951E41F" w:rsidR="00D6326E" w:rsidRPr="00AC41DD" w:rsidRDefault="00EC2392" w:rsidP="00D304A8">
            <w:pPr>
              <w:pStyle w:val="ListParagraph"/>
              <w:numPr>
                <w:ilvl w:val="0"/>
                <w:numId w:val="40"/>
              </w:numPr>
              <w:rPr>
                <w:rFonts w:ascii="Calibri" w:hAnsi="Calibri" w:cs="Calibri"/>
                <w:sz w:val="20"/>
                <w:szCs w:val="20"/>
              </w:rPr>
            </w:pPr>
            <w:r w:rsidRPr="00AC41DD">
              <w:rPr>
                <w:rFonts w:ascii="Calibri" w:hAnsi="Calibri" w:cs="Calibri"/>
                <w:sz w:val="20"/>
                <w:szCs w:val="20"/>
              </w:rPr>
              <w:t>ZCCM Investments Holdings (ZCCM-IH) 15</w:t>
            </w:r>
            <w:r w:rsidR="00DD462E" w:rsidRPr="00AC41DD">
              <w:rPr>
                <w:rFonts w:ascii="Calibri" w:hAnsi="Calibri" w:cs="Calibri"/>
                <w:sz w:val="20"/>
                <w:szCs w:val="20"/>
              </w:rPr>
              <w:t xml:space="preserve"> per cent</w:t>
            </w:r>
          </w:p>
        </w:tc>
      </w:tr>
      <w:tr w:rsidR="00D6326E" w:rsidRPr="00AC41DD" w14:paraId="1535C421" w14:textId="77777777" w:rsidTr="001A6F58">
        <w:tc>
          <w:tcPr>
            <w:tcW w:w="1696" w:type="dxa"/>
          </w:tcPr>
          <w:p w14:paraId="5F0C6CAC"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Facility type</w:t>
            </w:r>
          </w:p>
        </w:tc>
        <w:tc>
          <w:tcPr>
            <w:tcW w:w="7320" w:type="dxa"/>
          </w:tcPr>
          <w:p w14:paraId="7AB1E1F1" w14:textId="2313786A" w:rsidR="00D6326E" w:rsidRPr="00AC41DD" w:rsidRDefault="00EC2392"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Ore mine to smelter</w:t>
            </w:r>
          </w:p>
        </w:tc>
      </w:tr>
      <w:tr w:rsidR="00D6326E" w:rsidRPr="00AC41DD" w14:paraId="36741607" w14:textId="77777777" w:rsidTr="001A6F58">
        <w:tc>
          <w:tcPr>
            <w:tcW w:w="1696" w:type="dxa"/>
          </w:tcPr>
          <w:p w14:paraId="4AB1D6EB"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Products</w:t>
            </w:r>
          </w:p>
        </w:tc>
        <w:tc>
          <w:tcPr>
            <w:tcW w:w="7320" w:type="dxa"/>
          </w:tcPr>
          <w:p w14:paraId="238EC04D" w14:textId="59B92C80" w:rsidR="00D6326E" w:rsidRPr="00AC41DD" w:rsidRDefault="00EC2392"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Copper anodes</w:t>
            </w:r>
          </w:p>
        </w:tc>
      </w:tr>
      <w:tr w:rsidR="00D6326E" w:rsidRPr="00AC41DD" w14:paraId="0802C95B" w14:textId="77777777" w:rsidTr="001A6F58">
        <w:tc>
          <w:tcPr>
            <w:tcW w:w="1696" w:type="dxa"/>
          </w:tcPr>
          <w:p w14:paraId="1E7DCC08"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Capacity</w:t>
            </w:r>
          </w:p>
        </w:tc>
        <w:tc>
          <w:tcPr>
            <w:tcW w:w="7320" w:type="dxa"/>
          </w:tcPr>
          <w:p w14:paraId="5B091F4E" w14:textId="4286DC12" w:rsidR="00D6326E" w:rsidRPr="00AC41DD" w:rsidRDefault="00EC2392"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24,000 tonnes per annum</w:t>
            </w:r>
          </w:p>
        </w:tc>
      </w:tr>
      <w:tr w:rsidR="00D6326E" w:rsidRPr="00AC41DD" w14:paraId="3E696B4A" w14:textId="77777777" w:rsidTr="001A6F58">
        <w:tc>
          <w:tcPr>
            <w:tcW w:w="1696" w:type="dxa"/>
          </w:tcPr>
          <w:p w14:paraId="6DF36F9D"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Location(s)</w:t>
            </w:r>
          </w:p>
        </w:tc>
        <w:tc>
          <w:tcPr>
            <w:tcW w:w="7320" w:type="dxa"/>
          </w:tcPr>
          <w:p w14:paraId="2F0DC5C9" w14:textId="3D31FF94" w:rsidR="00D6326E" w:rsidRPr="00AC41DD" w:rsidRDefault="00EC2392"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Kalulushi, Copperbelt Province</w:t>
            </w:r>
          </w:p>
        </w:tc>
      </w:tr>
      <w:tr w:rsidR="00D6326E" w:rsidRPr="00AC41DD" w14:paraId="30A4FA3F" w14:textId="77777777" w:rsidTr="001A6F58">
        <w:tc>
          <w:tcPr>
            <w:tcW w:w="1696" w:type="dxa"/>
          </w:tcPr>
          <w:p w14:paraId="6D45C35B"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Status</w:t>
            </w:r>
          </w:p>
        </w:tc>
        <w:tc>
          <w:tcPr>
            <w:tcW w:w="7320" w:type="dxa"/>
          </w:tcPr>
          <w:p w14:paraId="28647338" w14:textId="62C84329" w:rsidR="00D6326E" w:rsidRPr="00AC41DD" w:rsidRDefault="00EC2392"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Active</w:t>
            </w:r>
          </w:p>
        </w:tc>
      </w:tr>
    </w:tbl>
    <w:p w14:paraId="55113A11" w14:textId="77777777" w:rsidR="00EC2392" w:rsidRPr="00AC41DD" w:rsidRDefault="00EC2392" w:rsidP="00EC2392">
      <w:pPr>
        <w:spacing w:before="0" w:after="0" w:line="240" w:lineRule="auto"/>
        <w:rPr>
          <w:rFonts w:ascii="Calibri" w:hAnsi="Calibri" w:cs="Calibri"/>
          <w:b/>
          <w:bCs/>
        </w:rPr>
      </w:pPr>
    </w:p>
    <w:p w14:paraId="303A3F4E" w14:textId="298B275E" w:rsidR="00EC2392" w:rsidRPr="00AC41DD" w:rsidRDefault="00EC2392" w:rsidP="00EC2392">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.9: Chambishi Copper Smelter</w:t>
      </w:r>
    </w:p>
    <w:tbl>
      <w:tblPr>
        <w:tblStyle w:val="TableGrid"/>
        <w:tblW w:w="0" w:type="auto"/>
        <w:tblLook w:val="04A0" w:firstRow="1" w:lastRow="0" w:firstColumn="1" w:lastColumn="0" w:noHBand="0" w:noVBand="1"/>
      </w:tblPr>
      <w:tblGrid>
        <w:gridCol w:w="1696"/>
        <w:gridCol w:w="7320"/>
      </w:tblGrid>
      <w:tr w:rsidR="00EC2392" w:rsidRPr="00AC41DD" w14:paraId="78771DA0" w14:textId="77777777" w:rsidTr="001A6F58">
        <w:tc>
          <w:tcPr>
            <w:tcW w:w="1696" w:type="dxa"/>
          </w:tcPr>
          <w:p w14:paraId="459B6C33" w14:textId="77777777" w:rsidR="00EC2392" w:rsidRPr="00AC41DD" w:rsidRDefault="00EC2392" w:rsidP="001A6F58">
            <w:pPr>
              <w:rPr>
                <w:rFonts w:ascii="Calibri" w:hAnsi="Calibri" w:cs="Calibri"/>
                <w:b/>
                <w:bCs/>
                <w:sz w:val="20"/>
                <w:szCs w:val="20"/>
              </w:rPr>
            </w:pPr>
            <w:r w:rsidRPr="00AC41DD">
              <w:rPr>
                <w:rFonts w:ascii="Calibri" w:hAnsi="Calibri" w:cs="Calibri"/>
                <w:b/>
                <w:bCs/>
                <w:sz w:val="20"/>
                <w:szCs w:val="20"/>
              </w:rPr>
              <w:t>Year opened</w:t>
            </w:r>
          </w:p>
        </w:tc>
        <w:tc>
          <w:tcPr>
            <w:tcW w:w="7320" w:type="dxa"/>
          </w:tcPr>
          <w:p w14:paraId="7692CAB3" w14:textId="77777777" w:rsidR="00EC2392" w:rsidRPr="00AC41DD" w:rsidRDefault="00EC2392"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2008 2010</w:t>
            </w:r>
          </w:p>
        </w:tc>
      </w:tr>
      <w:tr w:rsidR="00EC2392" w:rsidRPr="00AC41DD" w14:paraId="66D48DC0" w14:textId="77777777" w:rsidTr="001A6F58">
        <w:tc>
          <w:tcPr>
            <w:tcW w:w="1696" w:type="dxa"/>
          </w:tcPr>
          <w:p w14:paraId="0CB872D9" w14:textId="77777777" w:rsidR="00EC2392" w:rsidRPr="00AC41DD" w:rsidRDefault="00EC2392" w:rsidP="001A6F58">
            <w:pPr>
              <w:rPr>
                <w:rFonts w:ascii="Calibri" w:hAnsi="Calibri" w:cs="Calibri"/>
                <w:b/>
                <w:bCs/>
                <w:sz w:val="20"/>
                <w:szCs w:val="20"/>
              </w:rPr>
            </w:pPr>
            <w:r w:rsidRPr="00AC41DD">
              <w:rPr>
                <w:rFonts w:ascii="Calibri" w:hAnsi="Calibri" w:cs="Calibri"/>
                <w:b/>
                <w:bCs/>
                <w:sz w:val="20"/>
                <w:szCs w:val="20"/>
              </w:rPr>
              <w:t>Current owner(s)</w:t>
            </w:r>
          </w:p>
        </w:tc>
        <w:tc>
          <w:tcPr>
            <w:tcW w:w="7320" w:type="dxa"/>
          </w:tcPr>
          <w:p w14:paraId="1B1A9BB7" w14:textId="77777777" w:rsidR="00EC2392" w:rsidRPr="00AC41DD" w:rsidRDefault="00EC2392"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China Nonferrous Metal Mining Co (CNMC)</w:t>
            </w:r>
          </w:p>
        </w:tc>
      </w:tr>
      <w:tr w:rsidR="00EC2392" w:rsidRPr="00AC41DD" w14:paraId="0A7691BA" w14:textId="77777777" w:rsidTr="001A6F58">
        <w:tc>
          <w:tcPr>
            <w:tcW w:w="1696" w:type="dxa"/>
          </w:tcPr>
          <w:p w14:paraId="034EE987" w14:textId="77777777" w:rsidR="00EC2392" w:rsidRPr="00AC41DD" w:rsidRDefault="00EC2392" w:rsidP="001A6F58">
            <w:pPr>
              <w:rPr>
                <w:rFonts w:ascii="Calibri" w:hAnsi="Calibri" w:cs="Calibri"/>
                <w:b/>
                <w:bCs/>
                <w:sz w:val="20"/>
                <w:szCs w:val="20"/>
              </w:rPr>
            </w:pPr>
            <w:r w:rsidRPr="00AC41DD">
              <w:rPr>
                <w:rFonts w:ascii="Calibri" w:hAnsi="Calibri" w:cs="Calibri"/>
                <w:b/>
                <w:bCs/>
                <w:sz w:val="20"/>
                <w:szCs w:val="20"/>
              </w:rPr>
              <w:t>Facility type</w:t>
            </w:r>
          </w:p>
        </w:tc>
        <w:tc>
          <w:tcPr>
            <w:tcW w:w="7320" w:type="dxa"/>
          </w:tcPr>
          <w:p w14:paraId="05618D4E" w14:textId="77777777" w:rsidR="00EC2392" w:rsidRPr="00AC41DD" w:rsidRDefault="00EC2392"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Smelter</w:t>
            </w:r>
          </w:p>
        </w:tc>
      </w:tr>
      <w:tr w:rsidR="00EC2392" w:rsidRPr="00AC41DD" w14:paraId="35603D2C" w14:textId="77777777" w:rsidTr="001A6F58">
        <w:tc>
          <w:tcPr>
            <w:tcW w:w="1696" w:type="dxa"/>
          </w:tcPr>
          <w:p w14:paraId="01C1535F" w14:textId="77777777" w:rsidR="00EC2392" w:rsidRPr="00AC41DD" w:rsidRDefault="00EC2392" w:rsidP="001A6F58">
            <w:pPr>
              <w:rPr>
                <w:rFonts w:ascii="Calibri" w:hAnsi="Calibri" w:cs="Calibri"/>
                <w:b/>
                <w:bCs/>
                <w:sz w:val="20"/>
                <w:szCs w:val="20"/>
              </w:rPr>
            </w:pPr>
            <w:r w:rsidRPr="00AC41DD">
              <w:rPr>
                <w:rFonts w:ascii="Calibri" w:hAnsi="Calibri" w:cs="Calibri"/>
                <w:b/>
                <w:bCs/>
                <w:sz w:val="20"/>
                <w:szCs w:val="20"/>
              </w:rPr>
              <w:t>Products</w:t>
            </w:r>
          </w:p>
        </w:tc>
        <w:tc>
          <w:tcPr>
            <w:tcW w:w="7320" w:type="dxa"/>
          </w:tcPr>
          <w:p w14:paraId="70A820AE" w14:textId="77777777" w:rsidR="00EC2392" w:rsidRPr="00AC41DD" w:rsidRDefault="00EC2392"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Blister Copper Cathodes</w:t>
            </w:r>
          </w:p>
          <w:p w14:paraId="7CFA9CD9" w14:textId="77777777" w:rsidR="00EC2392" w:rsidRPr="00AC41DD" w:rsidRDefault="00EC2392"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Copper Anodes</w:t>
            </w:r>
          </w:p>
        </w:tc>
      </w:tr>
      <w:tr w:rsidR="00EC2392" w:rsidRPr="00AC41DD" w14:paraId="62596383" w14:textId="77777777" w:rsidTr="001A6F58">
        <w:tc>
          <w:tcPr>
            <w:tcW w:w="1696" w:type="dxa"/>
          </w:tcPr>
          <w:p w14:paraId="4817A311" w14:textId="77777777" w:rsidR="00EC2392" w:rsidRPr="00AC41DD" w:rsidRDefault="00EC2392" w:rsidP="001A6F58">
            <w:pPr>
              <w:rPr>
                <w:rFonts w:ascii="Calibri" w:hAnsi="Calibri" w:cs="Calibri"/>
                <w:b/>
                <w:bCs/>
                <w:sz w:val="20"/>
                <w:szCs w:val="20"/>
              </w:rPr>
            </w:pPr>
            <w:r w:rsidRPr="00AC41DD">
              <w:rPr>
                <w:rFonts w:ascii="Calibri" w:hAnsi="Calibri" w:cs="Calibri"/>
                <w:b/>
                <w:bCs/>
                <w:sz w:val="20"/>
                <w:szCs w:val="20"/>
              </w:rPr>
              <w:t>Capacity</w:t>
            </w:r>
          </w:p>
        </w:tc>
        <w:tc>
          <w:tcPr>
            <w:tcW w:w="7320" w:type="dxa"/>
          </w:tcPr>
          <w:p w14:paraId="4DD79419" w14:textId="2F98B530" w:rsidR="00EC2392" w:rsidRPr="00AC41DD" w:rsidRDefault="00EB341B"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250,000 tonnes per annum</w:t>
            </w:r>
          </w:p>
        </w:tc>
      </w:tr>
      <w:tr w:rsidR="00EC2392" w:rsidRPr="00AC41DD" w14:paraId="5B43FE0D" w14:textId="77777777" w:rsidTr="001A6F58">
        <w:tc>
          <w:tcPr>
            <w:tcW w:w="1696" w:type="dxa"/>
          </w:tcPr>
          <w:p w14:paraId="1A4B9007" w14:textId="77777777" w:rsidR="00EC2392" w:rsidRPr="00AC41DD" w:rsidRDefault="00EC2392" w:rsidP="001A6F58">
            <w:pPr>
              <w:rPr>
                <w:rFonts w:ascii="Calibri" w:hAnsi="Calibri" w:cs="Calibri"/>
                <w:b/>
                <w:bCs/>
                <w:sz w:val="20"/>
                <w:szCs w:val="20"/>
              </w:rPr>
            </w:pPr>
            <w:r w:rsidRPr="00AC41DD">
              <w:rPr>
                <w:rFonts w:ascii="Calibri" w:hAnsi="Calibri" w:cs="Calibri"/>
                <w:b/>
                <w:bCs/>
                <w:sz w:val="20"/>
                <w:szCs w:val="20"/>
              </w:rPr>
              <w:t>Location(s)</w:t>
            </w:r>
          </w:p>
        </w:tc>
        <w:tc>
          <w:tcPr>
            <w:tcW w:w="7320" w:type="dxa"/>
          </w:tcPr>
          <w:p w14:paraId="5FE1248C" w14:textId="240C8E7D" w:rsidR="00EC2392" w:rsidRPr="00AC41DD" w:rsidRDefault="00EB341B"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Kalulushi, Copperbelt Province</w:t>
            </w:r>
          </w:p>
        </w:tc>
      </w:tr>
      <w:tr w:rsidR="00EC2392" w:rsidRPr="00AC41DD" w14:paraId="07CAE8E3" w14:textId="77777777" w:rsidTr="001A6F58">
        <w:tc>
          <w:tcPr>
            <w:tcW w:w="1696" w:type="dxa"/>
          </w:tcPr>
          <w:p w14:paraId="5A7627D7" w14:textId="77777777" w:rsidR="00EC2392" w:rsidRPr="00AC41DD" w:rsidRDefault="00EC2392" w:rsidP="001A6F58">
            <w:pPr>
              <w:rPr>
                <w:rFonts w:ascii="Calibri" w:hAnsi="Calibri" w:cs="Calibri"/>
                <w:b/>
                <w:bCs/>
                <w:sz w:val="20"/>
                <w:szCs w:val="20"/>
              </w:rPr>
            </w:pPr>
            <w:r w:rsidRPr="00AC41DD">
              <w:rPr>
                <w:rFonts w:ascii="Calibri" w:hAnsi="Calibri" w:cs="Calibri"/>
                <w:b/>
                <w:bCs/>
                <w:sz w:val="20"/>
                <w:szCs w:val="20"/>
              </w:rPr>
              <w:t>Status</w:t>
            </w:r>
          </w:p>
        </w:tc>
        <w:tc>
          <w:tcPr>
            <w:tcW w:w="7320" w:type="dxa"/>
          </w:tcPr>
          <w:p w14:paraId="01E34B43" w14:textId="23E0A01A" w:rsidR="00EC2392" w:rsidRPr="00AC41DD" w:rsidRDefault="00EB341B" w:rsidP="00D304A8">
            <w:pPr>
              <w:pStyle w:val="ListParagraph"/>
              <w:numPr>
                <w:ilvl w:val="0"/>
                <w:numId w:val="40"/>
              </w:numPr>
              <w:ind w:left="318" w:hanging="318"/>
              <w:rPr>
                <w:rFonts w:ascii="Calibri" w:hAnsi="Calibri" w:cs="Calibri"/>
                <w:sz w:val="20"/>
                <w:szCs w:val="20"/>
              </w:rPr>
            </w:pPr>
            <w:r w:rsidRPr="00AC41DD">
              <w:rPr>
                <w:rFonts w:ascii="Calibri" w:hAnsi="Calibri" w:cs="Calibri"/>
                <w:sz w:val="20"/>
                <w:szCs w:val="20"/>
              </w:rPr>
              <w:t>Active</w:t>
            </w:r>
          </w:p>
        </w:tc>
      </w:tr>
    </w:tbl>
    <w:p w14:paraId="33CF83A5" w14:textId="77777777" w:rsidR="00EC2392" w:rsidRPr="00AC41DD" w:rsidRDefault="00EC2392" w:rsidP="00D6326E">
      <w:pPr>
        <w:spacing w:before="0" w:after="0" w:line="240" w:lineRule="auto"/>
        <w:rPr>
          <w:rFonts w:ascii="Calibri" w:hAnsi="Calibri" w:cs="Calibri"/>
          <w:b/>
          <w:bCs/>
        </w:rPr>
      </w:pPr>
    </w:p>
    <w:p w14:paraId="11D6ACBD" w14:textId="77777777" w:rsidR="000177C3" w:rsidRPr="00AC41DD" w:rsidRDefault="000177C3" w:rsidP="00D6326E">
      <w:pPr>
        <w:spacing w:before="0" w:after="0" w:line="240" w:lineRule="auto"/>
        <w:rPr>
          <w:rFonts w:ascii="Calibri" w:hAnsi="Calibri" w:cs="Calibri"/>
          <w:b/>
          <w:bCs/>
        </w:rPr>
      </w:pPr>
    </w:p>
    <w:p w14:paraId="63046346" w14:textId="77777777" w:rsidR="000177C3" w:rsidRPr="00AC41DD" w:rsidRDefault="000177C3" w:rsidP="00D6326E">
      <w:pPr>
        <w:spacing w:before="0" w:after="0" w:line="240" w:lineRule="auto"/>
        <w:rPr>
          <w:rFonts w:ascii="Calibri" w:hAnsi="Calibri" w:cs="Calibri"/>
          <w:b/>
          <w:bCs/>
        </w:rPr>
      </w:pPr>
    </w:p>
    <w:p w14:paraId="427D394F" w14:textId="77777777" w:rsidR="000177C3" w:rsidRPr="00AC41DD" w:rsidRDefault="000177C3" w:rsidP="00D6326E">
      <w:pPr>
        <w:spacing w:before="0" w:after="0" w:line="240" w:lineRule="auto"/>
        <w:rPr>
          <w:rFonts w:ascii="Calibri" w:hAnsi="Calibri" w:cs="Calibri"/>
          <w:b/>
          <w:bCs/>
        </w:rPr>
      </w:pPr>
    </w:p>
    <w:p w14:paraId="489DD377" w14:textId="77777777" w:rsidR="000177C3" w:rsidRPr="00AC41DD" w:rsidRDefault="000177C3" w:rsidP="00D6326E">
      <w:pPr>
        <w:spacing w:before="0" w:after="0" w:line="240" w:lineRule="auto"/>
        <w:rPr>
          <w:rFonts w:ascii="Calibri" w:hAnsi="Calibri" w:cs="Calibri"/>
          <w:b/>
          <w:bCs/>
        </w:rPr>
      </w:pPr>
    </w:p>
    <w:p w14:paraId="779910F3" w14:textId="77777777" w:rsidR="000177C3" w:rsidRPr="00AC41DD" w:rsidRDefault="000177C3" w:rsidP="00D6326E">
      <w:pPr>
        <w:spacing w:before="0" w:after="0" w:line="240" w:lineRule="auto"/>
        <w:rPr>
          <w:rFonts w:ascii="Calibri" w:hAnsi="Calibri" w:cs="Calibri"/>
          <w:b/>
          <w:bCs/>
        </w:rPr>
      </w:pPr>
    </w:p>
    <w:p w14:paraId="2B2542EA" w14:textId="77777777" w:rsidR="000177C3" w:rsidRPr="00AC41DD" w:rsidRDefault="000177C3" w:rsidP="00D6326E">
      <w:pPr>
        <w:spacing w:before="0" w:after="0" w:line="240" w:lineRule="auto"/>
        <w:rPr>
          <w:rFonts w:ascii="Calibri" w:hAnsi="Calibri" w:cs="Calibri"/>
          <w:b/>
          <w:bCs/>
        </w:rPr>
      </w:pPr>
    </w:p>
    <w:p w14:paraId="34277A3A" w14:textId="77777777" w:rsidR="000177C3" w:rsidRPr="00AC41DD" w:rsidRDefault="000177C3" w:rsidP="00D6326E">
      <w:pPr>
        <w:spacing w:before="0" w:after="0" w:line="240" w:lineRule="auto"/>
        <w:rPr>
          <w:rFonts w:ascii="Calibri" w:hAnsi="Calibri" w:cs="Calibri"/>
          <w:b/>
          <w:bCs/>
        </w:rPr>
      </w:pPr>
    </w:p>
    <w:p w14:paraId="406AA105" w14:textId="77777777" w:rsidR="000177C3" w:rsidRPr="00AC41DD" w:rsidRDefault="000177C3" w:rsidP="00D6326E">
      <w:pPr>
        <w:spacing w:before="0" w:after="0" w:line="240" w:lineRule="auto"/>
        <w:rPr>
          <w:rFonts w:ascii="Calibri" w:hAnsi="Calibri" w:cs="Calibri"/>
          <w:b/>
          <w:bCs/>
        </w:rPr>
      </w:pPr>
    </w:p>
    <w:p w14:paraId="19C89F33" w14:textId="1BC548E7" w:rsidR="00D6326E" w:rsidRPr="00AC41DD" w:rsidRDefault="00D6326E" w:rsidP="00D6326E">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w:t>
      </w:r>
      <w:r w:rsidR="00EC2392" w:rsidRPr="00AC41DD">
        <w:rPr>
          <w:rFonts w:ascii="Calibri" w:hAnsi="Calibri" w:cs="Calibri"/>
          <w:b/>
          <w:bCs/>
        </w:rPr>
        <w:t>10</w:t>
      </w:r>
      <w:r w:rsidRPr="00AC41DD">
        <w:rPr>
          <w:rFonts w:ascii="Calibri" w:hAnsi="Calibri" w:cs="Calibri"/>
          <w:b/>
          <w:bCs/>
        </w:rPr>
        <w:t xml:space="preserve">: </w:t>
      </w:r>
      <w:r w:rsidR="00EC2392" w:rsidRPr="00AC41DD">
        <w:rPr>
          <w:rFonts w:ascii="Calibri" w:hAnsi="Calibri" w:cs="Calibri"/>
          <w:b/>
          <w:bCs/>
        </w:rPr>
        <w:t xml:space="preserve">Chambishi </w:t>
      </w:r>
      <w:r w:rsidR="00EB341B" w:rsidRPr="00AC41DD">
        <w:rPr>
          <w:rFonts w:ascii="Calibri" w:hAnsi="Calibri" w:cs="Calibri"/>
          <w:b/>
          <w:bCs/>
        </w:rPr>
        <w:t>Metals</w:t>
      </w:r>
    </w:p>
    <w:tbl>
      <w:tblPr>
        <w:tblStyle w:val="TableGrid"/>
        <w:tblW w:w="0" w:type="auto"/>
        <w:tblLook w:val="04A0" w:firstRow="1" w:lastRow="0" w:firstColumn="1" w:lastColumn="0" w:noHBand="0" w:noVBand="1"/>
      </w:tblPr>
      <w:tblGrid>
        <w:gridCol w:w="1696"/>
        <w:gridCol w:w="7320"/>
      </w:tblGrid>
      <w:tr w:rsidR="00D6326E" w:rsidRPr="00AC41DD" w14:paraId="13A27C7E" w14:textId="77777777" w:rsidTr="001A6F58">
        <w:tc>
          <w:tcPr>
            <w:tcW w:w="1696" w:type="dxa"/>
          </w:tcPr>
          <w:p w14:paraId="40901D2D"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Year opened</w:t>
            </w:r>
          </w:p>
        </w:tc>
        <w:tc>
          <w:tcPr>
            <w:tcW w:w="7320" w:type="dxa"/>
          </w:tcPr>
          <w:p w14:paraId="73BC2348" w14:textId="6D6B77F8" w:rsidR="00D6326E" w:rsidRPr="00AC41DD" w:rsidRDefault="00EC2392"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1932</w:t>
            </w:r>
          </w:p>
        </w:tc>
      </w:tr>
      <w:tr w:rsidR="00D6326E" w:rsidRPr="00AC41DD" w14:paraId="226A1900" w14:textId="77777777" w:rsidTr="001A6F58">
        <w:tc>
          <w:tcPr>
            <w:tcW w:w="1696" w:type="dxa"/>
          </w:tcPr>
          <w:p w14:paraId="5B8EA0A6"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Current owner(s)</w:t>
            </w:r>
          </w:p>
        </w:tc>
        <w:tc>
          <w:tcPr>
            <w:tcW w:w="7320" w:type="dxa"/>
          </w:tcPr>
          <w:p w14:paraId="2104F0FC" w14:textId="0C13DC0D" w:rsidR="00EB341B" w:rsidRPr="00AC41DD" w:rsidRDefault="00EB341B"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Eurasian Resources Group (ERG) 90</w:t>
            </w:r>
            <w:r w:rsidR="00DD462E" w:rsidRPr="00AC41DD">
              <w:rPr>
                <w:rFonts w:ascii="Calibri" w:hAnsi="Calibri" w:cs="Calibri"/>
                <w:sz w:val="20"/>
                <w:szCs w:val="20"/>
              </w:rPr>
              <w:t xml:space="preserve"> per cent</w:t>
            </w:r>
          </w:p>
          <w:p w14:paraId="09B5E6F6" w14:textId="669B2E5A" w:rsidR="00D6326E" w:rsidRPr="00AC41DD" w:rsidRDefault="00EB341B"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ZCCM Investment Holdings (ZCCM-IH) 10</w:t>
            </w:r>
            <w:r w:rsidR="00DD462E" w:rsidRPr="00AC41DD">
              <w:rPr>
                <w:rFonts w:ascii="Calibri" w:hAnsi="Calibri" w:cs="Calibri"/>
                <w:sz w:val="20"/>
                <w:szCs w:val="20"/>
              </w:rPr>
              <w:t xml:space="preserve"> per cent</w:t>
            </w:r>
          </w:p>
        </w:tc>
      </w:tr>
      <w:tr w:rsidR="00D6326E" w:rsidRPr="00AC41DD" w14:paraId="75202600" w14:textId="77777777" w:rsidTr="001A6F58">
        <w:tc>
          <w:tcPr>
            <w:tcW w:w="1696" w:type="dxa"/>
          </w:tcPr>
          <w:p w14:paraId="5B4DE03A"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Facility type</w:t>
            </w:r>
          </w:p>
        </w:tc>
        <w:tc>
          <w:tcPr>
            <w:tcW w:w="7320" w:type="dxa"/>
          </w:tcPr>
          <w:p w14:paraId="559FF8FF" w14:textId="36911F5B" w:rsidR="00D6326E" w:rsidRPr="00AC41DD" w:rsidRDefault="00EB341B"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Ore to mine smelter</w:t>
            </w:r>
          </w:p>
        </w:tc>
      </w:tr>
      <w:tr w:rsidR="00D6326E" w:rsidRPr="00AC41DD" w14:paraId="6727DF3C" w14:textId="77777777" w:rsidTr="001A6F58">
        <w:tc>
          <w:tcPr>
            <w:tcW w:w="1696" w:type="dxa"/>
          </w:tcPr>
          <w:p w14:paraId="6D5EC642"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Products</w:t>
            </w:r>
          </w:p>
        </w:tc>
        <w:tc>
          <w:tcPr>
            <w:tcW w:w="7320" w:type="dxa"/>
          </w:tcPr>
          <w:p w14:paraId="5D872ADF" w14:textId="77777777" w:rsidR="00EB341B" w:rsidRPr="00AC41DD" w:rsidRDefault="00EB341B"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Copper Metal</w:t>
            </w:r>
          </w:p>
          <w:p w14:paraId="258486A1" w14:textId="77777777" w:rsidR="00EB341B" w:rsidRPr="00AC41DD" w:rsidRDefault="00EB341B"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Cobalt Metal</w:t>
            </w:r>
          </w:p>
          <w:p w14:paraId="67E8C058" w14:textId="682D8B41" w:rsidR="00EC2392" w:rsidRPr="00AC41DD" w:rsidRDefault="00EB341B"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Gypsum</w:t>
            </w:r>
          </w:p>
        </w:tc>
      </w:tr>
      <w:tr w:rsidR="00D6326E" w:rsidRPr="00AC41DD" w14:paraId="287C7EB6" w14:textId="77777777" w:rsidTr="001A6F58">
        <w:tc>
          <w:tcPr>
            <w:tcW w:w="1696" w:type="dxa"/>
          </w:tcPr>
          <w:p w14:paraId="7FABF6E1"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Capacity</w:t>
            </w:r>
          </w:p>
        </w:tc>
        <w:tc>
          <w:tcPr>
            <w:tcW w:w="7320" w:type="dxa"/>
          </w:tcPr>
          <w:p w14:paraId="6C5E919A" w14:textId="77777777" w:rsidR="00EB341B" w:rsidRPr="00AC41DD" w:rsidRDefault="00EB341B"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Chambishi cobalt plant: 27,000 tons of copper cathode per annum and</w:t>
            </w:r>
          </w:p>
          <w:p w14:paraId="686CE0CF" w14:textId="0AFD8B8F" w:rsidR="00EB341B" w:rsidRPr="00AC41DD" w:rsidRDefault="00EB341B"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6,000 tons of cobalt metal per annum</w:t>
            </w:r>
          </w:p>
          <w:p w14:paraId="032B2023" w14:textId="2EA859F4" w:rsidR="00D6326E" w:rsidRPr="00AC41DD" w:rsidRDefault="005E36F1"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Information on gypsum not available</w:t>
            </w:r>
          </w:p>
        </w:tc>
      </w:tr>
      <w:tr w:rsidR="00D6326E" w:rsidRPr="00AC41DD" w14:paraId="67266222" w14:textId="77777777" w:rsidTr="001A6F58">
        <w:tc>
          <w:tcPr>
            <w:tcW w:w="1696" w:type="dxa"/>
          </w:tcPr>
          <w:p w14:paraId="4B15D519"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Location(s)</w:t>
            </w:r>
          </w:p>
        </w:tc>
        <w:tc>
          <w:tcPr>
            <w:tcW w:w="7320" w:type="dxa"/>
          </w:tcPr>
          <w:p w14:paraId="1F9D0DC8" w14:textId="5269880D" w:rsidR="00D6326E" w:rsidRPr="00AC41DD" w:rsidRDefault="005E36F1"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Chililabombwe, Copperbelt Province</w:t>
            </w:r>
          </w:p>
        </w:tc>
      </w:tr>
      <w:tr w:rsidR="00D6326E" w:rsidRPr="00AC41DD" w14:paraId="48093D27" w14:textId="77777777" w:rsidTr="001A6F58">
        <w:tc>
          <w:tcPr>
            <w:tcW w:w="1696" w:type="dxa"/>
          </w:tcPr>
          <w:p w14:paraId="468FA032" w14:textId="77777777" w:rsidR="00D6326E" w:rsidRPr="00AC41DD" w:rsidRDefault="00D6326E" w:rsidP="001A6F58">
            <w:pPr>
              <w:rPr>
                <w:rFonts w:ascii="Calibri" w:hAnsi="Calibri" w:cs="Calibri"/>
                <w:b/>
                <w:bCs/>
                <w:sz w:val="20"/>
                <w:szCs w:val="20"/>
              </w:rPr>
            </w:pPr>
            <w:r w:rsidRPr="00AC41DD">
              <w:rPr>
                <w:rFonts w:ascii="Calibri" w:hAnsi="Calibri" w:cs="Calibri"/>
                <w:b/>
                <w:bCs/>
                <w:sz w:val="20"/>
                <w:szCs w:val="20"/>
              </w:rPr>
              <w:t>Status</w:t>
            </w:r>
          </w:p>
        </w:tc>
        <w:tc>
          <w:tcPr>
            <w:tcW w:w="7320" w:type="dxa"/>
          </w:tcPr>
          <w:p w14:paraId="0F0182F2" w14:textId="2A17D5D2" w:rsidR="00D6326E" w:rsidRPr="00AC41DD" w:rsidRDefault="005E36F1"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Care and maintenance</w:t>
            </w:r>
          </w:p>
        </w:tc>
      </w:tr>
    </w:tbl>
    <w:p w14:paraId="37465865" w14:textId="77777777" w:rsidR="00EC2392" w:rsidRPr="00AC41DD" w:rsidRDefault="00EC2392" w:rsidP="00EC2392">
      <w:pPr>
        <w:spacing w:before="0" w:after="0" w:line="240" w:lineRule="auto"/>
        <w:rPr>
          <w:rFonts w:ascii="Calibri" w:hAnsi="Calibri" w:cs="Calibri"/>
          <w:b/>
          <w:bCs/>
        </w:rPr>
      </w:pPr>
    </w:p>
    <w:p w14:paraId="39B59F7B" w14:textId="68B27517" w:rsidR="005E36F1" w:rsidRPr="00AC41DD" w:rsidRDefault="005E36F1" w:rsidP="005E36F1">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.11: Chambishi Southeast Project</w:t>
      </w:r>
    </w:p>
    <w:tbl>
      <w:tblPr>
        <w:tblStyle w:val="TableGrid"/>
        <w:tblW w:w="0" w:type="auto"/>
        <w:tblLook w:val="04A0" w:firstRow="1" w:lastRow="0" w:firstColumn="1" w:lastColumn="0" w:noHBand="0" w:noVBand="1"/>
      </w:tblPr>
      <w:tblGrid>
        <w:gridCol w:w="1696"/>
        <w:gridCol w:w="7320"/>
      </w:tblGrid>
      <w:tr w:rsidR="005E36F1" w:rsidRPr="00AC41DD" w14:paraId="018267A4" w14:textId="77777777" w:rsidTr="001A6F58">
        <w:tc>
          <w:tcPr>
            <w:tcW w:w="1696" w:type="dxa"/>
          </w:tcPr>
          <w:p w14:paraId="07B414BE"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Year opened</w:t>
            </w:r>
          </w:p>
        </w:tc>
        <w:tc>
          <w:tcPr>
            <w:tcW w:w="7320" w:type="dxa"/>
          </w:tcPr>
          <w:p w14:paraId="228C7572" w14:textId="1E33D354"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2018</w:t>
            </w:r>
          </w:p>
        </w:tc>
      </w:tr>
      <w:tr w:rsidR="005E36F1" w:rsidRPr="00AC41DD" w14:paraId="1F148084" w14:textId="77777777" w:rsidTr="001A6F58">
        <w:tc>
          <w:tcPr>
            <w:tcW w:w="1696" w:type="dxa"/>
          </w:tcPr>
          <w:p w14:paraId="02CEAE29"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Current owner(s)</w:t>
            </w:r>
          </w:p>
        </w:tc>
        <w:tc>
          <w:tcPr>
            <w:tcW w:w="7320" w:type="dxa"/>
          </w:tcPr>
          <w:p w14:paraId="5BB7390D" w14:textId="591BD216"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China Nonferrous Metal Mining Co (CNMC)</w:t>
            </w:r>
          </w:p>
        </w:tc>
      </w:tr>
      <w:tr w:rsidR="005E36F1" w:rsidRPr="00AC41DD" w14:paraId="524FE0A6" w14:textId="77777777" w:rsidTr="001A6F58">
        <w:tc>
          <w:tcPr>
            <w:tcW w:w="1696" w:type="dxa"/>
          </w:tcPr>
          <w:p w14:paraId="709304CB"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Facility type</w:t>
            </w:r>
          </w:p>
        </w:tc>
        <w:tc>
          <w:tcPr>
            <w:tcW w:w="7320" w:type="dxa"/>
          </w:tcPr>
          <w:p w14:paraId="532BCC77" w14:textId="5CC4C573"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Ore mine to concentrator</w:t>
            </w:r>
          </w:p>
        </w:tc>
      </w:tr>
      <w:tr w:rsidR="005E36F1" w:rsidRPr="00AC41DD" w14:paraId="35A371B9" w14:textId="77777777" w:rsidTr="001A6F58">
        <w:tc>
          <w:tcPr>
            <w:tcW w:w="1696" w:type="dxa"/>
          </w:tcPr>
          <w:p w14:paraId="5D6A1DF7"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Products</w:t>
            </w:r>
          </w:p>
        </w:tc>
        <w:tc>
          <w:tcPr>
            <w:tcW w:w="7320" w:type="dxa"/>
          </w:tcPr>
          <w:p w14:paraId="00FF34ED" w14:textId="77777777" w:rsidR="008875D0"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Copper Concentrate</w:t>
            </w:r>
          </w:p>
          <w:p w14:paraId="7E5FA0A9" w14:textId="75858903"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Cobalt Concentrate</w:t>
            </w:r>
          </w:p>
        </w:tc>
      </w:tr>
      <w:tr w:rsidR="005E36F1" w:rsidRPr="00AC41DD" w14:paraId="74D57BB9" w14:textId="77777777" w:rsidTr="001A6F58">
        <w:tc>
          <w:tcPr>
            <w:tcW w:w="1696" w:type="dxa"/>
          </w:tcPr>
          <w:p w14:paraId="5A4EA9A3"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Capacity</w:t>
            </w:r>
          </w:p>
        </w:tc>
        <w:tc>
          <w:tcPr>
            <w:tcW w:w="7320" w:type="dxa"/>
          </w:tcPr>
          <w:p w14:paraId="31331005" w14:textId="057221DE" w:rsidR="008875D0"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Copper concentrate - 63,000 tonnes per annum</w:t>
            </w:r>
          </w:p>
          <w:p w14:paraId="26CBD5CA" w14:textId="6D14F50F"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Cobalt concentrate - 1,000 tonnes per annum</w:t>
            </w:r>
          </w:p>
        </w:tc>
      </w:tr>
      <w:tr w:rsidR="005E36F1" w:rsidRPr="00AC41DD" w14:paraId="7FA33849" w14:textId="77777777" w:rsidTr="001A6F58">
        <w:tc>
          <w:tcPr>
            <w:tcW w:w="1696" w:type="dxa"/>
          </w:tcPr>
          <w:p w14:paraId="3CF86424"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Location(s)</w:t>
            </w:r>
          </w:p>
        </w:tc>
        <w:tc>
          <w:tcPr>
            <w:tcW w:w="7320" w:type="dxa"/>
          </w:tcPr>
          <w:p w14:paraId="20267D57" w14:textId="32736DA2"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Kalulushi, Copperbelt Province</w:t>
            </w:r>
          </w:p>
        </w:tc>
      </w:tr>
      <w:tr w:rsidR="005E36F1" w:rsidRPr="00AC41DD" w14:paraId="4ADF6327" w14:textId="77777777" w:rsidTr="001A6F58">
        <w:tc>
          <w:tcPr>
            <w:tcW w:w="1696" w:type="dxa"/>
          </w:tcPr>
          <w:p w14:paraId="33B345E0"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Status</w:t>
            </w:r>
          </w:p>
        </w:tc>
        <w:tc>
          <w:tcPr>
            <w:tcW w:w="7320" w:type="dxa"/>
          </w:tcPr>
          <w:p w14:paraId="7F8C77DD" w14:textId="7D6D8078"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Active</w:t>
            </w:r>
          </w:p>
        </w:tc>
      </w:tr>
    </w:tbl>
    <w:p w14:paraId="76EBB165" w14:textId="77777777" w:rsidR="005E36F1" w:rsidRPr="00AC41DD" w:rsidRDefault="005E36F1" w:rsidP="005E36F1">
      <w:pPr>
        <w:spacing w:before="0" w:after="0" w:line="240" w:lineRule="auto"/>
        <w:rPr>
          <w:rFonts w:ascii="Calibri" w:hAnsi="Calibri" w:cs="Calibri"/>
          <w:b/>
          <w:bCs/>
        </w:rPr>
      </w:pPr>
    </w:p>
    <w:p w14:paraId="4B0174EA" w14:textId="629C089F" w:rsidR="005E36F1" w:rsidRPr="00AC41DD" w:rsidRDefault="005E36F1" w:rsidP="005E36F1">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.12: Mwambashi Copper Mine</w:t>
      </w:r>
    </w:p>
    <w:tbl>
      <w:tblPr>
        <w:tblStyle w:val="TableGrid"/>
        <w:tblW w:w="0" w:type="auto"/>
        <w:tblLook w:val="04A0" w:firstRow="1" w:lastRow="0" w:firstColumn="1" w:lastColumn="0" w:noHBand="0" w:noVBand="1"/>
      </w:tblPr>
      <w:tblGrid>
        <w:gridCol w:w="1696"/>
        <w:gridCol w:w="7320"/>
      </w:tblGrid>
      <w:tr w:rsidR="005E36F1" w:rsidRPr="00AC41DD" w14:paraId="1BE42471" w14:textId="77777777" w:rsidTr="001A6F58">
        <w:tc>
          <w:tcPr>
            <w:tcW w:w="1696" w:type="dxa"/>
          </w:tcPr>
          <w:p w14:paraId="11EF0D5A"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Year opened</w:t>
            </w:r>
          </w:p>
        </w:tc>
        <w:tc>
          <w:tcPr>
            <w:tcW w:w="7320" w:type="dxa"/>
          </w:tcPr>
          <w:p w14:paraId="1ADFEF18" w14:textId="3B72E0A6"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2017</w:t>
            </w:r>
          </w:p>
        </w:tc>
      </w:tr>
      <w:tr w:rsidR="005E36F1" w:rsidRPr="00AC41DD" w14:paraId="2D59C859" w14:textId="77777777" w:rsidTr="001A6F58">
        <w:tc>
          <w:tcPr>
            <w:tcW w:w="1696" w:type="dxa"/>
          </w:tcPr>
          <w:p w14:paraId="1A56C9C9"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Current owner(s)</w:t>
            </w:r>
          </w:p>
        </w:tc>
        <w:tc>
          <w:tcPr>
            <w:tcW w:w="7320" w:type="dxa"/>
          </w:tcPr>
          <w:p w14:paraId="0F14D5C6" w14:textId="2B9D2337"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Sino-Metals Leach Zambia Limited owned by SINO Metals of China</w:t>
            </w:r>
          </w:p>
        </w:tc>
      </w:tr>
      <w:tr w:rsidR="005E36F1" w:rsidRPr="00AC41DD" w14:paraId="2A907320" w14:textId="77777777" w:rsidTr="001A6F58">
        <w:tc>
          <w:tcPr>
            <w:tcW w:w="1696" w:type="dxa"/>
          </w:tcPr>
          <w:p w14:paraId="6867D9BE"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Facility type</w:t>
            </w:r>
          </w:p>
        </w:tc>
        <w:tc>
          <w:tcPr>
            <w:tcW w:w="7320" w:type="dxa"/>
          </w:tcPr>
          <w:p w14:paraId="73193EF0" w14:textId="56DE1A2B"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Ore Mine to Concentrator</w:t>
            </w:r>
          </w:p>
        </w:tc>
      </w:tr>
      <w:tr w:rsidR="005E36F1" w:rsidRPr="00AC41DD" w14:paraId="5127D36F" w14:textId="77777777" w:rsidTr="001A6F58">
        <w:tc>
          <w:tcPr>
            <w:tcW w:w="1696" w:type="dxa"/>
          </w:tcPr>
          <w:p w14:paraId="029D68DF"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Products</w:t>
            </w:r>
          </w:p>
        </w:tc>
        <w:tc>
          <w:tcPr>
            <w:tcW w:w="7320" w:type="dxa"/>
          </w:tcPr>
          <w:p w14:paraId="3BC35F32" w14:textId="107ED69D"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Blister Copper Cathodes</w:t>
            </w:r>
          </w:p>
        </w:tc>
      </w:tr>
      <w:tr w:rsidR="005E36F1" w:rsidRPr="00AC41DD" w14:paraId="4F6C0B61" w14:textId="77777777" w:rsidTr="001A6F58">
        <w:tc>
          <w:tcPr>
            <w:tcW w:w="1696" w:type="dxa"/>
          </w:tcPr>
          <w:p w14:paraId="7FE73418"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Capacity</w:t>
            </w:r>
          </w:p>
        </w:tc>
        <w:tc>
          <w:tcPr>
            <w:tcW w:w="7320" w:type="dxa"/>
          </w:tcPr>
          <w:p w14:paraId="4626893F" w14:textId="18E7085D"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10,000 tonnes per annum</w:t>
            </w:r>
          </w:p>
        </w:tc>
      </w:tr>
      <w:tr w:rsidR="005E36F1" w:rsidRPr="00AC41DD" w14:paraId="3E96AE8C" w14:textId="77777777" w:rsidTr="001A6F58">
        <w:tc>
          <w:tcPr>
            <w:tcW w:w="1696" w:type="dxa"/>
          </w:tcPr>
          <w:p w14:paraId="7EFD6BBD"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Location(s)</w:t>
            </w:r>
          </w:p>
        </w:tc>
        <w:tc>
          <w:tcPr>
            <w:tcW w:w="7320" w:type="dxa"/>
          </w:tcPr>
          <w:p w14:paraId="5B1B3A41" w14:textId="1BFB7595"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Kalulushi, Copperbelt Province</w:t>
            </w:r>
          </w:p>
        </w:tc>
      </w:tr>
      <w:tr w:rsidR="005E36F1" w:rsidRPr="00AC41DD" w14:paraId="3E6278A8" w14:textId="77777777" w:rsidTr="001A6F58">
        <w:tc>
          <w:tcPr>
            <w:tcW w:w="1696" w:type="dxa"/>
          </w:tcPr>
          <w:p w14:paraId="35B31005"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Status</w:t>
            </w:r>
          </w:p>
        </w:tc>
        <w:tc>
          <w:tcPr>
            <w:tcW w:w="7320" w:type="dxa"/>
          </w:tcPr>
          <w:p w14:paraId="317A5D85" w14:textId="265BD1D7"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Active</w:t>
            </w:r>
          </w:p>
        </w:tc>
      </w:tr>
    </w:tbl>
    <w:p w14:paraId="62BB877E" w14:textId="77777777" w:rsidR="005E36F1" w:rsidRPr="00AC41DD" w:rsidRDefault="005E36F1" w:rsidP="005E36F1">
      <w:pPr>
        <w:spacing w:before="0" w:after="0" w:line="240" w:lineRule="auto"/>
        <w:rPr>
          <w:rFonts w:ascii="Calibri" w:hAnsi="Calibri" w:cs="Calibri"/>
          <w:b/>
          <w:bCs/>
        </w:rPr>
      </w:pPr>
    </w:p>
    <w:p w14:paraId="58678D20" w14:textId="15321B2B" w:rsidR="005E36F1" w:rsidRPr="00AC41DD" w:rsidRDefault="005E36F1" w:rsidP="005E36F1">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.13: Lubambe Copper and Cobalt Mine</w:t>
      </w:r>
    </w:p>
    <w:tbl>
      <w:tblPr>
        <w:tblStyle w:val="TableGrid"/>
        <w:tblW w:w="0" w:type="auto"/>
        <w:tblLook w:val="04A0" w:firstRow="1" w:lastRow="0" w:firstColumn="1" w:lastColumn="0" w:noHBand="0" w:noVBand="1"/>
      </w:tblPr>
      <w:tblGrid>
        <w:gridCol w:w="1696"/>
        <w:gridCol w:w="7320"/>
      </w:tblGrid>
      <w:tr w:rsidR="005E36F1" w:rsidRPr="00AC41DD" w14:paraId="45134D6A" w14:textId="77777777" w:rsidTr="001A6F58">
        <w:tc>
          <w:tcPr>
            <w:tcW w:w="1696" w:type="dxa"/>
          </w:tcPr>
          <w:p w14:paraId="179DF5B2"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Year opened</w:t>
            </w:r>
          </w:p>
        </w:tc>
        <w:tc>
          <w:tcPr>
            <w:tcW w:w="7320" w:type="dxa"/>
          </w:tcPr>
          <w:p w14:paraId="21E764D0" w14:textId="299AB7F5"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2013</w:t>
            </w:r>
          </w:p>
        </w:tc>
      </w:tr>
      <w:tr w:rsidR="005E36F1" w:rsidRPr="00AC41DD" w14:paraId="4199522B" w14:textId="77777777" w:rsidTr="001A6F58">
        <w:tc>
          <w:tcPr>
            <w:tcW w:w="1696" w:type="dxa"/>
          </w:tcPr>
          <w:p w14:paraId="108DAAC9"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Current owner(s)</w:t>
            </w:r>
          </w:p>
        </w:tc>
        <w:tc>
          <w:tcPr>
            <w:tcW w:w="7320" w:type="dxa"/>
          </w:tcPr>
          <w:p w14:paraId="10217448" w14:textId="50352A94" w:rsidR="008875D0"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EMR Capital 80</w:t>
            </w:r>
            <w:r w:rsidR="00DD462E" w:rsidRPr="00AC41DD">
              <w:rPr>
                <w:rFonts w:ascii="Calibri" w:hAnsi="Calibri" w:cs="Calibri"/>
                <w:sz w:val="20"/>
                <w:szCs w:val="20"/>
              </w:rPr>
              <w:t xml:space="preserve"> per cent</w:t>
            </w:r>
          </w:p>
          <w:p w14:paraId="25DD9B3E" w14:textId="3973D34F"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ZCCM Investments Holdings (ZCCM-IH) 20</w:t>
            </w:r>
            <w:r w:rsidR="00DD462E" w:rsidRPr="00AC41DD">
              <w:rPr>
                <w:rFonts w:ascii="Calibri" w:hAnsi="Calibri" w:cs="Calibri"/>
                <w:sz w:val="20"/>
                <w:szCs w:val="20"/>
              </w:rPr>
              <w:t xml:space="preserve"> per cent</w:t>
            </w:r>
          </w:p>
        </w:tc>
      </w:tr>
      <w:tr w:rsidR="005E36F1" w:rsidRPr="00AC41DD" w14:paraId="3CE55A97" w14:textId="77777777" w:rsidTr="001A6F58">
        <w:tc>
          <w:tcPr>
            <w:tcW w:w="1696" w:type="dxa"/>
          </w:tcPr>
          <w:p w14:paraId="31F221C0"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Facility type</w:t>
            </w:r>
          </w:p>
        </w:tc>
        <w:tc>
          <w:tcPr>
            <w:tcW w:w="7320" w:type="dxa"/>
          </w:tcPr>
          <w:p w14:paraId="31058C55" w14:textId="20C470F0"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Ore Mine to Concentrator</w:t>
            </w:r>
          </w:p>
        </w:tc>
      </w:tr>
      <w:tr w:rsidR="005E36F1" w:rsidRPr="00AC41DD" w14:paraId="4FF357E7" w14:textId="77777777" w:rsidTr="001A6F58">
        <w:tc>
          <w:tcPr>
            <w:tcW w:w="1696" w:type="dxa"/>
          </w:tcPr>
          <w:p w14:paraId="45D13829"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Products</w:t>
            </w:r>
          </w:p>
        </w:tc>
        <w:tc>
          <w:tcPr>
            <w:tcW w:w="7320" w:type="dxa"/>
          </w:tcPr>
          <w:p w14:paraId="0664468E" w14:textId="5F2ABB90"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Copper</w:t>
            </w:r>
          </w:p>
        </w:tc>
      </w:tr>
      <w:tr w:rsidR="005E36F1" w:rsidRPr="00AC41DD" w14:paraId="74EF0A7A" w14:textId="77777777" w:rsidTr="001A6F58">
        <w:tc>
          <w:tcPr>
            <w:tcW w:w="1696" w:type="dxa"/>
          </w:tcPr>
          <w:p w14:paraId="45801A1A"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Capacity</w:t>
            </w:r>
          </w:p>
        </w:tc>
        <w:tc>
          <w:tcPr>
            <w:tcW w:w="7320" w:type="dxa"/>
          </w:tcPr>
          <w:p w14:paraId="5E762179" w14:textId="2D953564"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45,000 tonnes per annum</w:t>
            </w:r>
          </w:p>
        </w:tc>
      </w:tr>
      <w:tr w:rsidR="005E36F1" w:rsidRPr="00AC41DD" w14:paraId="7BBB272D" w14:textId="77777777" w:rsidTr="001A6F58">
        <w:tc>
          <w:tcPr>
            <w:tcW w:w="1696" w:type="dxa"/>
          </w:tcPr>
          <w:p w14:paraId="1171DD43"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Location(s)</w:t>
            </w:r>
          </w:p>
        </w:tc>
        <w:tc>
          <w:tcPr>
            <w:tcW w:w="7320" w:type="dxa"/>
          </w:tcPr>
          <w:p w14:paraId="58421F64" w14:textId="02FDEDC2"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Chililabombwe, Copperbelt Province</w:t>
            </w:r>
          </w:p>
        </w:tc>
      </w:tr>
      <w:tr w:rsidR="005E36F1" w:rsidRPr="00AC41DD" w14:paraId="17B0C73B" w14:textId="77777777" w:rsidTr="001A6F58">
        <w:tc>
          <w:tcPr>
            <w:tcW w:w="1696" w:type="dxa"/>
          </w:tcPr>
          <w:p w14:paraId="55DAE01C" w14:textId="77777777" w:rsidR="005E36F1" w:rsidRPr="00AC41DD" w:rsidRDefault="005E36F1" w:rsidP="001A6F58">
            <w:pPr>
              <w:rPr>
                <w:rFonts w:ascii="Calibri" w:hAnsi="Calibri" w:cs="Calibri"/>
                <w:b/>
                <w:bCs/>
                <w:sz w:val="20"/>
                <w:szCs w:val="20"/>
              </w:rPr>
            </w:pPr>
            <w:r w:rsidRPr="00AC41DD">
              <w:rPr>
                <w:rFonts w:ascii="Calibri" w:hAnsi="Calibri" w:cs="Calibri"/>
                <w:b/>
                <w:bCs/>
                <w:sz w:val="20"/>
                <w:szCs w:val="20"/>
              </w:rPr>
              <w:t>Status</w:t>
            </w:r>
          </w:p>
        </w:tc>
        <w:tc>
          <w:tcPr>
            <w:tcW w:w="7320" w:type="dxa"/>
          </w:tcPr>
          <w:p w14:paraId="48D46844" w14:textId="0B08DAC9" w:rsidR="005E36F1"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Active</w:t>
            </w:r>
          </w:p>
        </w:tc>
      </w:tr>
      <w:tr w:rsidR="008875D0" w:rsidRPr="00AC41DD" w14:paraId="0893DB71" w14:textId="77777777" w:rsidTr="001A6F58">
        <w:tc>
          <w:tcPr>
            <w:tcW w:w="1696" w:type="dxa"/>
          </w:tcPr>
          <w:p w14:paraId="584D4351" w14:textId="184BB62B" w:rsidR="008875D0" w:rsidRPr="00AC41DD" w:rsidRDefault="008875D0" w:rsidP="001A6F58">
            <w:pPr>
              <w:rPr>
                <w:rFonts w:ascii="Calibri" w:hAnsi="Calibri" w:cs="Calibri"/>
                <w:b/>
                <w:bCs/>
                <w:sz w:val="20"/>
                <w:szCs w:val="20"/>
              </w:rPr>
            </w:pPr>
            <w:r w:rsidRPr="00AC41DD">
              <w:rPr>
                <w:rFonts w:ascii="Calibri" w:hAnsi="Calibri" w:cs="Calibri"/>
                <w:b/>
                <w:bCs/>
                <w:sz w:val="20"/>
                <w:szCs w:val="20"/>
              </w:rPr>
              <w:t>Notes</w:t>
            </w:r>
          </w:p>
        </w:tc>
        <w:tc>
          <w:tcPr>
            <w:tcW w:w="7320" w:type="dxa"/>
          </w:tcPr>
          <w:p w14:paraId="7FC3B9AB" w14:textId="306672E8" w:rsidR="008875D0"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The mine has 200,000 million tonne ore body with a seven million tonnes of copper at a high-grade rate of eight percent and large quantities of cobalt.</w:t>
            </w:r>
          </w:p>
          <w:p w14:paraId="271C6D25" w14:textId="087C416C" w:rsidR="008875D0" w:rsidRPr="00AC41DD" w:rsidRDefault="008875D0" w:rsidP="00D304A8">
            <w:pPr>
              <w:pStyle w:val="ListParagraph"/>
              <w:numPr>
                <w:ilvl w:val="0"/>
                <w:numId w:val="40"/>
              </w:numPr>
              <w:ind w:left="317" w:hanging="317"/>
              <w:rPr>
                <w:rFonts w:ascii="Calibri" w:hAnsi="Calibri" w:cs="Calibri"/>
                <w:sz w:val="20"/>
                <w:szCs w:val="20"/>
              </w:rPr>
            </w:pPr>
            <w:r w:rsidRPr="00AC41DD">
              <w:rPr>
                <w:rFonts w:ascii="Calibri" w:hAnsi="Calibri" w:cs="Calibri"/>
                <w:sz w:val="20"/>
                <w:szCs w:val="20"/>
              </w:rPr>
              <w:t>Lubambe copper mine was originally a joint venture between African Rainbow Minerals (ARM) and Vale until EMR Capital acquired controlling interest in 2017.</w:t>
            </w:r>
          </w:p>
        </w:tc>
      </w:tr>
    </w:tbl>
    <w:p w14:paraId="73D7E3B1" w14:textId="77777777" w:rsidR="005E36F1" w:rsidRPr="00AC41DD" w:rsidRDefault="005E36F1" w:rsidP="005E36F1">
      <w:pPr>
        <w:spacing w:before="0" w:after="0" w:line="240" w:lineRule="auto"/>
        <w:rPr>
          <w:rFonts w:ascii="Calibri" w:hAnsi="Calibri" w:cs="Calibri"/>
          <w:b/>
          <w:bCs/>
        </w:rPr>
      </w:pPr>
    </w:p>
    <w:p w14:paraId="5C8ABD6C" w14:textId="77777777" w:rsidR="000177C3" w:rsidRPr="00AC41DD" w:rsidRDefault="000177C3" w:rsidP="005E36F1">
      <w:pPr>
        <w:spacing w:before="0" w:after="0" w:line="240" w:lineRule="auto"/>
        <w:rPr>
          <w:rFonts w:ascii="Calibri" w:hAnsi="Calibri" w:cs="Calibri"/>
          <w:b/>
          <w:bCs/>
        </w:rPr>
      </w:pPr>
    </w:p>
    <w:p w14:paraId="5E5DA994" w14:textId="77777777" w:rsidR="000177C3" w:rsidRPr="00AC41DD" w:rsidRDefault="000177C3" w:rsidP="005E36F1">
      <w:pPr>
        <w:spacing w:before="0" w:after="0" w:line="240" w:lineRule="auto"/>
        <w:rPr>
          <w:rFonts w:ascii="Calibri" w:hAnsi="Calibri" w:cs="Calibri"/>
          <w:b/>
          <w:bCs/>
        </w:rPr>
      </w:pPr>
    </w:p>
    <w:p w14:paraId="03242F36" w14:textId="77777777" w:rsidR="000177C3" w:rsidRPr="00AC41DD" w:rsidRDefault="000177C3" w:rsidP="005E36F1">
      <w:pPr>
        <w:spacing w:before="0" w:after="0" w:line="240" w:lineRule="auto"/>
        <w:rPr>
          <w:rFonts w:ascii="Calibri" w:hAnsi="Calibri" w:cs="Calibri"/>
          <w:b/>
          <w:bCs/>
        </w:rPr>
      </w:pPr>
    </w:p>
    <w:p w14:paraId="45E1FBA5" w14:textId="77777777" w:rsidR="000177C3" w:rsidRPr="00AC41DD" w:rsidRDefault="000177C3" w:rsidP="005E36F1">
      <w:pPr>
        <w:spacing w:before="0" w:after="0" w:line="240" w:lineRule="auto"/>
        <w:rPr>
          <w:rFonts w:ascii="Calibri" w:hAnsi="Calibri" w:cs="Calibri"/>
          <w:b/>
          <w:bCs/>
        </w:rPr>
      </w:pPr>
    </w:p>
    <w:p w14:paraId="63E39940" w14:textId="3417C008" w:rsidR="005A3051" w:rsidRPr="00AC41DD" w:rsidRDefault="0011082F" w:rsidP="005E36F1">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w:t>
      </w:r>
      <w:r w:rsidR="007F1DFA" w:rsidRPr="00AC41DD">
        <w:rPr>
          <w:rFonts w:ascii="Calibri" w:hAnsi="Calibri" w:cs="Calibri"/>
          <w:b/>
          <w:bCs/>
        </w:rPr>
        <w:t>14</w:t>
      </w:r>
      <w:r w:rsidRPr="00AC41DD">
        <w:rPr>
          <w:rFonts w:ascii="Calibri" w:hAnsi="Calibri" w:cs="Calibri"/>
          <w:b/>
          <w:bCs/>
        </w:rPr>
        <w:t xml:space="preserve">: </w:t>
      </w:r>
      <w:r w:rsidR="005A3051" w:rsidRPr="00AC41DD">
        <w:rPr>
          <w:rFonts w:ascii="Calibri" w:hAnsi="Calibri" w:cs="Calibri"/>
          <w:b/>
          <w:bCs/>
        </w:rPr>
        <w:t xml:space="preserve">Other </w:t>
      </w:r>
      <w:r w:rsidR="007F1DFA" w:rsidRPr="00AC41DD">
        <w:rPr>
          <w:rFonts w:ascii="Calibri" w:hAnsi="Calibri" w:cs="Calibri"/>
          <w:b/>
          <w:bCs/>
        </w:rPr>
        <w:t xml:space="preserve">Copper, Cobalt and Gold </w:t>
      </w:r>
      <w:r w:rsidR="005A3051" w:rsidRPr="00AC41DD">
        <w:rPr>
          <w:rFonts w:ascii="Calibri" w:hAnsi="Calibri" w:cs="Calibri"/>
          <w:b/>
          <w:bCs/>
        </w:rPr>
        <w:t>Mines</w:t>
      </w:r>
      <w:r w:rsidRPr="00AC41DD">
        <w:rPr>
          <w:rFonts w:ascii="Calibri" w:hAnsi="Calibri" w:cs="Calibri"/>
          <w:b/>
          <w:bCs/>
        </w:rPr>
        <w:t xml:space="preserve"> and Processing Plants</w:t>
      </w:r>
    </w:p>
    <w:tbl>
      <w:tblPr>
        <w:tblStyle w:val="TableGrid"/>
        <w:tblW w:w="0" w:type="auto"/>
        <w:tblLook w:val="04A0" w:firstRow="1" w:lastRow="0" w:firstColumn="1" w:lastColumn="0" w:noHBand="0" w:noVBand="1"/>
      </w:tblPr>
      <w:tblGrid>
        <w:gridCol w:w="2547"/>
        <w:gridCol w:w="6469"/>
      </w:tblGrid>
      <w:tr w:rsidR="005A3051" w:rsidRPr="00AC41DD" w14:paraId="7C22184D" w14:textId="77777777" w:rsidTr="005A3051">
        <w:tc>
          <w:tcPr>
            <w:tcW w:w="2547" w:type="dxa"/>
          </w:tcPr>
          <w:p w14:paraId="4FA30344" w14:textId="780250DA" w:rsidR="005A3051" w:rsidRPr="00AC41DD" w:rsidRDefault="005A3051" w:rsidP="0011082F">
            <w:pPr>
              <w:spacing w:before="60" w:after="60"/>
              <w:rPr>
                <w:rFonts w:ascii="Calibri" w:hAnsi="Calibri" w:cs="Calibri"/>
                <w:b/>
                <w:bCs/>
                <w:sz w:val="20"/>
                <w:szCs w:val="20"/>
              </w:rPr>
            </w:pPr>
            <w:r w:rsidRPr="00AC41DD">
              <w:rPr>
                <w:rFonts w:ascii="Calibri" w:hAnsi="Calibri" w:cs="Calibri"/>
                <w:b/>
                <w:bCs/>
                <w:sz w:val="20"/>
                <w:szCs w:val="20"/>
              </w:rPr>
              <w:t>Muliashi north mine and the Muliashi leach plant</w:t>
            </w:r>
          </w:p>
        </w:tc>
        <w:tc>
          <w:tcPr>
            <w:tcW w:w="6469" w:type="dxa"/>
          </w:tcPr>
          <w:p w14:paraId="3BC127D6" w14:textId="2983A41F" w:rsidR="005A3051" w:rsidRPr="00AC41DD" w:rsidRDefault="005A3051" w:rsidP="0011082F">
            <w:pPr>
              <w:spacing w:before="60" w:after="60"/>
              <w:jc w:val="both"/>
              <w:rPr>
                <w:rFonts w:ascii="Calibri" w:hAnsi="Calibri" w:cs="Calibri"/>
                <w:sz w:val="20"/>
                <w:szCs w:val="20"/>
              </w:rPr>
            </w:pPr>
            <w:r w:rsidRPr="00AC41DD">
              <w:rPr>
                <w:rFonts w:ascii="Calibri" w:hAnsi="Calibri" w:cs="Calibri"/>
                <w:sz w:val="20"/>
                <w:szCs w:val="20"/>
              </w:rPr>
              <w:t xml:space="preserve">An integrated mining and leaching project in </w:t>
            </w:r>
            <w:r w:rsidRPr="00AC41DD">
              <w:rPr>
                <w:rFonts w:ascii="Calibri" w:hAnsi="Calibri" w:cs="Calibri"/>
                <w:b/>
                <w:bCs/>
                <w:sz w:val="20"/>
                <w:szCs w:val="20"/>
              </w:rPr>
              <w:t>Luanshya</w:t>
            </w:r>
            <w:r w:rsidRPr="00AC41DD">
              <w:rPr>
                <w:rFonts w:ascii="Calibri" w:hAnsi="Calibri" w:cs="Calibri"/>
                <w:sz w:val="20"/>
                <w:szCs w:val="20"/>
              </w:rPr>
              <w:t>, Copperbelt Province.</w:t>
            </w:r>
          </w:p>
        </w:tc>
      </w:tr>
      <w:tr w:rsidR="005A3051" w:rsidRPr="00AC41DD" w14:paraId="4929290B" w14:textId="77777777" w:rsidTr="005A3051">
        <w:tc>
          <w:tcPr>
            <w:tcW w:w="2547" w:type="dxa"/>
          </w:tcPr>
          <w:p w14:paraId="430B40D4" w14:textId="197156DA" w:rsidR="005A3051" w:rsidRPr="00AC41DD" w:rsidRDefault="005A3051" w:rsidP="0011082F">
            <w:pPr>
              <w:spacing w:before="60" w:after="60"/>
              <w:rPr>
                <w:rFonts w:ascii="Calibri" w:hAnsi="Calibri" w:cs="Calibri"/>
                <w:b/>
                <w:bCs/>
                <w:sz w:val="20"/>
                <w:szCs w:val="20"/>
              </w:rPr>
            </w:pPr>
            <w:r w:rsidRPr="00AC41DD">
              <w:rPr>
                <w:rFonts w:ascii="Calibri" w:hAnsi="Calibri" w:cs="Calibri"/>
                <w:b/>
                <w:bCs/>
                <w:sz w:val="20"/>
                <w:szCs w:val="20"/>
              </w:rPr>
              <w:t>Kasenseli Gold Mine</w:t>
            </w:r>
          </w:p>
        </w:tc>
        <w:tc>
          <w:tcPr>
            <w:tcW w:w="6469" w:type="dxa"/>
          </w:tcPr>
          <w:p w14:paraId="21C2CC6D" w14:textId="15AB25D2" w:rsidR="005A3051" w:rsidRPr="00AC41DD" w:rsidRDefault="005A3051" w:rsidP="0011082F">
            <w:pPr>
              <w:spacing w:before="60" w:after="60"/>
              <w:jc w:val="both"/>
              <w:rPr>
                <w:rFonts w:ascii="Calibri" w:hAnsi="Calibri" w:cs="Calibri"/>
                <w:sz w:val="20"/>
                <w:szCs w:val="20"/>
              </w:rPr>
            </w:pPr>
            <w:r w:rsidRPr="00AC41DD">
              <w:rPr>
                <w:rFonts w:ascii="Calibri" w:hAnsi="Calibri" w:cs="Calibri"/>
                <w:sz w:val="20"/>
                <w:szCs w:val="20"/>
              </w:rPr>
              <w:t xml:space="preserve">In early August 2019, in </w:t>
            </w:r>
            <w:r w:rsidRPr="00AC41DD">
              <w:rPr>
                <w:rFonts w:ascii="Calibri" w:hAnsi="Calibri" w:cs="Calibri"/>
                <w:b/>
                <w:bCs/>
                <w:sz w:val="20"/>
                <w:szCs w:val="20"/>
              </w:rPr>
              <w:t>Mwinilunga</w:t>
            </w:r>
            <w:r w:rsidRPr="00AC41DD">
              <w:rPr>
                <w:rFonts w:ascii="Calibri" w:hAnsi="Calibri" w:cs="Calibri"/>
                <w:sz w:val="20"/>
                <w:szCs w:val="20"/>
              </w:rPr>
              <w:t>, gold deposits were discovered and confirmed by experts from the Ministry of Mines and Mineral Development. The Government, through its subsidiary, ZCCM Investments Holdings (ZCCM-IH), intends to set up a gold mine in Chief Chibwika's area where the gold deposits have been discovered. in March 2020, ZCCM-IH started buying gold from informal miners via ZCCM Gold Company. The extent of the gold reserves is yet to be established and ZCCM Gold Company has injected approximately ZMW45 million (U$2.2 million, 2020 Spot Exchange rate) for the initial phase of the Kasenseli Gold Mine Project. The Central Bank of Zambia (BOZ) has been purchasing doré gold</w:t>
            </w:r>
            <w:r w:rsidRPr="00AC41DD">
              <w:rPr>
                <w:rStyle w:val="FootnoteReference"/>
                <w:rFonts w:ascii="Calibri" w:hAnsi="Calibri" w:cs="Calibri"/>
                <w:sz w:val="20"/>
                <w:szCs w:val="20"/>
              </w:rPr>
              <w:footnoteReference w:id="54"/>
            </w:r>
            <w:r w:rsidRPr="00AC41DD">
              <w:rPr>
                <w:rFonts w:ascii="Calibri" w:hAnsi="Calibri" w:cs="Calibri"/>
                <w:sz w:val="20"/>
                <w:szCs w:val="20"/>
              </w:rPr>
              <w:t xml:space="preserve"> from Kasenseli Mine since December 2020, through the Zambia Gold Company.</w:t>
            </w:r>
          </w:p>
        </w:tc>
      </w:tr>
      <w:tr w:rsidR="005A3051" w:rsidRPr="00AC41DD" w14:paraId="0A6767B9" w14:textId="77777777" w:rsidTr="005A3051">
        <w:tc>
          <w:tcPr>
            <w:tcW w:w="2547" w:type="dxa"/>
          </w:tcPr>
          <w:p w14:paraId="4B1874B8" w14:textId="1313FB13" w:rsidR="005A3051" w:rsidRPr="00AC41DD" w:rsidRDefault="005A3051" w:rsidP="0011082F">
            <w:pPr>
              <w:spacing w:before="60" w:after="60"/>
              <w:rPr>
                <w:rFonts w:ascii="Calibri" w:hAnsi="Calibri" w:cs="Calibri"/>
                <w:b/>
                <w:bCs/>
                <w:sz w:val="20"/>
                <w:szCs w:val="20"/>
              </w:rPr>
            </w:pPr>
            <w:r w:rsidRPr="00AC41DD">
              <w:rPr>
                <w:rFonts w:ascii="Calibri" w:hAnsi="Calibri" w:cs="Calibri"/>
                <w:b/>
                <w:bCs/>
                <w:sz w:val="20"/>
                <w:szCs w:val="20"/>
              </w:rPr>
              <w:t>Mimbula Copper Project</w:t>
            </w:r>
          </w:p>
        </w:tc>
        <w:tc>
          <w:tcPr>
            <w:tcW w:w="6469" w:type="dxa"/>
          </w:tcPr>
          <w:p w14:paraId="3DA65DAD" w14:textId="7EDA392E" w:rsidR="005A3051" w:rsidRPr="00AC41DD" w:rsidRDefault="005A3051" w:rsidP="0011082F">
            <w:pPr>
              <w:spacing w:before="60" w:after="60"/>
              <w:jc w:val="both"/>
              <w:rPr>
                <w:rFonts w:ascii="Calibri" w:hAnsi="Calibri" w:cs="Calibri"/>
                <w:sz w:val="20"/>
                <w:szCs w:val="20"/>
              </w:rPr>
            </w:pPr>
            <w:r w:rsidRPr="00AC41DD">
              <w:rPr>
                <w:rFonts w:ascii="Calibri" w:hAnsi="Calibri" w:cs="Calibri"/>
                <w:sz w:val="20"/>
                <w:szCs w:val="20"/>
              </w:rPr>
              <w:t xml:space="preserve">Mimbula Copper Project is a copper rich oxide and sulphide deposit in </w:t>
            </w:r>
            <w:r w:rsidRPr="00AC41DD">
              <w:rPr>
                <w:rFonts w:ascii="Calibri" w:hAnsi="Calibri" w:cs="Calibri"/>
                <w:b/>
                <w:bCs/>
                <w:sz w:val="20"/>
                <w:szCs w:val="20"/>
              </w:rPr>
              <w:t>Chingola</w:t>
            </w:r>
            <w:r w:rsidRPr="00AC41DD">
              <w:rPr>
                <w:rFonts w:ascii="Calibri" w:hAnsi="Calibri" w:cs="Calibri"/>
                <w:sz w:val="20"/>
                <w:szCs w:val="20"/>
              </w:rPr>
              <w:t xml:space="preserve"> on a mining licence held by Moxico Resources’ Zambian unit. Moxico Resources is a development and exploration mining company incorporated in the UK. Moxico holds an 85</w:t>
            </w:r>
            <w:r w:rsidR="00DD462E" w:rsidRPr="00AC41DD">
              <w:rPr>
                <w:rFonts w:ascii="Calibri" w:hAnsi="Calibri" w:cs="Calibri"/>
                <w:sz w:val="20"/>
                <w:szCs w:val="20"/>
              </w:rPr>
              <w:t xml:space="preserve"> per cent</w:t>
            </w:r>
            <w:r w:rsidRPr="00AC41DD">
              <w:rPr>
                <w:rFonts w:ascii="Calibri" w:hAnsi="Calibri" w:cs="Calibri"/>
                <w:sz w:val="20"/>
                <w:szCs w:val="20"/>
              </w:rPr>
              <w:t xml:space="preserve"> ownership in the license holding company and 15</w:t>
            </w:r>
            <w:r w:rsidR="00DD462E" w:rsidRPr="00AC41DD">
              <w:rPr>
                <w:rFonts w:ascii="Calibri" w:hAnsi="Calibri" w:cs="Calibri"/>
                <w:sz w:val="20"/>
                <w:szCs w:val="20"/>
              </w:rPr>
              <w:t xml:space="preserve"> per cent</w:t>
            </w:r>
            <w:r w:rsidRPr="00AC41DD">
              <w:rPr>
                <w:rFonts w:ascii="Calibri" w:hAnsi="Calibri" w:cs="Calibri"/>
                <w:sz w:val="20"/>
                <w:szCs w:val="20"/>
              </w:rPr>
              <w:t xml:space="preserve"> is held by Moxico's Zambian partners. The mining license was granted in May 2017, with a validity for 25 years. The British firm plans to invest US$100 million in the mine expansion.</w:t>
            </w:r>
          </w:p>
          <w:p w14:paraId="578A1D5E" w14:textId="77777777" w:rsidR="005A3051" w:rsidRPr="00AC41DD" w:rsidRDefault="005A3051" w:rsidP="0011082F">
            <w:pPr>
              <w:spacing w:before="60" w:after="60"/>
              <w:jc w:val="both"/>
              <w:rPr>
                <w:rFonts w:ascii="Calibri" w:hAnsi="Calibri" w:cs="Calibri"/>
                <w:sz w:val="20"/>
                <w:szCs w:val="20"/>
              </w:rPr>
            </w:pPr>
            <w:r w:rsidRPr="00AC41DD">
              <w:rPr>
                <w:rFonts w:ascii="Calibri" w:hAnsi="Calibri" w:cs="Calibri"/>
                <w:sz w:val="20"/>
                <w:szCs w:val="20"/>
              </w:rPr>
              <w:t>In 2021, Moxico Resources began construction of a 10,000 tonne Leach Pad, Solvent Extraction and Electrowinning Plant. The Plant is expected to be operational by Q2 2022 and is planned to be expanded in phases.</w:t>
            </w:r>
          </w:p>
          <w:p w14:paraId="04429C00" w14:textId="49271564" w:rsidR="005A3051" w:rsidRPr="00AC41DD" w:rsidRDefault="005A3051" w:rsidP="0011082F">
            <w:pPr>
              <w:spacing w:before="60" w:after="60"/>
              <w:jc w:val="both"/>
              <w:rPr>
                <w:rFonts w:ascii="Calibri" w:hAnsi="Calibri" w:cs="Calibri"/>
                <w:b/>
                <w:bCs/>
                <w:sz w:val="20"/>
                <w:szCs w:val="20"/>
              </w:rPr>
            </w:pPr>
            <w:r w:rsidRPr="00AC41DD">
              <w:rPr>
                <w:rFonts w:ascii="Calibri" w:hAnsi="Calibri" w:cs="Calibri"/>
                <w:sz w:val="20"/>
                <w:szCs w:val="20"/>
              </w:rPr>
              <w:t>Mimbula Mine was commissioned in March 2023. There are plans to expand the project from the current 10,000 metric tons per annum output to 56,000 metric tons.</w:t>
            </w:r>
          </w:p>
        </w:tc>
      </w:tr>
      <w:tr w:rsidR="005A3051" w:rsidRPr="00AC41DD" w14:paraId="2121DF4A" w14:textId="77777777" w:rsidTr="005A3051">
        <w:tc>
          <w:tcPr>
            <w:tcW w:w="2547" w:type="dxa"/>
          </w:tcPr>
          <w:p w14:paraId="3C02CEC4" w14:textId="369988F1" w:rsidR="005A3051" w:rsidRPr="00AC41DD" w:rsidRDefault="005A3051" w:rsidP="0011082F">
            <w:pPr>
              <w:spacing w:before="60" w:after="60"/>
              <w:rPr>
                <w:rFonts w:ascii="Calibri" w:hAnsi="Calibri" w:cs="Calibri"/>
                <w:b/>
                <w:bCs/>
                <w:sz w:val="20"/>
                <w:szCs w:val="20"/>
              </w:rPr>
            </w:pPr>
            <w:r w:rsidRPr="00AC41DD">
              <w:rPr>
                <w:rFonts w:ascii="Calibri" w:hAnsi="Calibri" w:cs="Calibri"/>
                <w:b/>
                <w:bCs/>
                <w:sz w:val="20"/>
                <w:szCs w:val="20"/>
              </w:rPr>
              <w:t>Chitini Gold Project</w:t>
            </w:r>
          </w:p>
        </w:tc>
        <w:tc>
          <w:tcPr>
            <w:tcW w:w="6469" w:type="dxa"/>
          </w:tcPr>
          <w:p w14:paraId="52C315A3" w14:textId="05C03C4A" w:rsidR="005A3051" w:rsidRPr="00AC41DD" w:rsidRDefault="005A3051" w:rsidP="0011082F">
            <w:pPr>
              <w:spacing w:before="60" w:after="60"/>
              <w:jc w:val="both"/>
              <w:rPr>
                <w:rFonts w:ascii="Calibri" w:hAnsi="Calibri" w:cs="Calibri"/>
                <w:sz w:val="20"/>
                <w:szCs w:val="20"/>
              </w:rPr>
            </w:pPr>
            <w:r w:rsidRPr="00AC41DD">
              <w:rPr>
                <w:rFonts w:ascii="Calibri" w:hAnsi="Calibri" w:cs="Calibri"/>
                <w:sz w:val="20"/>
                <w:szCs w:val="20"/>
              </w:rPr>
              <w:t xml:space="preserve">Gold exploration Project located halfway between the towns of </w:t>
            </w:r>
            <w:r w:rsidRPr="00AC41DD">
              <w:rPr>
                <w:rFonts w:ascii="Calibri" w:hAnsi="Calibri" w:cs="Calibri"/>
                <w:b/>
                <w:bCs/>
                <w:sz w:val="20"/>
                <w:szCs w:val="20"/>
              </w:rPr>
              <w:t>Kapiri Mposhi and Mkushi, Central Province.</w:t>
            </w:r>
          </w:p>
        </w:tc>
      </w:tr>
      <w:tr w:rsidR="0011082F" w:rsidRPr="00AC41DD" w14:paraId="52AEE3C2" w14:textId="77777777" w:rsidTr="005A3051">
        <w:tc>
          <w:tcPr>
            <w:tcW w:w="2547" w:type="dxa"/>
          </w:tcPr>
          <w:p w14:paraId="534D45B4" w14:textId="778C02A8" w:rsidR="0011082F" w:rsidRPr="00AC41DD" w:rsidRDefault="0011082F" w:rsidP="0011082F">
            <w:pPr>
              <w:spacing w:before="60" w:after="60"/>
              <w:rPr>
                <w:rFonts w:ascii="Calibri" w:hAnsi="Calibri" w:cs="Calibri"/>
                <w:b/>
                <w:bCs/>
                <w:sz w:val="20"/>
                <w:szCs w:val="20"/>
              </w:rPr>
            </w:pPr>
            <w:r w:rsidRPr="00AC41DD">
              <w:rPr>
                <w:rFonts w:ascii="Calibri" w:hAnsi="Calibri" w:cs="Calibri"/>
                <w:b/>
                <w:bCs/>
                <w:sz w:val="20"/>
                <w:szCs w:val="20"/>
              </w:rPr>
              <w:t>Consolidated Gold Company Zambia</w:t>
            </w:r>
          </w:p>
        </w:tc>
        <w:tc>
          <w:tcPr>
            <w:tcW w:w="6469" w:type="dxa"/>
          </w:tcPr>
          <w:p w14:paraId="5677F2EA" w14:textId="7B2456B0" w:rsidR="0011082F" w:rsidRPr="00AC41DD" w:rsidRDefault="0011082F" w:rsidP="0011082F">
            <w:pPr>
              <w:spacing w:before="60" w:after="60"/>
              <w:jc w:val="both"/>
              <w:rPr>
                <w:rFonts w:ascii="Calibri" w:hAnsi="Calibri" w:cs="Calibri"/>
                <w:sz w:val="20"/>
                <w:szCs w:val="20"/>
              </w:rPr>
            </w:pPr>
            <w:r w:rsidRPr="00AC41DD">
              <w:rPr>
                <w:rFonts w:ascii="Calibri" w:hAnsi="Calibri" w:cs="Calibri"/>
                <w:sz w:val="20"/>
                <w:szCs w:val="20"/>
              </w:rPr>
              <w:t xml:space="preserve">Gold processing and refining in </w:t>
            </w:r>
            <w:r w:rsidRPr="00AC41DD">
              <w:rPr>
                <w:rFonts w:ascii="Calibri" w:hAnsi="Calibri" w:cs="Calibri"/>
                <w:b/>
                <w:bCs/>
                <w:sz w:val="20"/>
                <w:szCs w:val="20"/>
              </w:rPr>
              <w:t>Rufunsa District, Lusaka Province</w:t>
            </w:r>
            <w:r w:rsidRPr="00AC41DD">
              <w:rPr>
                <w:rFonts w:ascii="Calibri" w:hAnsi="Calibri" w:cs="Calibri"/>
                <w:sz w:val="20"/>
                <w:szCs w:val="20"/>
              </w:rPr>
              <w:t>. It is a joint venture between Karma Mining and Mineral Development Company Limited (55</w:t>
            </w:r>
            <w:r w:rsidR="00DD462E" w:rsidRPr="00AC41DD">
              <w:rPr>
                <w:rFonts w:ascii="Calibri" w:hAnsi="Calibri" w:cs="Calibri"/>
                <w:sz w:val="20"/>
                <w:szCs w:val="20"/>
              </w:rPr>
              <w:t xml:space="preserve"> per cent</w:t>
            </w:r>
            <w:r w:rsidRPr="00AC41DD">
              <w:rPr>
                <w:rFonts w:ascii="Calibri" w:hAnsi="Calibri" w:cs="Calibri"/>
                <w:sz w:val="20"/>
                <w:szCs w:val="20"/>
              </w:rPr>
              <w:t>) of Sudan and ZCCM Investments Holdings (ZCCM-IH) (45</w:t>
            </w:r>
            <w:r w:rsidR="00DD462E" w:rsidRPr="00AC41DD">
              <w:rPr>
                <w:rFonts w:ascii="Calibri" w:hAnsi="Calibri" w:cs="Calibri"/>
                <w:sz w:val="20"/>
                <w:szCs w:val="20"/>
              </w:rPr>
              <w:t xml:space="preserve"> per cent</w:t>
            </w:r>
            <w:r w:rsidRPr="00AC41DD">
              <w:rPr>
                <w:rFonts w:ascii="Calibri" w:hAnsi="Calibri" w:cs="Calibri"/>
                <w:sz w:val="20"/>
                <w:szCs w:val="20"/>
              </w:rPr>
              <w:t>) signed in 2020. The plant was set up at a cost of about US$3.5 million. The site has 20 gold milling plants with a combined Capacity of 90 kg per annum and a vat leaching plant with capacity 210 kg per annum</w:t>
            </w:r>
          </w:p>
        </w:tc>
      </w:tr>
    </w:tbl>
    <w:p w14:paraId="04FE88BB" w14:textId="77777777" w:rsidR="000177C3" w:rsidRPr="00AC41DD" w:rsidRDefault="000177C3" w:rsidP="000177C3">
      <w:pPr>
        <w:pStyle w:val="Heading2"/>
        <w:spacing w:before="120" w:after="120"/>
        <w:ind w:left="709"/>
        <w:rPr>
          <w:rFonts w:ascii="Calibri" w:hAnsi="Calibri" w:cs="Calibri"/>
        </w:rPr>
      </w:pPr>
    </w:p>
    <w:p w14:paraId="5886B084" w14:textId="0A9160ED" w:rsidR="007F1DFA" w:rsidRPr="00AC41DD" w:rsidRDefault="007F1DFA" w:rsidP="00570489">
      <w:pPr>
        <w:pStyle w:val="Heading2"/>
        <w:numPr>
          <w:ilvl w:val="1"/>
          <w:numId w:val="2"/>
        </w:numPr>
        <w:spacing w:before="120" w:after="120"/>
        <w:ind w:left="709" w:hanging="709"/>
        <w:rPr>
          <w:rFonts w:ascii="Calibri" w:hAnsi="Calibri" w:cs="Calibri"/>
        </w:rPr>
      </w:pPr>
      <w:bookmarkStart w:id="82" w:name="_Toc195123804"/>
      <w:r w:rsidRPr="00AC41DD">
        <w:rPr>
          <w:rFonts w:ascii="Calibri" w:hAnsi="Calibri" w:cs="Calibri"/>
        </w:rPr>
        <w:t>Nickel, Zinc</w:t>
      </w:r>
      <w:r w:rsidR="000177C3" w:rsidRPr="00AC41DD">
        <w:rPr>
          <w:rFonts w:ascii="Calibri" w:hAnsi="Calibri" w:cs="Calibri"/>
        </w:rPr>
        <w:t xml:space="preserve">, </w:t>
      </w:r>
      <w:r w:rsidRPr="00AC41DD">
        <w:rPr>
          <w:rFonts w:ascii="Calibri" w:hAnsi="Calibri" w:cs="Calibri"/>
        </w:rPr>
        <w:t>Lead</w:t>
      </w:r>
      <w:r w:rsidR="000177C3" w:rsidRPr="00AC41DD">
        <w:rPr>
          <w:rFonts w:ascii="Calibri" w:hAnsi="Calibri" w:cs="Calibri"/>
        </w:rPr>
        <w:t xml:space="preserve"> and Manganese</w:t>
      </w:r>
      <w:bookmarkEnd w:id="82"/>
    </w:p>
    <w:p w14:paraId="422E9F81" w14:textId="0BA416E9" w:rsidR="007F1DFA" w:rsidRPr="00AC41DD" w:rsidRDefault="007F1DFA" w:rsidP="007F1DFA">
      <w:pPr>
        <w:rPr>
          <w:rFonts w:ascii="Calibri" w:hAnsi="Calibri" w:cs="Calibri"/>
        </w:rPr>
      </w:pPr>
      <w:r w:rsidRPr="00AC41DD">
        <w:rPr>
          <w:rFonts w:ascii="Calibri" w:hAnsi="Calibri" w:cs="Calibri"/>
        </w:rPr>
        <w:t xml:space="preserve">Zambia’s nickel, zinc and lead mining and processing companies are summarised in </w:t>
      </w: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.15</w:t>
      </w:r>
      <w:r w:rsidR="000177C3" w:rsidRPr="00AC41DD">
        <w:rPr>
          <w:rFonts w:ascii="Calibri" w:hAnsi="Calibri" w:cs="Calibri"/>
        </w:rPr>
        <w:t>.</w:t>
      </w:r>
    </w:p>
    <w:p w14:paraId="089FC8A0" w14:textId="61D388DE" w:rsidR="007F1DFA" w:rsidRPr="00AC41DD" w:rsidRDefault="007F1DFA" w:rsidP="007F1DFA">
      <w:pPr>
        <w:spacing w:before="0" w:after="0" w:line="240" w:lineRule="auto"/>
        <w:rPr>
          <w:rFonts w:ascii="Calibri" w:hAnsi="Calibri" w:cs="Calibri"/>
          <w:b/>
          <w:bCs/>
        </w:rPr>
      </w:pPr>
      <w:r w:rsidRPr="00AC41DD">
        <w:rPr>
          <w:rFonts w:ascii="Calibri" w:hAnsi="Calibri" w:cs="Calibri"/>
          <w:b/>
          <w:bCs/>
        </w:rPr>
        <w:t xml:space="preserve">Table </w:t>
      </w:r>
      <w:r w:rsidR="004D3955" w:rsidRPr="00AC41DD">
        <w:rPr>
          <w:rFonts w:ascii="Calibri" w:hAnsi="Calibri" w:cs="Calibri"/>
          <w:b/>
          <w:bCs/>
        </w:rPr>
        <w:t>9</w:t>
      </w:r>
      <w:r w:rsidRPr="00AC41DD">
        <w:rPr>
          <w:rFonts w:ascii="Calibri" w:hAnsi="Calibri" w:cs="Calibri"/>
          <w:b/>
          <w:bCs/>
        </w:rPr>
        <w:t>.15: Nickel, Zinc and Lead Mines and Processing Plants</w:t>
      </w:r>
    </w:p>
    <w:tbl>
      <w:tblPr>
        <w:tblStyle w:val="TableGrid"/>
        <w:tblW w:w="0" w:type="auto"/>
        <w:tblLook w:val="04A0" w:firstRow="1" w:lastRow="0" w:firstColumn="1" w:lastColumn="0" w:noHBand="0" w:noVBand="1"/>
      </w:tblPr>
      <w:tblGrid>
        <w:gridCol w:w="2547"/>
        <w:gridCol w:w="6469"/>
      </w:tblGrid>
      <w:tr w:rsidR="0011082F" w:rsidRPr="00AC41DD" w14:paraId="59826048" w14:textId="77777777" w:rsidTr="005A3051">
        <w:tc>
          <w:tcPr>
            <w:tcW w:w="2547" w:type="dxa"/>
          </w:tcPr>
          <w:p w14:paraId="350E4431" w14:textId="0337A41E" w:rsidR="0011082F" w:rsidRPr="00AC41DD" w:rsidRDefault="00A23D21" w:rsidP="0011082F">
            <w:pPr>
              <w:spacing w:before="60" w:after="60"/>
              <w:rPr>
                <w:rFonts w:ascii="Calibri" w:hAnsi="Calibri" w:cs="Calibri"/>
                <w:b/>
                <w:bCs/>
                <w:sz w:val="20"/>
                <w:szCs w:val="20"/>
              </w:rPr>
            </w:pPr>
            <w:r w:rsidRPr="00AC41DD">
              <w:rPr>
                <w:rFonts w:ascii="Calibri" w:hAnsi="Calibri" w:cs="Calibri"/>
                <w:b/>
                <w:bCs/>
                <w:sz w:val="20"/>
                <w:szCs w:val="20"/>
              </w:rPr>
              <w:t>Munali Nickel Mine</w:t>
            </w:r>
          </w:p>
        </w:tc>
        <w:tc>
          <w:tcPr>
            <w:tcW w:w="6469" w:type="dxa"/>
          </w:tcPr>
          <w:p w14:paraId="3C20A4CA" w14:textId="1049D1CF" w:rsidR="00A23D21" w:rsidRPr="00AC41DD" w:rsidRDefault="00A23D21" w:rsidP="00A23D21">
            <w:pPr>
              <w:spacing w:before="60" w:after="60"/>
              <w:jc w:val="both"/>
              <w:rPr>
                <w:rFonts w:ascii="Calibri" w:hAnsi="Calibri" w:cs="Calibri"/>
                <w:sz w:val="20"/>
                <w:szCs w:val="20"/>
              </w:rPr>
            </w:pPr>
            <w:r w:rsidRPr="00AC41DD">
              <w:rPr>
                <w:rFonts w:ascii="Calibri" w:hAnsi="Calibri" w:cs="Calibri"/>
                <w:sz w:val="20"/>
                <w:szCs w:val="20"/>
              </w:rPr>
              <w:t xml:space="preserve">In September 2006 Albidon Limited of Australia obtained permits and approvals to mine Nickel in </w:t>
            </w:r>
            <w:r w:rsidRPr="00AC41DD">
              <w:rPr>
                <w:rFonts w:ascii="Calibri" w:hAnsi="Calibri" w:cs="Calibri"/>
                <w:b/>
                <w:bCs/>
                <w:sz w:val="20"/>
                <w:szCs w:val="20"/>
              </w:rPr>
              <w:t>Mazabuka</w:t>
            </w:r>
            <w:r w:rsidR="007F1DFA" w:rsidRPr="00AC41DD">
              <w:rPr>
                <w:rFonts w:ascii="Calibri" w:hAnsi="Calibri" w:cs="Calibri"/>
                <w:b/>
                <w:bCs/>
                <w:sz w:val="20"/>
                <w:szCs w:val="20"/>
              </w:rPr>
              <w:t>, Sothern Province</w:t>
            </w:r>
            <w:r w:rsidRPr="00AC41DD">
              <w:rPr>
                <w:rFonts w:ascii="Calibri" w:hAnsi="Calibri" w:cs="Calibri"/>
                <w:sz w:val="20"/>
                <w:szCs w:val="20"/>
              </w:rPr>
              <w:t>. The initial project development required more than U$180 million, which was funded by debt financing from Barclays Capital and the European Investment Bank and equity from Albidon Limited, JINCHUAN mining group of China and ZCCM Investment Holdings.</w:t>
            </w:r>
          </w:p>
          <w:p w14:paraId="3FB1BC62" w14:textId="6EB6D893" w:rsidR="00A23D21" w:rsidRPr="00AC41DD" w:rsidRDefault="00A23D21" w:rsidP="00A23D21">
            <w:pPr>
              <w:spacing w:before="60" w:after="60"/>
              <w:jc w:val="both"/>
              <w:rPr>
                <w:rFonts w:ascii="Calibri" w:hAnsi="Calibri" w:cs="Calibri"/>
                <w:sz w:val="20"/>
                <w:szCs w:val="20"/>
              </w:rPr>
            </w:pPr>
            <w:r w:rsidRPr="00AC41DD">
              <w:rPr>
                <w:rFonts w:ascii="Calibri" w:hAnsi="Calibri" w:cs="Calibri"/>
                <w:sz w:val="20"/>
                <w:szCs w:val="20"/>
              </w:rPr>
              <w:t>Albidon Zambia Limited (AZL) commenced mining and production of nickel concentrates in April 2008. Operations were suspended in 2009 because of poor market conditions. It was briefly owned and run by JINCHUAN mining group of China from 2010. JINCHUAN would invest U$37 million and employ about 350 workers. However, the mine was shut down again in 2011 because of cash flow problems.</w:t>
            </w:r>
          </w:p>
          <w:p w14:paraId="0890C471" w14:textId="24B1CD22" w:rsidR="00A23D21" w:rsidRPr="00AC41DD" w:rsidRDefault="00A23D21" w:rsidP="00A23D21">
            <w:pPr>
              <w:spacing w:before="60" w:after="60"/>
              <w:jc w:val="both"/>
              <w:rPr>
                <w:rFonts w:ascii="Calibri" w:hAnsi="Calibri" w:cs="Calibri"/>
                <w:sz w:val="20"/>
                <w:szCs w:val="20"/>
              </w:rPr>
            </w:pPr>
            <w:r w:rsidRPr="00AC41DD">
              <w:rPr>
                <w:rFonts w:ascii="Calibri" w:hAnsi="Calibri" w:cs="Calibri"/>
                <w:sz w:val="20"/>
                <w:szCs w:val="20"/>
              </w:rPr>
              <w:t xml:space="preserve">A joint venture Mabiza Resources between Consolidated Nickel Mines Plc of the </w:t>
            </w:r>
            <w:r w:rsidR="00F1768C" w:rsidRPr="00AC41DD">
              <w:rPr>
                <w:rFonts w:ascii="Calibri" w:hAnsi="Calibri" w:cs="Calibri"/>
                <w:sz w:val="20"/>
                <w:szCs w:val="20"/>
              </w:rPr>
              <w:t>United Kingdom</w:t>
            </w:r>
            <w:r w:rsidRPr="00AC41DD">
              <w:rPr>
                <w:rFonts w:ascii="Calibri" w:hAnsi="Calibri" w:cs="Calibri"/>
                <w:sz w:val="20"/>
                <w:szCs w:val="20"/>
              </w:rPr>
              <w:t xml:space="preserve"> and CE Mining took ownership in 2014 but delayed capital injection which led the government of Zambia </w:t>
            </w:r>
            <w:r w:rsidR="00F1768C" w:rsidRPr="00AC41DD">
              <w:rPr>
                <w:rFonts w:ascii="Calibri" w:hAnsi="Calibri" w:cs="Calibri"/>
                <w:sz w:val="20"/>
                <w:szCs w:val="20"/>
              </w:rPr>
              <w:t>to</w:t>
            </w:r>
            <w:r w:rsidRPr="00AC41DD">
              <w:rPr>
                <w:rFonts w:ascii="Calibri" w:hAnsi="Calibri" w:cs="Calibri"/>
                <w:sz w:val="20"/>
                <w:szCs w:val="20"/>
              </w:rPr>
              <w:t xml:space="preserve"> threaten repossession of the asset. From 2015 the JV has placed in U$50 million investment </w:t>
            </w:r>
            <w:r w:rsidR="00F1768C" w:rsidRPr="00AC41DD">
              <w:rPr>
                <w:rFonts w:ascii="Calibri" w:hAnsi="Calibri" w:cs="Calibri"/>
                <w:sz w:val="20"/>
                <w:szCs w:val="20"/>
              </w:rPr>
              <w:t>and t</w:t>
            </w:r>
            <w:r w:rsidRPr="00AC41DD">
              <w:rPr>
                <w:rFonts w:ascii="Calibri" w:hAnsi="Calibri" w:cs="Calibri"/>
                <w:sz w:val="20"/>
                <w:szCs w:val="20"/>
              </w:rPr>
              <w:t xml:space="preserve">he </w:t>
            </w:r>
            <w:r w:rsidR="00F1768C" w:rsidRPr="00AC41DD">
              <w:rPr>
                <w:rFonts w:ascii="Calibri" w:hAnsi="Calibri" w:cs="Calibri"/>
                <w:sz w:val="20"/>
                <w:szCs w:val="20"/>
              </w:rPr>
              <w:t>m</w:t>
            </w:r>
            <w:r w:rsidRPr="00AC41DD">
              <w:rPr>
                <w:rFonts w:ascii="Calibri" w:hAnsi="Calibri" w:cs="Calibri"/>
                <w:sz w:val="20"/>
                <w:szCs w:val="20"/>
              </w:rPr>
              <w:t>ine recommenced operations in 2019.</w:t>
            </w:r>
          </w:p>
          <w:p w14:paraId="7F5ACD49" w14:textId="162E23EA" w:rsidR="0011082F" w:rsidRPr="00AC41DD" w:rsidRDefault="00A23D21" w:rsidP="00A23D21">
            <w:pPr>
              <w:spacing w:before="60" w:after="60"/>
              <w:jc w:val="both"/>
              <w:rPr>
                <w:rFonts w:ascii="Calibri" w:hAnsi="Calibri" w:cs="Calibri"/>
                <w:sz w:val="20"/>
                <w:szCs w:val="20"/>
              </w:rPr>
            </w:pPr>
            <w:r w:rsidRPr="00AC41DD">
              <w:rPr>
                <w:rFonts w:ascii="Calibri" w:hAnsi="Calibri" w:cs="Calibri"/>
                <w:sz w:val="20"/>
                <w:szCs w:val="20"/>
              </w:rPr>
              <w:t xml:space="preserve">Munali </w:t>
            </w:r>
            <w:r w:rsidR="00F1768C" w:rsidRPr="00AC41DD">
              <w:rPr>
                <w:rFonts w:ascii="Calibri" w:hAnsi="Calibri" w:cs="Calibri"/>
                <w:sz w:val="20"/>
                <w:szCs w:val="20"/>
              </w:rPr>
              <w:t>expected to export about 4,000MT of 10</w:t>
            </w:r>
            <w:r w:rsidR="00DD462E" w:rsidRPr="00AC41DD">
              <w:rPr>
                <w:rFonts w:ascii="Calibri" w:hAnsi="Calibri" w:cs="Calibri"/>
                <w:sz w:val="20"/>
                <w:szCs w:val="20"/>
              </w:rPr>
              <w:t xml:space="preserve"> per cent</w:t>
            </w:r>
            <w:r w:rsidR="00F1768C" w:rsidRPr="00AC41DD">
              <w:rPr>
                <w:rFonts w:ascii="Calibri" w:hAnsi="Calibri" w:cs="Calibri"/>
                <w:sz w:val="20"/>
                <w:szCs w:val="20"/>
              </w:rPr>
              <w:t xml:space="preserve"> to 12.5</w:t>
            </w:r>
            <w:r w:rsidR="00DD462E" w:rsidRPr="00AC41DD">
              <w:rPr>
                <w:rFonts w:ascii="Calibri" w:hAnsi="Calibri" w:cs="Calibri"/>
                <w:sz w:val="20"/>
                <w:szCs w:val="20"/>
              </w:rPr>
              <w:t xml:space="preserve"> per cent</w:t>
            </w:r>
            <w:r w:rsidR="00F1768C" w:rsidRPr="00AC41DD">
              <w:rPr>
                <w:rFonts w:ascii="Calibri" w:hAnsi="Calibri" w:cs="Calibri"/>
                <w:sz w:val="20"/>
                <w:szCs w:val="20"/>
              </w:rPr>
              <w:t xml:space="preserve"> </w:t>
            </w:r>
            <w:r w:rsidRPr="00AC41DD">
              <w:rPr>
                <w:rFonts w:ascii="Calibri" w:hAnsi="Calibri" w:cs="Calibri"/>
                <w:sz w:val="20"/>
                <w:szCs w:val="20"/>
              </w:rPr>
              <w:t xml:space="preserve">high quality </w:t>
            </w:r>
            <w:r w:rsidR="00F1768C" w:rsidRPr="00AC41DD">
              <w:rPr>
                <w:rFonts w:ascii="Calibri" w:hAnsi="Calibri" w:cs="Calibri"/>
                <w:sz w:val="20"/>
                <w:szCs w:val="20"/>
              </w:rPr>
              <w:t>n</w:t>
            </w:r>
            <w:r w:rsidRPr="00AC41DD">
              <w:rPr>
                <w:rFonts w:ascii="Calibri" w:hAnsi="Calibri" w:cs="Calibri"/>
                <w:sz w:val="20"/>
                <w:szCs w:val="20"/>
              </w:rPr>
              <w:t>ickel concentrate</w:t>
            </w:r>
            <w:r w:rsidR="00F1768C" w:rsidRPr="00AC41DD">
              <w:rPr>
                <w:rFonts w:ascii="Calibri" w:hAnsi="Calibri" w:cs="Calibri"/>
                <w:sz w:val="20"/>
                <w:szCs w:val="20"/>
              </w:rPr>
              <w:t xml:space="preserve"> in 2021</w:t>
            </w:r>
            <w:r w:rsidRPr="00AC41DD">
              <w:rPr>
                <w:rFonts w:ascii="Calibri" w:hAnsi="Calibri" w:cs="Calibri"/>
                <w:sz w:val="20"/>
                <w:szCs w:val="20"/>
              </w:rPr>
              <w:t>. Although it is billed as a nickel project, Munali also contains commercial quantities of copper, cobalt and platinum group metals (PGMs).</w:t>
            </w:r>
          </w:p>
        </w:tc>
      </w:tr>
      <w:tr w:rsidR="0011082F" w:rsidRPr="00AC41DD" w14:paraId="39C59A6F" w14:textId="77777777" w:rsidTr="005A3051">
        <w:tc>
          <w:tcPr>
            <w:tcW w:w="2547" w:type="dxa"/>
          </w:tcPr>
          <w:p w14:paraId="1683C48F" w14:textId="68306C93" w:rsidR="0011082F" w:rsidRPr="00AC41DD" w:rsidRDefault="00F1768C" w:rsidP="0011082F">
            <w:pPr>
              <w:spacing w:before="60" w:after="60"/>
              <w:rPr>
                <w:rFonts w:ascii="Calibri" w:hAnsi="Calibri" w:cs="Calibri"/>
                <w:b/>
                <w:bCs/>
                <w:sz w:val="20"/>
                <w:szCs w:val="20"/>
              </w:rPr>
            </w:pPr>
            <w:r w:rsidRPr="00AC41DD">
              <w:rPr>
                <w:rFonts w:ascii="Calibri" w:hAnsi="Calibri" w:cs="Calibri"/>
                <w:b/>
                <w:bCs/>
                <w:sz w:val="20"/>
                <w:szCs w:val="20"/>
              </w:rPr>
              <w:t>Enterprise Nickel Project</w:t>
            </w:r>
          </w:p>
        </w:tc>
        <w:tc>
          <w:tcPr>
            <w:tcW w:w="6469" w:type="dxa"/>
          </w:tcPr>
          <w:p w14:paraId="58185D71" w14:textId="42277959" w:rsidR="0011082F" w:rsidRPr="00AC41DD" w:rsidRDefault="00F1768C" w:rsidP="00F1768C">
            <w:pPr>
              <w:spacing w:before="60" w:after="60"/>
              <w:jc w:val="both"/>
              <w:rPr>
                <w:rFonts w:ascii="Calibri" w:hAnsi="Calibri" w:cs="Calibri"/>
                <w:sz w:val="20"/>
                <w:szCs w:val="20"/>
              </w:rPr>
            </w:pPr>
            <w:r w:rsidRPr="00AC41DD">
              <w:rPr>
                <w:rFonts w:ascii="Calibri" w:hAnsi="Calibri" w:cs="Calibri"/>
                <w:sz w:val="20"/>
                <w:szCs w:val="20"/>
              </w:rPr>
              <w:t xml:space="preserve">The Enterprise Nickel Project is an open-pit nickel mine, owned by First Quantum Minerals </w:t>
            </w:r>
            <w:r w:rsidR="00E746C9" w:rsidRPr="00AC41DD">
              <w:rPr>
                <w:rFonts w:ascii="Calibri" w:hAnsi="Calibri" w:cs="Calibri"/>
                <w:sz w:val="20"/>
                <w:szCs w:val="20"/>
              </w:rPr>
              <w:t xml:space="preserve">in </w:t>
            </w:r>
            <w:r w:rsidR="00E746C9" w:rsidRPr="00AC41DD">
              <w:rPr>
                <w:rFonts w:ascii="Calibri" w:hAnsi="Calibri" w:cs="Calibri"/>
                <w:b/>
                <w:bCs/>
                <w:sz w:val="20"/>
                <w:szCs w:val="20"/>
              </w:rPr>
              <w:t>Kalumbila,</w:t>
            </w:r>
            <w:r w:rsidR="00E746C9" w:rsidRPr="00AC41DD">
              <w:rPr>
                <w:rFonts w:ascii="Calibri" w:hAnsi="Calibri" w:cs="Calibri"/>
                <w:sz w:val="20"/>
                <w:szCs w:val="20"/>
              </w:rPr>
              <w:t xml:space="preserve"> located </w:t>
            </w:r>
            <w:r w:rsidRPr="00AC41DD">
              <w:rPr>
                <w:rFonts w:ascii="Calibri" w:hAnsi="Calibri" w:cs="Calibri"/>
                <w:sz w:val="20"/>
                <w:szCs w:val="20"/>
              </w:rPr>
              <w:t xml:space="preserve">12 km from the Kalumbila </w:t>
            </w:r>
            <w:r w:rsidR="00E746C9" w:rsidRPr="00AC41DD">
              <w:rPr>
                <w:rFonts w:ascii="Calibri" w:hAnsi="Calibri" w:cs="Calibri"/>
                <w:sz w:val="20"/>
                <w:szCs w:val="20"/>
              </w:rPr>
              <w:t xml:space="preserve">(Sentinel) </w:t>
            </w:r>
            <w:r w:rsidRPr="00AC41DD">
              <w:rPr>
                <w:rFonts w:ascii="Calibri" w:hAnsi="Calibri" w:cs="Calibri"/>
                <w:sz w:val="20"/>
                <w:szCs w:val="20"/>
              </w:rPr>
              <w:t xml:space="preserve">Mine. The Kalumbila Mine processing facility </w:t>
            </w:r>
            <w:r w:rsidR="00E746C9" w:rsidRPr="00AC41DD">
              <w:rPr>
                <w:rFonts w:ascii="Calibri" w:hAnsi="Calibri" w:cs="Calibri"/>
                <w:sz w:val="20"/>
                <w:szCs w:val="20"/>
              </w:rPr>
              <w:t xml:space="preserve">is used </w:t>
            </w:r>
            <w:r w:rsidRPr="00AC41DD">
              <w:rPr>
                <w:rFonts w:ascii="Calibri" w:hAnsi="Calibri" w:cs="Calibri"/>
                <w:sz w:val="20"/>
                <w:szCs w:val="20"/>
              </w:rPr>
              <w:t>to produce nickel concentrate output</w:t>
            </w:r>
            <w:r w:rsidR="00E746C9" w:rsidRPr="00AC41DD">
              <w:rPr>
                <w:rFonts w:ascii="Calibri" w:hAnsi="Calibri" w:cs="Calibri"/>
                <w:sz w:val="20"/>
                <w:szCs w:val="20"/>
              </w:rPr>
              <w:t xml:space="preserve">. Enterprise became operational in June 2024 with a </w:t>
            </w:r>
            <w:r w:rsidRPr="00AC41DD">
              <w:rPr>
                <w:rFonts w:ascii="Calibri" w:hAnsi="Calibri" w:cs="Calibri"/>
                <w:sz w:val="20"/>
                <w:szCs w:val="20"/>
              </w:rPr>
              <w:t xml:space="preserve">projected capacity of 30,000 tons of </w:t>
            </w:r>
            <w:r w:rsidR="00E746C9" w:rsidRPr="00AC41DD">
              <w:rPr>
                <w:rFonts w:ascii="Calibri" w:hAnsi="Calibri" w:cs="Calibri"/>
                <w:sz w:val="20"/>
                <w:szCs w:val="20"/>
              </w:rPr>
              <w:t>n</w:t>
            </w:r>
            <w:r w:rsidRPr="00AC41DD">
              <w:rPr>
                <w:rFonts w:ascii="Calibri" w:hAnsi="Calibri" w:cs="Calibri"/>
                <w:sz w:val="20"/>
                <w:szCs w:val="20"/>
              </w:rPr>
              <w:t>ickel annually</w:t>
            </w:r>
            <w:r w:rsidR="00E746C9" w:rsidRPr="00AC41DD">
              <w:rPr>
                <w:rFonts w:ascii="Calibri" w:hAnsi="Calibri" w:cs="Calibri"/>
                <w:sz w:val="20"/>
                <w:szCs w:val="20"/>
              </w:rPr>
              <w:t>.</w:t>
            </w:r>
          </w:p>
        </w:tc>
      </w:tr>
      <w:tr w:rsidR="0011082F" w:rsidRPr="00AC41DD" w14:paraId="29328A2E" w14:textId="77777777" w:rsidTr="005A3051">
        <w:tc>
          <w:tcPr>
            <w:tcW w:w="2547" w:type="dxa"/>
          </w:tcPr>
          <w:p w14:paraId="37EAEC3F" w14:textId="1BD809B5" w:rsidR="0011082F" w:rsidRPr="00AC41DD" w:rsidRDefault="00E50EED" w:rsidP="0011082F">
            <w:pPr>
              <w:spacing w:before="60" w:after="60"/>
              <w:rPr>
                <w:rFonts w:ascii="Calibri" w:hAnsi="Calibri" w:cs="Calibri"/>
                <w:b/>
                <w:bCs/>
                <w:sz w:val="20"/>
                <w:szCs w:val="20"/>
              </w:rPr>
            </w:pPr>
            <w:r w:rsidRPr="00AC41DD">
              <w:rPr>
                <w:rFonts w:ascii="Calibri" w:hAnsi="Calibri" w:cs="Calibri"/>
                <w:b/>
                <w:bCs/>
                <w:sz w:val="20"/>
                <w:szCs w:val="20"/>
              </w:rPr>
              <w:t>Kabundi Manganese Mine</w:t>
            </w:r>
          </w:p>
        </w:tc>
        <w:tc>
          <w:tcPr>
            <w:tcW w:w="6469" w:type="dxa"/>
          </w:tcPr>
          <w:p w14:paraId="4A75EDD9" w14:textId="28C4BFAE" w:rsidR="0011082F" w:rsidRPr="00AC41DD" w:rsidRDefault="00E50EED" w:rsidP="00E50EED">
            <w:pPr>
              <w:spacing w:before="60" w:after="60"/>
              <w:jc w:val="both"/>
              <w:rPr>
                <w:rFonts w:ascii="Calibri" w:hAnsi="Calibri" w:cs="Calibri"/>
                <w:sz w:val="20"/>
                <w:szCs w:val="20"/>
              </w:rPr>
            </w:pPr>
            <w:r w:rsidRPr="00AC41DD">
              <w:rPr>
                <w:rFonts w:ascii="Calibri" w:hAnsi="Calibri" w:cs="Calibri"/>
                <w:sz w:val="20"/>
                <w:szCs w:val="20"/>
              </w:rPr>
              <w:t xml:space="preserve">Kabundi Manganese Mine is located in </w:t>
            </w:r>
            <w:r w:rsidRPr="00AC41DD">
              <w:rPr>
                <w:rFonts w:ascii="Calibri" w:hAnsi="Calibri" w:cs="Calibri"/>
                <w:b/>
                <w:bCs/>
                <w:sz w:val="20"/>
                <w:szCs w:val="20"/>
              </w:rPr>
              <w:t xml:space="preserve">Kabundi, Serenje, Central Province </w:t>
            </w:r>
            <w:r w:rsidRPr="00AC41DD">
              <w:rPr>
                <w:rFonts w:ascii="Calibri" w:hAnsi="Calibri" w:cs="Calibri"/>
                <w:sz w:val="20"/>
                <w:szCs w:val="20"/>
              </w:rPr>
              <w:t>and is operated by Kabundi Resources Ltd which is 100</w:t>
            </w:r>
            <w:r w:rsidR="00DD462E" w:rsidRPr="00AC41DD">
              <w:rPr>
                <w:rFonts w:ascii="Calibri" w:hAnsi="Calibri" w:cs="Calibri"/>
                <w:sz w:val="20"/>
                <w:szCs w:val="20"/>
              </w:rPr>
              <w:t xml:space="preserve"> per cent</w:t>
            </w:r>
            <w:r w:rsidRPr="00AC41DD">
              <w:rPr>
                <w:rFonts w:ascii="Calibri" w:hAnsi="Calibri" w:cs="Calibri"/>
                <w:sz w:val="20"/>
                <w:szCs w:val="20"/>
              </w:rPr>
              <w:t xml:space="preserve"> owned by ZCCM Investments Holdings (ZCCM-IH) and encompasses a Large-Scale Exploration Licence for exploration for commodities which include manganese, cobalt, copper, zinc, limestone and precious minerals. It has a capacity of 20,000 tonnes of manganese per annum.</w:t>
            </w:r>
          </w:p>
        </w:tc>
      </w:tr>
      <w:tr w:rsidR="0011082F" w:rsidRPr="00AC41DD" w14:paraId="6E8C7D13" w14:textId="77777777" w:rsidTr="005A3051">
        <w:tc>
          <w:tcPr>
            <w:tcW w:w="2547" w:type="dxa"/>
          </w:tcPr>
          <w:p w14:paraId="730D540A" w14:textId="6692D781" w:rsidR="0011082F" w:rsidRPr="00AC41DD" w:rsidRDefault="00E50EED" w:rsidP="0011082F">
            <w:pPr>
              <w:spacing w:before="60" w:after="60"/>
              <w:rPr>
                <w:rFonts w:ascii="Calibri" w:hAnsi="Calibri" w:cs="Calibri"/>
                <w:b/>
                <w:bCs/>
                <w:sz w:val="20"/>
                <w:szCs w:val="20"/>
              </w:rPr>
            </w:pPr>
            <w:r w:rsidRPr="00AC41DD">
              <w:rPr>
                <w:rFonts w:ascii="Calibri" w:hAnsi="Calibri" w:cs="Calibri"/>
                <w:b/>
                <w:bCs/>
                <w:sz w:val="20"/>
                <w:szCs w:val="20"/>
              </w:rPr>
              <w:t>Other Manganese Mines</w:t>
            </w:r>
          </w:p>
        </w:tc>
        <w:tc>
          <w:tcPr>
            <w:tcW w:w="6469" w:type="dxa"/>
          </w:tcPr>
          <w:p w14:paraId="615E0256" w14:textId="1B455289" w:rsidR="0011082F" w:rsidRPr="00AC41DD" w:rsidRDefault="00E50EED" w:rsidP="0011082F">
            <w:pPr>
              <w:spacing w:before="60" w:after="60"/>
              <w:jc w:val="both"/>
              <w:rPr>
                <w:rFonts w:ascii="Calibri" w:hAnsi="Calibri" w:cs="Calibri"/>
                <w:sz w:val="20"/>
                <w:szCs w:val="20"/>
              </w:rPr>
            </w:pPr>
            <w:r w:rsidRPr="00AC41DD">
              <w:rPr>
                <w:rFonts w:ascii="Calibri" w:hAnsi="Calibri" w:cs="Calibri"/>
                <w:sz w:val="20"/>
                <w:szCs w:val="20"/>
              </w:rPr>
              <w:t>There are many small-scale manganese mines, including Kampumba Manganese Project in Kapiri Mposhi in Central Province and mines between Mkushi and Serenje in Central Province and between Mansa and Chipili in Luapula Province. Many of these mines and the processing plants are small-scale and difficult to regulate.</w:t>
            </w:r>
          </w:p>
        </w:tc>
      </w:tr>
      <w:tr w:rsidR="0011082F" w:rsidRPr="00AC41DD" w14:paraId="48AD285E" w14:textId="77777777" w:rsidTr="005A3051">
        <w:tc>
          <w:tcPr>
            <w:tcW w:w="2547" w:type="dxa"/>
          </w:tcPr>
          <w:p w14:paraId="6621C6F9" w14:textId="4823DB9F" w:rsidR="0011082F" w:rsidRPr="00AC41DD" w:rsidRDefault="00E50EED" w:rsidP="0011082F">
            <w:pPr>
              <w:spacing w:before="60" w:after="60"/>
              <w:rPr>
                <w:rFonts w:ascii="Calibri" w:hAnsi="Calibri" w:cs="Calibri"/>
                <w:b/>
                <w:bCs/>
                <w:sz w:val="20"/>
                <w:szCs w:val="20"/>
              </w:rPr>
            </w:pPr>
            <w:r w:rsidRPr="00AC41DD">
              <w:rPr>
                <w:rFonts w:ascii="Calibri" w:hAnsi="Calibri" w:cs="Calibri"/>
                <w:b/>
                <w:bCs/>
                <w:sz w:val="20"/>
                <w:szCs w:val="20"/>
              </w:rPr>
              <w:t>Sable Zinc Refinery</w:t>
            </w:r>
          </w:p>
        </w:tc>
        <w:tc>
          <w:tcPr>
            <w:tcW w:w="6469" w:type="dxa"/>
          </w:tcPr>
          <w:p w14:paraId="38DB1B25" w14:textId="6882E282" w:rsidR="0011082F" w:rsidRPr="00AC41DD" w:rsidRDefault="00E50EED" w:rsidP="0022077D">
            <w:pPr>
              <w:spacing w:before="60" w:after="60"/>
              <w:jc w:val="both"/>
              <w:rPr>
                <w:rFonts w:ascii="Calibri" w:hAnsi="Calibri" w:cs="Calibri"/>
                <w:sz w:val="20"/>
                <w:szCs w:val="20"/>
              </w:rPr>
            </w:pPr>
            <w:r w:rsidRPr="00AC41DD">
              <w:rPr>
                <w:rFonts w:ascii="Calibri" w:hAnsi="Calibri" w:cs="Calibri"/>
                <w:sz w:val="20"/>
                <w:szCs w:val="20"/>
              </w:rPr>
              <w:t xml:space="preserve">Jubilee Metals Group of South Africa has acquired the rights to process the tailings of the now closed Broken Hill </w:t>
            </w:r>
            <w:r w:rsidR="0022077D" w:rsidRPr="00AC41DD">
              <w:rPr>
                <w:rFonts w:ascii="Calibri" w:hAnsi="Calibri" w:cs="Calibri"/>
                <w:sz w:val="20"/>
                <w:szCs w:val="20"/>
              </w:rPr>
              <w:t>lead and zinc m</w:t>
            </w:r>
            <w:r w:rsidRPr="00AC41DD">
              <w:rPr>
                <w:rFonts w:ascii="Calibri" w:hAnsi="Calibri" w:cs="Calibri"/>
                <w:sz w:val="20"/>
                <w:szCs w:val="20"/>
              </w:rPr>
              <w:t xml:space="preserve">ine in Kabwe, </w:t>
            </w:r>
            <w:r w:rsidR="0022077D" w:rsidRPr="00AC41DD">
              <w:rPr>
                <w:rFonts w:ascii="Calibri" w:hAnsi="Calibri" w:cs="Calibri"/>
                <w:sz w:val="20"/>
                <w:szCs w:val="20"/>
              </w:rPr>
              <w:t>C</w:t>
            </w:r>
            <w:r w:rsidRPr="00AC41DD">
              <w:rPr>
                <w:rFonts w:ascii="Calibri" w:hAnsi="Calibri" w:cs="Calibri"/>
                <w:sz w:val="20"/>
                <w:szCs w:val="20"/>
              </w:rPr>
              <w:t>entral Province</w:t>
            </w:r>
            <w:r w:rsidR="0022077D" w:rsidRPr="00AC41DD">
              <w:rPr>
                <w:rFonts w:ascii="Calibri" w:hAnsi="Calibri" w:cs="Calibri"/>
                <w:sz w:val="20"/>
                <w:szCs w:val="20"/>
              </w:rPr>
              <w:t>. The Jubilee Metals operation has a c</w:t>
            </w:r>
            <w:r w:rsidRPr="00AC41DD">
              <w:rPr>
                <w:rFonts w:ascii="Calibri" w:hAnsi="Calibri" w:cs="Calibri"/>
                <w:sz w:val="20"/>
                <w:szCs w:val="20"/>
              </w:rPr>
              <w:t>apacity</w:t>
            </w:r>
            <w:r w:rsidR="0022077D" w:rsidRPr="00AC41DD">
              <w:rPr>
                <w:rFonts w:ascii="Calibri" w:hAnsi="Calibri" w:cs="Calibri"/>
                <w:sz w:val="20"/>
                <w:szCs w:val="20"/>
              </w:rPr>
              <w:t xml:space="preserve"> to produce </w:t>
            </w:r>
            <w:r w:rsidRPr="00AC41DD">
              <w:rPr>
                <w:rFonts w:ascii="Calibri" w:hAnsi="Calibri" w:cs="Calibri"/>
                <w:sz w:val="20"/>
                <w:szCs w:val="20"/>
              </w:rPr>
              <w:t xml:space="preserve">8,000 tonnes per annum of </w:t>
            </w:r>
            <w:r w:rsidR="0022077D" w:rsidRPr="00AC41DD">
              <w:rPr>
                <w:rFonts w:ascii="Calibri" w:hAnsi="Calibri" w:cs="Calibri"/>
                <w:sz w:val="20"/>
                <w:szCs w:val="20"/>
              </w:rPr>
              <w:t>z</w:t>
            </w:r>
            <w:r w:rsidRPr="00AC41DD">
              <w:rPr>
                <w:rFonts w:ascii="Calibri" w:hAnsi="Calibri" w:cs="Calibri"/>
                <w:sz w:val="20"/>
                <w:szCs w:val="20"/>
              </w:rPr>
              <w:t xml:space="preserve">inc, 1,500tpa of </w:t>
            </w:r>
            <w:r w:rsidR="0022077D" w:rsidRPr="00AC41DD">
              <w:rPr>
                <w:rFonts w:ascii="Calibri" w:hAnsi="Calibri" w:cs="Calibri"/>
                <w:sz w:val="20"/>
                <w:szCs w:val="20"/>
              </w:rPr>
              <w:t>v</w:t>
            </w:r>
            <w:r w:rsidRPr="00AC41DD">
              <w:rPr>
                <w:rFonts w:ascii="Calibri" w:hAnsi="Calibri" w:cs="Calibri"/>
                <w:sz w:val="20"/>
                <w:szCs w:val="20"/>
              </w:rPr>
              <w:t xml:space="preserve">anadium and 15,000tpa of </w:t>
            </w:r>
            <w:r w:rsidR="0022077D" w:rsidRPr="00AC41DD">
              <w:rPr>
                <w:rFonts w:ascii="Calibri" w:hAnsi="Calibri" w:cs="Calibri"/>
                <w:sz w:val="20"/>
                <w:szCs w:val="20"/>
              </w:rPr>
              <w:t>l</w:t>
            </w:r>
            <w:r w:rsidRPr="00AC41DD">
              <w:rPr>
                <w:rFonts w:ascii="Calibri" w:hAnsi="Calibri" w:cs="Calibri"/>
                <w:sz w:val="20"/>
                <w:szCs w:val="20"/>
              </w:rPr>
              <w:t>ead.</w:t>
            </w:r>
          </w:p>
        </w:tc>
      </w:tr>
    </w:tbl>
    <w:p w14:paraId="555F2AF0" w14:textId="77777777" w:rsidR="005A3051" w:rsidRPr="00AC41DD" w:rsidRDefault="005A3051" w:rsidP="005E36F1">
      <w:pPr>
        <w:spacing w:before="0" w:after="0" w:line="240" w:lineRule="auto"/>
        <w:rPr>
          <w:rFonts w:ascii="Calibri" w:hAnsi="Calibri" w:cs="Calibri"/>
          <w:b/>
          <w:bCs/>
        </w:rPr>
      </w:pPr>
    </w:p>
    <w:p w14:paraId="72B8BA81" w14:textId="77777777" w:rsidR="00D349DE" w:rsidRPr="00AC41DD" w:rsidRDefault="00D349DE">
      <w:pPr>
        <w:rPr>
          <w:rFonts w:ascii="Calibri" w:hAnsi="Calibri" w:cs="Calibri"/>
        </w:rPr>
      </w:pPr>
    </w:p>
    <w:bookmarkEnd w:id="81"/>
    <w:p w14:paraId="0A7B9A88" w14:textId="77777777" w:rsidR="00D349DE" w:rsidRPr="00AC41DD" w:rsidRDefault="00D349DE">
      <w:pPr>
        <w:rPr>
          <w:rFonts w:ascii="Calibri" w:hAnsi="Calibri" w:cs="Calibri"/>
        </w:rPr>
      </w:pPr>
    </w:p>
    <w:p w14:paraId="1F2ACF4B" w14:textId="18518582" w:rsidR="00EC1DC0" w:rsidRPr="00AC41DD" w:rsidRDefault="00EC1DC0">
      <w:pPr>
        <w:rPr>
          <w:rFonts w:ascii="Calibri" w:eastAsiaTheme="majorEastAsia" w:hAnsi="Calibri" w:cs="Calibri"/>
          <w:color w:val="0F4761" w:themeColor="accent1" w:themeShade="BF"/>
          <w:sz w:val="40"/>
          <w:szCs w:val="40"/>
        </w:rPr>
      </w:pPr>
      <w:r w:rsidRPr="00AC41DD">
        <w:rPr>
          <w:rFonts w:ascii="Calibri" w:hAnsi="Calibri" w:cs="Calibri"/>
        </w:rPr>
        <w:br w:type="page"/>
      </w:r>
    </w:p>
    <w:p w14:paraId="25F041A8" w14:textId="7361CF13" w:rsidR="00983728" w:rsidRPr="00AC41DD" w:rsidRDefault="008643F4" w:rsidP="00570489">
      <w:pPr>
        <w:pStyle w:val="Heading1"/>
        <w:numPr>
          <w:ilvl w:val="0"/>
          <w:numId w:val="2"/>
        </w:numPr>
        <w:spacing w:before="240" w:after="240"/>
        <w:ind w:hanging="720"/>
        <w:jc w:val="both"/>
        <w:rPr>
          <w:rFonts w:ascii="Calibri" w:hAnsi="Calibri" w:cs="Calibri"/>
        </w:rPr>
      </w:pPr>
      <w:bookmarkStart w:id="83" w:name="_Toc195123805"/>
      <w:r w:rsidRPr="00AC41DD">
        <w:rPr>
          <w:rFonts w:ascii="Calibri" w:hAnsi="Calibri" w:cs="Calibri"/>
        </w:rPr>
        <w:t xml:space="preserve">Regional </w:t>
      </w:r>
      <w:r w:rsidR="00983728" w:rsidRPr="00AC41DD">
        <w:rPr>
          <w:rFonts w:ascii="Calibri" w:hAnsi="Calibri" w:cs="Calibri"/>
        </w:rPr>
        <w:t>Transport Corridor</w:t>
      </w:r>
      <w:r w:rsidRPr="00AC41DD">
        <w:rPr>
          <w:rFonts w:ascii="Calibri" w:hAnsi="Calibri" w:cs="Calibri"/>
        </w:rPr>
        <w:t xml:space="preserve"> Infrastructure</w:t>
      </w:r>
      <w:bookmarkEnd w:id="83"/>
    </w:p>
    <w:p w14:paraId="790DAA86" w14:textId="497E30CB" w:rsidR="00EC7FD4" w:rsidRPr="00AC41DD" w:rsidRDefault="00EC7FD4" w:rsidP="00EC7FD4">
      <w:pPr>
        <w:jc w:val="both"/>
        <w:rPr>
          <w:rFonts w:ascii="Calibri" w:hAnsi="Calibri" w:cs="Calibri"/>
        </w:rPr>
      </w:pPr>
      <w:r w:rsidRPr="00AC41DD">
        <w:rPr>
          <w:rFonts w:ascii="Calibri" w:hAnsi="Calibri" w:cs="Calibri"/>
        </w:rPr>
        <w:t>Zambia is a part of six or seven</w:t>
      </w:r>
      <w:r w:rsidR="00EE27E8" w:rsidRPr="00AC41DD">
        <w:rPr>
          <w:rFonts w:ascii="Calibri" w:hAnsi="Calibri" w:cs="Calibri"/>
        </w:rPr>
        <w:t>, depending on how they are defined,</w:t>
      </w:r>
      <w:r w:rsidRPr="00AC41DD">
        <w:rPr>
          <w:rFonts w:ascii="Calibri" w:hAnsi="Calibri" w:cs="Calibri"/>
        </w:rPr>
        <w:t xml:space="preserve"> road, rail and multimodal transport, trade and trans</w:t>
      </w:r>
      <w:r w:rsidR="00EE27E8" w:rsidRPr="00AC41DD">
        <w:rPr>
          <w:rFonts w:ascii="Calibri" w:hAnsi="Calibri" w:cs="Calibri"/>
        </w:rPr>
        <w:t>it</w:t>
      </w:r>
      <w:r w:rsidRPr="00AC41DD">
        <w:rPr>
          <w:rFonts w:ascii="Calibri" w:hAnsi="Calibri" w:cs="Calibri"/>
        </w:rPr>
        <w:t xml:space="preserve"> corridors as shown in </w:t>
      </w:r>
      <w:r w:rsidRPr="00AC41DD">
        <w:rPr>
          <w:rFonts w:ascii="Calibri" w:hAnsi="Calibri" w:cs="Calibri"/>
          <w:b/>
          <w:bCs/>
        </w:rPr>
        <w:t>Figure 1</w:t>
      </w:r>
      <w:r w:rsidR="004D3955" w:rsidRPr="00AC41DD">
        <w:rPr>
          <w:rFonts w:ascii="Calibri" w:hAnsi="Calibri" w:cs="Calibri"/>
          <w:b/>
          <w:bCs/>
        </w:rPr>
        <w:t>0</w:t>
      </w:r>
      <w:r w:rsidRPr="00AC41DD">
        <w:rPr>
          <w:rFonts w:ascii="Calibri" w:hAnsi="Calibri" w:cs="Calibri"/>
          <w:b/>
          <w:bCs/>
        </w:rPr>
        <w:t>.1</w:t>
      </w:r>
      <w:r w:rsidRPr="00AC41DD">
        <w:rPr>
          <w:rFonts w:ascii="Calibri" w:hAnsi="Calibri" w:cs="Calibri"/>
        </w:rPr>
        <w:t xml:space="preserve">. </w:t>
      </w:r>
    </w:p>
    <w:p w14:paraId="7A488A6F" w14:textId="6F70374E" w:rsidR="00EE27E8" w:rsidRPr="00AC41DD" w:rsidRDefault="00EE27E8" w:rsidP="00EE27E8">
      <w:pPr>
        <w:spacing w:before="0" w:after="0" w:line="240" w:lineRule="auto"/>
        <w:jc w:val="both"/>
        <w:rPr>
          <w:rFonts w:ascii="Calibri" w:hAnsi="Calibri" w:cs="Calibri"/>
          <w:b/>
          <w:bCs/>
        </w:rPr>
      </w:pPr>
      <w:r w:rsidRPr="00AC41DD">
        <w:rPr>
          <w:rFonts w:ascii="Calibri" w:hAnsi="Calibri" w:cs="Calibri"/>
          <w:b/>
          <w:bCs/>
        </w:rPr>
        <w:t>Figure 1</w:t>
      </w:r>
      <w:r w:rsidR="00787305" w:rsidRPr="00AC41DD">
        <w:rPr>
          <w:rFonts w:ascii="Calibri" w:hAnsi="Calibri" w:cs="Calibri"/>
          <w:b/>
          <w:bCs/>
        </w:rPr>
        <w:t>0</w:t>
      </w:r>
      <w:r w:rsidRPr="00AC41DD">
        <w:rPr>
          <w:rFonts w:ascii="Calibri" w:hAnsi="Calibri" w:cs="Calibri"/>
          <w:b/>
          <w:bCs/>
        </w:rPr>
        <w:t>.1: Map of the Transport, Trade and Transit Corridors linking Zambia to the World.</w:t>
      </w:r>
    </w:p>
    <w:p w14:paraId="488E862C" w14:textId="5DC4B1B0" w:rsidR="005075BC" w:rsidRPr="00AC41DD" w:rsidRDefault="00751316" w:rsidP="00EE27E8">
      <w:pPr>
        <w:spacing w:before="0" w:after="0" w:line="240" w:lineRule="auto"/>
        <w:rPr>
          <w:rFonts w:ascii="Calibri" w:hAnsi="Calibri" w:cs="Calibri"/>
        </w:rPr>
      </w:pPr>
      <w:r w:rsidRPr="00AC41DD">
        <w:rPr>
          <w:rFonts w:ascii="Calibri" w:hAnsi="Calibri" w:cs="Calibri"/>
          <w:noProof/>
        </w:rPr>
        <w:drawing>
          <wp:inline distT="0" distB="0" distL="0" distR="0" wp14:anchorId="21EFB9D4" wp14:editId="4AD1DD99">
            <wp:extent cx="5731510" cy="6088380"/>
            <wp:effectExtent l="0" t="0" r="2540" b="7620"/>
            <wp:docPr id="3667410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6088380"/>
                    </a:xfrm>
                    <a:prstGeom prst="rect">
                      <a:avLst/>
                    </a:prstGeom>
                    <a:noFill/>
                    <a:ln>
                      <a:noFill/>
                    </a:ln>
                  </pic:spPr>
                </pic:pic>
              </a:graphicData>
            </a:graphic>
          </wp:inline>
        </w:drawing>
      </w:r>
    </w:p>
    <w:p w14:paraId="23CCCC52" w14:textId="50392140" w:rsidR="00EE27E8" w:rsidRPr="00AC41DD" w:rsidRDefault="00EE27E8" w:rsidP="00EE27E8">
      <w:pPr>
        <w:spacing w:before="0" w:after="0" w:line="240" w:lineRule="auto"/>
        <w:jc w:val="both"/>
        <w:rPr>
          <w:rFonts w:ascii="Calibri" w:hAnsi="Calibri" w:cs="Calibri"/>
        </w:rPr>
      </w:pPr>
      <w:r w:rsidRPr="00AC41DD">
        <w:rPr>
          <w:rFonts w:ascii="Calibri" w:hAnsi="Calibri" w:cs="Calibri"/>
        </w:rPr>
        <w:t>Source: Authors</w:t>
      </w:r>
    </w:p>
    <w:p w14:paraId="179598E4" w14:textId="77777777" w:rsidR="002E1E7B" w:rsidRPr="00AC41DD" w:rsidRDefault="00EE27E8" w:rsidP="00EE27E8">
      <w:pPr>
        <w:jc w:val="both"/>
        <w:rPr>
          <w:rFonts w:ascii="Calibri" w:hAnsi="Calibri" w:cs="Calibri"/>
        </w:rPr>
      </w:pPr>
      <w:r w:rsidRPr="00AC41DD">
        <w:rPr>
          <w:rFonts w:ascii="Calibri" w:hAnsi="Calibri" w:cs="Calibri"/>
        </w:rPr>
        <w:t>In terms of traffic</w:t>
      </w:r>
      <w:r w:rsidR="002E1E7B" w:rsidRPr="00AC41DD">
        <w:rPr>
          <w:rFonts w:ascii="Calibri" w:hAnsi="Calibri" w:cs="Calibri"/>
        </w:rPr>
        <w:t xml:space="preserve"> volumes and value of cargo</w:t>
      </w:r>
      <w:r w:rsidRPr="00AC41DD">
        <w:rPr>
          <w:rFonts w:ascii="Calibri" w:hAnsi="Calibri" w:cs="Calibri"/>
        </w:rPr>
        <w:t xml:space="preserve">, the North-South Corridor, a road and rail corridor, is the most important corridor, although most freight on the North-South Corridor is transported by road rather than rail. </w:t>
      </w:r>
    </w:p>
    <w:p w14:paraId="1869B482" w14:textId="4B688E6C" w:rsidR="00521547" w:rsidRPr="00AC41DD" w:rsidRDefault="00EE27E8" w:rsidP="00EE27E8">
      <w:pPr>
        <w:jc w:val="both"/>
        <w:rPr>
          <w:rFonts w:ascii="Calibri" w:hAnsi="Calibri" w:cs="Calibri"/>
        </w:rPr>
      </w:pPr>
      <w:r w:rsidRPr="00AC41DD">
        <w:rPr>
          <w:rFonts w:ascii="Calibri" w:hAnsi="Calibri" w:cs="Calibri"/>
        </w:rPr>
        <w:t xml:space="preserve">The Dar es Salam Corridor, including the Tanzania-Zambia Railway (TAZARA), is </w:t>
      </w:r>
      <w:r w:rsidR="002E1E7B" w:rsidRPr="00AC41DD">
        <w:rPr>
          <w:rFonts w:ascii="Calibri" w:hAnsi="Calibri" w:cs="Calibri"/>
        </w:rPr>
        <w:t xml:space="preserve">also </w:t>
      </w:r>
      <w:r w:rsidRPr="00AC41DD">
        <w:rPr>
          <w:rFonts w:ascii="Calibri" w:hAnsi="Calibri" w:cs="Calibri"/>
        </w:rPr>
        <w:t>an important corridor and, with the recent</w:t>
      </w:r>
      <w:r w:rsidR="009657C2" w:rsidRPr="00AC41DD">
        <w:rPr>
          <w:rFonts w:ascii="Calibri" w:hAnsi="Calibri" w:cs="Calibri"/>
        </w:rPr>
        <w:t xml:space="preserve"> concessioning of TAZARA to </w:t>
      </w:r>
      <w:r w:rsidRPr="00AC41DD">
        <w:rPr>
          <w:rFonts w:ascii="Calibri" w:hAnsi="Calibri" w:cs="Calibri"/>
        </w:rPr>
        <w:t xml:space="preserve">China Civil Engineering Construction Company (CCECC), and with DP World </w:t>
      </w:r>
      <w:r w:rsidR="009657C2" w:rsidRPr="00AC41DD">
        <w:rPr>
          <w:rFonts w:ascii="Calibri" w:hAnsi="Calibri" w:cs="Calibri"/>
        </w:rPr>
        <w:t xml:space="preserve">and Adani ports holding concessions to operate the port of </w:t>
      </w:r>
      <w:r w:rsidRPr="00AC41DD">
        <w:rPr>
          <w:rFonts w:ascii="Calibri" w:hAnsi="Calibri" w:cs="Calibri"/>
        </w:rPr>
        <w:t>Dar es Salaam, the railway corridor, the Tanzania-Zambia Railway (TAZARA) is becoming more prominent in terms of freight carried. The road corridor has been an important corridor</w:t>
      </w:r>
      <w:r w:rsidR="00521547" w:rsidRPr="00AC41DD">
        <w:rPr>
          <w:rFonts w:ascii="Calibri" w:hAnsi="Calibri" w:cs="Calibri"/>
        </w:rPr>
        <w:t xml:space="preserve"> for many years</w:t>
      </w:r>
      <w:r w:rsidRPr="00AC41DD">
        <w:rPr>
          <w:rFonts w:ascii="Calibri" w:hAnsi="Calibri" w:cs="Calibri"/>
        </w:rPr>
        <w:t>, especially for freight going to DR Congo from Da</w:t>
      </w:r>
      <w:r w:rsidR="00521547" w:rsidRPr="00AC41DD">
        <w:rPr>
          <w:rFonts w:ascii="Calibri" w:hAnsi="Calibri" w:cs="Calibri"/>
        </w:rPr>
        <w:t xml:space="preserve">r es Salaam </w:t>
      </w:r>
      <w:r w:rsidRPr="00AC41DD">
        <w:rPr>
          <w:rFonts w:ascii="Calibri" w:hAnsi="Calibri" w:cs="Calibri"/>
        </w:rPr>
        <w:t>port and Tanzania, with most of this cargo passing through Kasumbalesa</w:t>
      </w:r>
      <w:r w:rsidR="00F70245">
        <w:rPr>
          <w:rFonts w:ascii="Calibri" w:hAnsi="Calibri" w:cs="Calibri"/>
        </w:rPr>
        <w:t xml:space="preserve"> border</w:t>
      </w:r>
      <w:r w:rsidRPr="00AC41DD">
        <w:rPr>
          <w:rFonts w:ascii="Calibri" w:hAnsi="Calibri" w:cs="Calibri"/>
        </w:rPr>
        <w:t xml:space="preserve">. The Dar Corridor is also an important route for exports of copper in particular but also manganese. </w:t>
      </w:r>
      <w:r w:rsidR="00521547" w:rsidRPr="00AC41DD">
        <w:rPr>
          <w:rFonts w:ascii="Calibri" w:hAnsi="Calibri" w:cs="Calibri"/>
        </w:rPr>
        <w:t xml:space="preserve">Zambia uses this corridor to predominantly import fuel, fertiliser and containerised cargo. </w:t>
      </w:r>
    </w:p>
    <w:p w14:paraId="252BF275" w14:textId="0B833908" w:rsidR="00EE27E8" w:rsidRPr="00AC41DD" w:rsidRDefault="00EE27E8" w:rsidP="00EE27E8">
      <w:pPr>
        <w:jc w:val="both"/>
        <w:rPr>
          <w:rFonts w:ascii="Calibri" w:hAnsi="Calibri" w:cs="Calibri"/>
        </w:rPr>
      </w:pPr>
      <w:r w:rsidRPr="00AC41DD">
        <w:rPr>
          <w:rFonts w:ascii="Calibri" w:hAnsi="Calibri" w:cs="Calibri"/>
        </w:rPr>
        <w:t xml:space="preserve">The port of Mpulungu is also an important component on the logistics </w:t>
      </w:r>
      <w:r w:rsidR="002E1E7B" w:rsidRPr="00AC41DD">
        <w:rPr>
          <w:rFonts w:ascii="Calibri" w:hAnsi="Calibri" w:cs="Calibri"/>
        </w:rPr>
        <w:t>network. However, Mpulungu port is not utilised as much as it could be to service the markets in the south-east of DR Congo and the Great Lakes region because of, mainly, port infrastructure challenges.</w:t>
      </w:r>
    </w:p>
    <w:p w14:paraId="7853E071" w14:textId="77777777" w:rsidR="009657C2" w:rsidRPr="00AC41DD" w:rsidRDefault="002E1E7B" w:rsidP="00EE27E8">
      <w:pPr>
        <w:jc w:val="both"/>
        <w:rPr>
          <w:rFonts w:ascii="Calibri" w:hAnsi="Calibri" w:cs="Calibri"/>
        </w:rPr>
      </w:pPr>
      <w:r w:rsidRPr="00AC41DD">
        <w:rPr>
          <w:rFonts w:ascii="Calibri" w:hAnsi="Calibri" w:cs="Calibri"/>
        </w:rPr>
        <w:t xml:space="preserve">There is considerable interest being shown in the development of the Lobito Corridor, including the </w:t>
      </w:r>
      <w:r w:rsidR="000F5927" w:rsidRPr="00AC41DD">
        <w:rPr>
          <w:rFonts w:ascii="Calibri" w:hAnsi="Calibri" w:cs="Calibri"/>
        </w:rPr>
        <w:t xml:space="preserve">existing </w:t>
      </w:r>
      <w:r w:rsidRPr="00AC41DD">
        <w:rPr>
          <w:rFonts w:ascii="Calibri" w:hAnsi="Calibri" w:cs="Calibri"/>
        </w:rPr>
        <w:t>railway line</w:t>
      </w:r>
      <w:r w:rsidR="000F5927" w:rsidRPr="00AC41DD">
        <w:rPr>
          <w:rFonts w:ascii="Calibri" w:hAnsi="Calibri" w:cs="Calibri"/>
        </w:rPr>
        <w:t xml:space="preserve">s that </w:t>
      </w:r>
      <w:r w:rsidRPr="00AC41DD">
        <w:rPr>
          <w:rFonts w:ascii="Calibri" w:hAnsi="Calibri" w:cs="Calibri"/>
        </w:rPr>
        <w:t xml:space="preserve">run between </w:t>
      </w:r>
      <w:r w:rsidR="000F5927" w:rsidRPr="00AC41DD">
        <w:rPr>
          <w:rFonts w:ascii="Calibri" w:hAnsi="Calibri" w:cs="Calibri"/>
        </w:rPr>
        <w:t>the port of Lobito and the border of DR Congo in Angola and the line that connects the DR Congo Copperbelt to the border with Angola</w:t>
      </w:r>
      <w:r w:rsidR="009657C2" w:rsidRPr="00AC41DD">
        <w:rPr>
          <w:rFonts w:ascii="Calibri" w:hAnsi="Calibri" w:cs="Calibri"/>
        </w:rPr>
        <w:t>, and so connects the Copperbelt by rail to the port of Lobito</w:t>
      </w:r>
      <w:r w:rsidR="000F5927" w:rsidRPr="00AC41DD">
        <w:rPr>
          <w:rFonts w:ascii="Calibri" w:hAnsi="Calibri" w:cs="Calibri"/>
        </w:rPr>
        <w:t xml:space="preserve">. </w:t>
      </w:r>
    </w:p>
    <w:p w14:paraId="49DD0550" w14:textId="3ECB3030" w:rsidR="00022FDF" w:rsidRPr="00022FDF" w:rsidRDefault="000F5927" w:rsidP="00664FAB">
      <w:pPr>
        <w:jc w:val="both"/>
        <w:rPr>
          <w:rFonts w:ascii="Calibri" w:hAnsi="Calibri" w:cs="Calibri"/>
        </w:rPr>
      </w:pPr>
      <w:r w:rsidRPr="00AC41DD">
        <w:rPr>
          <w:rFonts w:ascii="Calibri" w:hAnsi="Calibri" w:cs="Calibri"/>
        </w:rPr>
        <w:t>The</w:t>
      </w:r>
      <w:r w:rsidR="009657C2" w:rsidRPr="00AC41DD">
        <w:rPr>
          <w:rFonts w:ascii="Calibri" w:hAnsi="Calibri" w:cs="Calibri"/>
        </w:rPr>
        <w:t xml:space="preserve"> feasibility of developing a </w:t>
      </w:r>
      <w:r w:rsidRPr="00AC41DD">
        <w:rPr>
          <w:rFonts w:ascii="Calibri" w:hAnsi="Calibri" w:cs="Calibri"/>
        </w:rPr>
        <w:t>greenfield railway that connects the Zambian Copperbelt, from Chingola, through Solwezi, across the border with Angola and joining the existing railway line to Lobito</w:t>
      </w:r>
      <w:r w:rsidR="009657C2" w:rsidRPr="00AC41DD">
        <w:rPr>
          <w:rFonts w:ascii="Calibri" w:hAnsi="Calibri" w:cs="Calibri"/>
        </w:rPr>
        <w:t xml:space="preserve"> is also actively being </w:t>
      </w:r>
      <w:r w:rsidR="009657C2" w:rsidRPr="00022FDF">
        <w:rPr>
          <w:rFonts w:ascii="Calibri" w:hAnsi="Calibri" w:cs="Calibri"/>
        </w:rPr>
        <w:t>explored</w:t>
      </w:r>
      <w:r w:rsidRPr="00022FDF">
        <w:rPr>
          <w:rFonts w:ascii="Calibri" w:hAnsi="Calibri" w:cs="Calibri"/>
        </w:rPr>
        <w:t>.</w:t>
      </w:r>
      <w:r w:rsidR="00022FDF">
        <w:rPr>
          <w:rFonts w:ascii="Calibri" w:hAnsi="Calibri" w:cs="Calibri"/>
        </w:rPr>
        <w:t xml:space="preserve"> </w:t>
      </w:r>
      <w:r w:rsidR="00664FAB" w:rsidRPr="00B604F5">
        <w:rPr>
          <w:rFonts w:ascii="Calibri" w:hAnsi="Calibri" w:cs="Calibri"/>
        </w:rPr>
        <w:t>Backed by the African Finance Corporation (AFC) as the lead developer, along with the Partnership for Global Infrastructure and Investment (PGII) led by the EU, US, and other G7 nations, the USD 5.3 billion, 800-kilometer green</w:t>
      </w:r>
      <w:r w:rsidR="00022FDF">
        <w:rPr>
          <w:rFonts w:ascii="Calibri" w:hAnsi="Calibri" w:cs="Calibri"/>
        </w:rPr>
        <w:t>-field</w:t>
      </w:r>
      <w:r w:rsidR="00664FAB" w:rsidRPr="00B604F5">
        <w:rPr>
          <w:rFonts w:ascii="Calibri" w:hAnsi="Calibri" w:cs="Calibri"/>
        </w:rPr>
        <w:t xml:space="preserve"> railway project is a </w:t>
      </w:r>
      <w:r w:rsidR="00022FDF" w:rsidRPr="00B604F5">
        <w:rPr>
          <w:rFonts w:ascii="Calibri" w:hAnsi="Calibri" w:cs="Calibri"/>
        </w:rPr>
        <w:t>strategic</w:t>
      </w:r>
      <w:r w:rsidR="00664FAB" w:rsidRPr="00B604F5">
        <w:rPr>
          <w:rFonts w:ascii="Calibri" w:hAnsi="Calibri" w:cs="Calibri"/>
        </w:rPr>
        <w:t xml:space="preserve"> infrastructure initiative for the Zambian government</w:t>
      </w:r>
      <w:r w:rsidR="00022FDF" w:rsidRPr="00B604F5">
        <w:rPr>
          <w:rFonts w:ascii="Calibri" w:hAnsi="Calibri" w:cs="Calibri"/>
        </w:rPr>
        <w:t>.</w:t>
      </w:r>
    </w:p>
    <w:p w14:paraId="0298CCFB" w14:textId="0559BFBA" w:rsidR="000F5927" w:rsidRPr="00AC41DD" w:rsidRDefault="000F5927" w:rsidP="00EE27E8">
      <w:pPr>
        <w:jc w:val="both"/>
        <w:rPr>
          <w:rFonts w:ascii="Calibri" w:hAnsi="Calibri" w:cs="Calibri"/>
        </w:rPr>
      </w:pPr>
      <w:r w:rsidRPr="00AC41DD">
        <w:rPr>
          <w:rFonts w:ascii="Calibri" w:hAnsi="Calibri" w:cs="Calibri"/>
        </w:rPr>
        <w:t>The Walvis Bay Corridor, which is a road corridor, is also an important corridor for DR Congo and Zambia, mainly used for imports of project cargo for the mines and as an export route for copper.</w:t>
      </w:r>
    </w:p>
    <w:p w14:paraId="10C74F0B" w14:textId="3532C879" w:rsidR="00821880" w:rsidRPr="00AC41DD" w:rsidRDefault="00821880" w:rsidP="00EE27E8">
      <w:pPr>
        <w:jc w:val="both"/>
        <w:rPr>
          <w:rFonts w:ascii="Calibri" w:hAnsi="Calibri" w:cs="Calibri"/>
        </w:rPr>
      </w:pPr>
      <w:r w:rsidRPr="00AC41DD">
        <w:rPr>
          <w:rFonts w:ascii="Calibri" w:hAnsi="Calibri" w:cs="Calibri"/>
        </w:rPr>
        <w:t>The Beira Corridor is an important link for Zambia to the Indian Ocean and which is used to import mainly fertiliser and fuel.</w:t>
      </w:r>
    </w:p>
    <w:p w14:paraId="641FDCFD" w14:textId="04F1C5AC" w:rsidR="000F5927" w:rsidRPr="00AC41DD" w:rsidRDefault="000F5927" w:rsidP="00EE27E8">
      <w:pPr>
        <w:jc w:val="both"/>
        <w:rPr>
          <w:rFonts w:ascii="Calibri" w:hAnsi="Calibri" w:cs="Calibri"/>
        </w:rPr>
      </w:pPr>
      <w:r w:rsidRPr="00AC41DD">
        <w:rPr>
          <w:rFonts w:ascii="Calibri" w:hAnsi="Calibri" w:cs="Calibri"/>
        </w:rPr>
        <w:t>Other corridors servicing Zambia include</w:t>
      </w:r>
      <w:r w:rsidR="00E86910" w:rsidRPr="00AC41DD">
        <w:rPr>
          <w:rFonts w:ascii="Calibri" w:hAnsi="Calibri" w:cs="Calibri"/>
        </w:rPr>
        <w:t>s</w:t>
      </w:r>
      <w:r w:rsidRPr="00AC41DD">
        <w:rPr>
          <w:rFonts w:ascii="Calibri" w:hAnsi="Calibri" w:cs="Calibri"/>
        </w:rPr>
        <w:t xml:space="preserve"> the Nacala Corridor</w:t>
      </w:r>
      <w:r w:rsidR="0063179A" w:rsidRPr="00AC41DD">
        <w:rPr>
          <w:rFonts w:ascii="Calibri" w:hAnsi="Calibri" w:cs="Calibri"/>
        </w:rPr>
        <w:t xml:space="preserve"> </w:t>
      </w:r>
      <w:r w:rsidRPr="00AC41DD">
        <w:rPr>
          <w:rFonts w:ascii="Calibri" w:hAnsi="Calibri" w:cs="Calibri"/>
        </w:rPr>
        <w:t>but, in terms of cargo volumes and values, these are of lesser importance than the corridors mentioned above.</w:t>
      </w:r>
    </w:p>
    <w:p w14:paraId="4A45DA33" w14:textId="77777777" w:rsidR="009657C2" w:rsidRPr="00AC41DD" w:rsidRDefault="009657C2" w:rsidP="00EE27E8">
      <w:pPr>
        <w:jc w:val="both"/>
        <w:rPr>
          <w:rFonts w:ascii="Calibri" w:hAnsi="Calibri" w:cs="Calibri"/>
        </w:rPr>
      </w:pPr>
    </w:p>
    <w:p w14:paraId="74EA510C" w14:textId="77777777" w:rsidR="00967371" w:rsidRPr="00AC41DD" w:rsidRDefault="00967371">
      <w:pPr>
        <w:rPr>
          <w:rFonts w:ascii="Calibri" w:eastAsiaTheme="majorEastAsia" w:hAnsi="Calibri" w:cs="Calibri"/>
          <w:color w:val="0F4761" w:themeColor="accent1" w:themeShade="BF"/>
          <w:sz w:val="32"/>
          <w:szCs w:val="32"/>
        </w:rPr>
      </w:pPr>
      <w:r w:rsidRPr="00AC41DD">
        <w:rPr>
          <w:rFonts w:ascii="Calibri" w:hAnsi="Calibri" w:cs="Calibri"/>
        </w:rPr>
        <w:br w:type="page"/>
      </w:r>
    </w:p>
    <w:p w14:paraId="31AB0B0D" w14:textId="77777777" w:rsidR="009B49CA" w:rsidRPr="00AC41DD" w:rsidRDefault="009B49CA" w:rsidP="009B49CA">
      <w:pPr>
        <w:pStyle w:val="Heading2"/>
        <w:numPr>
          <w:ilvl w:val="1"/>
          <w:numId w:val="2"/>
        </w:numPr>
        <w:spacing w:before="120" w:after="120"/>
        <w:ind w:left="851" w:hanging="851"/>
        <w:rPr>
          <w:rFonts w:ascii="Calibri" w:hAnsi="Calibri" w:cs="Calibri"/>
        </w:rPr>
      </w:pPr>
      <w:bookmarkStart w:id="84" w:name="_Toc190702417"/>
      <w:bookmarkStart w:id="85" w:name="_Toc195123806"/>
      <w:bookmarkStart w:id="86" w:name="_Hlk190812699"/>
      <w:r w:rsidRPr="00AC41DD">
        <w:rPr>
          <w:rFonts w:ascii="Calibri" w:hAnsi="Calibri" w:cs="Calibri"/>
        </w:rPr>
        <w:t>Corridor Ports, Roads, Railways, and Dry Ports</w:t>
      </w:r>
      <w:bookmarkEnd w:id="84"/>
      <w:bookmarkEnd w:id="85"/>
    </w:p>
    <w:p w14:paraId="09D3C618" w14:textId="12D0F659" w:rsidR="009B49CA" w:rsidRPr="00AC41DD" w:rsidRDefault="009B49CA" w:rsidP="009B49CA">
      <w:pPr>
        <w:spacing w:before="0" w:after="0" w:line="240" w:lineRule="auto"/>
        <w:jc w:val="both"/>
        <w:rPr>
          <w:rFonts w:ascii="Calibri" w:hAnsi="Calibri" w:cs="Calibri"/>
          <w:b/>
          <w:bCs/>
        </w:rPr>
      </w:pPr>
      <w:r w:rsidRPr="00AC41DD">
        <w:rPr>
          <w:rFonts w:ascii="Calibri" w:hAnsi="Calibri" w:cs="Calibri"/>
        </w:rPr>
        <w:t xml:space="preserve"> </w:t>
      </w:r>
      <w:r w:rsidRPr="00AC41DD">
        <w:rPr>
          <w:rFonts w:ascii="Calibri" w:hAnsi="Calibri" w:cs="Calibri"/>
          <w:b/>
          <w:bCs/>
        </w:rPr>
        <w:t>Table 1</w:t>
      </w:r>
      <w:r w:rsidR="004D3955" w:rsidRPr="00AC41DD">
        <w:rPr>
          <w:rFonts w:ascii="Calibri" w:hAnsi="Calibri" w:cs="Calibri"/>
          <w:b/>
          <w:bCs/>
        </w:rPr>
        <w:t>0</w:t>
      </w:r>
      <w:r w:rsidRPr="00AC41DD">
        <w:rPr>
          <w:rFonts w:ascii="Calibri" w:hAnsi="Calibri" w:cs="Calibri"/>
          <w:b/>
          <w:bCs/>
        </w:rPr>
        <w:t>.1: Corridor Ports, Roads, Railways and Dry Ports</w:t>
      </w:r>
    </w:p>
    <w:tbl>
      <w:tblPr>
        <w:tblStyle w:val="TableGrid"/>
        <w:tblW w:w="9209" w:type="dxa"/>
        <w:tblLayout w:type="fixed"/>
        <w:tblLook w:val="04A0" w:firstRow="1" w:lastRow="0" w:firstColumn="1" w:lastColumn="0" w:noHBand="0" w:noVBand="1"/>
      </w:tblPr>
      <w:tblGrid>
        <w:gridCol w:w="562"/>
        <w:gridCol w:w="6519"/>
        <w:gridCol w:w="425"/>
        <w:gridCol w:w="425"/>
        <w:gridCol w:w="426"/>
        <w:gridCol w:w="426"/>
        <w:gridCol w:w="426"/>
      </w:tblGrid>
      <w:tr w:rsidR="009B49CA" w:rsidRPr="00AC41DD" w14:paraId="1545D69D" w14:textId="77777777" w:rsidTr="005F3145">
        <w:trPr>
          <w:cantSplit/>
          <w:trHeight w:val="58"/>
          <w:tblHeader/>
        </w:trPr>
        <w:tc>
          <w:tcPr>
            <w:tcW w:w="7081" w:type="dxa"/>
            <w:gridSpan w:val="2"/>
            <w:vMerge w:val="restart"/>
            <w:vAlign w:val="center"/>
          </w:tcPr>
          <w:p w14:paraId="1C634E6D" w14:textId="77777777" w:rsidR="009B49CA" w:rsidRPr="00AC41DD" w:rsidRDefault="009B49CA" w:rsidP="005F3145">
            <w:pPr>
              <w:rPr>
                <w:rFonts w:ascii="Calibri" w:hAnsi="Calibri" w:cs="Calibri"/>
                <w:b/>
                <w:bCs/>
                <w:sz w:val="32"/>
                <w:szCs w:val="32"/>
              </w:rPr>
            </w:pPr>
            <w:r w:rsidRPr="00AC41DD">
              <w:rPr>
                <w:rFonts w:ascii="Calibri" w:hAnsi="Calibri" w:cs="Calibri"/>
                <w:b/>
                <w:bCs/>
                <w:sz w:val="32"/>
                <w:szCs w:val="32"/>
              </w:rPr>
              <w:t>Infrastructure</w:t>
            </w:r>
          </w:p>
        </w:tc>
        <w:tc>
          <w:tcPr>
            <w:tcW w:w="2128" w:type="dxa"/>
            <w:gridSpan w:val="5"/>
          </w:tcPr>
          <w:p w14:paraId="28C47EEB" w14:textId="77777777" w:rsidR="009B49CA" w:rsidRPr="00AC41DD" w:rsidRDefault="009B49CA" w:rsidP="005F3145">
            <w:pPr>
              <w:jc w:val="center"/>
              <w:rPr>
                <w:rFonts w:ascii="Calibri" w:hAnsi="Calibri" w:cs="Calibri"/>
                <w:b/>
                <w:bCs/>
                <w:sz w:val="28"/>
                <w:szCs w:val="28"/>
              </w:rPr>
            </w:pPr>
            <w:r w:rsidRPr="00AC41DD">
              <w:rPr>
                <w:rFonts w:ascii="Calibri" w:hAnsi="Calibri" w:cs="Calibri"/>
                <w:b/>
                <w:bCs/>
                <w:sz w:val="28"/>
                <w:szCs w:val="28"/>
              </w:rPr>
              <w:t>Corridors</w:t>
            </w:r>
          </w:p>
        </w:tc>
      </w:tr>
      <w:tr w:rsidR="009B49CA" w:rsidRPr="00AC41DD" w14:paraId="0E9CD732" w14:textId="77777777" w:rsidTr="005F3145">
        <w:trPr>
          <w:cantSplit/>
          <w:trHeight w:val="1105"/>
          <w:tblHeader/>
        </w:trPr>
        <w:tc>
          <w:tcPr>
            <w:tcW w:w="7081" w:type="dxa"/>
            <w:gridSpan w:val="2"/>
            <w:vMerge/>
            <w:vAlign w:val="center"/>
          </w:tcPr>
          <w:p w14:paraId="33470553" w14:textId="77777777" w:rsidR="009B49CA" w:rsidRPr="00AC41DD" w:rsidRDefault="009B49CA" w:rsidP="005F3145">
            <w:pPr>
              <w:rPr>
                <w:rFonts w:ascii="Calibri" w:hAnsi="Calibri" w:cs="Calibri"/>
                <w:b/>
                <w:bCs/>
                <w:sz w:val="18"/>
                <w:szCs w:val="18"/>
              </w:rPr>
            </w:pPr>
          </w:p>
        </w:tc>
        <w:tc>
          <w:tcPr>
            <w:tcW w:w="425" w:type="dxa"/>
            <w:shd w:val="clear" w:color="auto" w:fill="F6C5AC" w:themeFill="accent2" w:themeFillTint="66"/>
            <w:textDirection w:val="btLr"/>
          </w:tcPr>
          <w:p w14:paraId="46A41526"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North-South</w:t>
            </w:r>
          </w:p>
        </w:tc>
        <w:tc>
          <w:tcPr>
            <w:tcW w:w="425" w:type="dxa"/>
            <w:shd w:val="clear" w:color="auto" w:fill="84E290" w:themeFill="accent3" w:themeFillTint="66"/>
            <w:textDirection w:val="btLr"/>
          </w:tcPr>
          <w:p w14:paraId="1FCC1E09"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Dar es Salaam</w:t>
            </w:r>
          </w:p>
        </w:tc>
        <w:tc>
          <w:tcPr>
            <w:tcW w:w="426" w:type="dxa"/>
            <w:shd w:val="clear" w:color="auto" w:fill="95DCF7" w:themeFill="accent4" w:themeFillTint="66"/>
            <w:textDirection w:val="btLr"/>
          </w:tcPr>
          <w:p w14:paraId="74A900D4"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Beira</w:t>
            </w:r>
          </w:p>
        </w:tc>
        <w:tc>
          <w:tcPr>
            <w:tcW w:w="426" w:type="dxa"/>
            <w:shd w:val="clear" w:color="auto" w:fill="E59EDC" w:themeFill="accent5" w:themeFillTint="66"/>
            <w:textDirection w:val="btLr"/>
          </w:tcPr>
          <w:p w14:paraId="1291C2C0"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Walvis Bay</w:t>
            </w:r>
          </w:p>
        </w:tc>
        <w:tc>
          <w:tcPr>
            <w:tcW w:w="426" w:type="dxa"/>
            <w:shd w:val="clear" w:color="auto" w:fill="ADADAD" w:themeFill="background2" w:themeFillShade="BF"/>
            <w:textDirection w:val="btLr"/>
          </w:tcPr>
          <w:p w14:paraId="7CE8EB6E"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Lobito</w:t>
            </w:r>
          </w:p>
        </w:tc>
      </w:tr>
      <w:tr w:rsidR="009B49CA" w:rsidRPr="00AC41DD" w14:paraId="5B5F9E74" w14:textId="77777777" w:rsidTr="005F3145">
        <w:trPr>
          <w:trHeight w:val="113"/>
        </w:trPr>
        <w:tc>
          <w:tcPr>
            <w:tcW w:w="562" w:type="dxa"/>
            <w:vMerge w:val="restart"/>
            <w:textDirection w:val="btLr"/>
            <w:vAlign w:val="center"/>
          </w:tcPr>
          <w:p w14:paraId="31F852EF" w14:textId="77777777" w:rsidR="009B49CA" w:rsidRPr="00AC41DD" w:rsidRDefault="009B49CA" w:rsidP="005F3145">
            <w:pPr>
              <w:ind w:left="113" w:right="113"/>
              <w:jc w:val="center"/>
              <w:rPr>
                <w:rFonts w:ascii="Calibri" w:hAnsi="Calibri" w:cs="Calibri"/>
                <w:b/>
                <w:bCs/>
                <w:sz w:val="36"/>
                <w:szCs w:val="36"/>
              </w:rPr>
            </w:pPr>
            <w:r w:rsidRPr="00AC41DD">
              <w:rPr>
                <w:rFonts w:ascii="Calibri" w:hAnsi="Calibri" w:cs="Calibri"/>
                <w:b/>
                <w:bCs/>
                <w:sz w:val="36"/>
                <w:szCs w:val="36"/>
              </w:rPr>
              <w:t>Ports</w:t>
            </w:r>
          </w:p>
        </w:tc>
        <w:tc>
          <w:tcPr>
            <w:tcW w:w="6519" w:type="dxa"/>
          </w:tcPr>
          <w:p w14:paraId="1E927664" w14:textId="77777777" w:rsidR="009B49CA" w:rsidRPr="00AC41DD" w:rsidRDefault="009B49CA" w:rsidP="005F3145">
            <w:pPr>
              <w:spacing w:before="120" w:after="120"/>
              <w:jc w:val="both"/>
              <w:rPr>
                <w:rFonts w:ascii="Calibri" w:hAnsi="Calibri" w:cs="Calibri"/>
                <w:b/>
                <w:bCs/>
                <w:sz w:val="18"/>
                <w:szCs w:val="18"/>
              </w:rPr>
            </w:pPr>
            <w:r w:rsidRPr="00AC41DD">
              <w:rPr>
                <w:rFonts w:ascii="Calibri" w:hAnsi="Calibri" w:cs="Calibri"/>
                <w:b/>
                <w:bCs/>
                <w:sz w:val="18"/>
                <w:szCs w:val="18"/>
              </w:rPr>
              <w:t>Durban</w:t>
            </w:r>
          </w:p>
          <w:p w14:paraId="73D48C74" w14:textId="55DD37C4" w:rsidR="009B49CA" w:rsidRPr="00AC41DD" w:rsidRDefault="009B49CA" w:rsidP="005F3145">
            <w:pPr>
              <w:spacing w:before="120" w:after="120"/>
              <w:jc w:val="both"/>
              <w:rPr>
                <w:rFonts w:ascii="Calibri" w:hAnsi="Calibri" w:cs="Calibri"/>
                <w:sz w:val="18"/>
                <w:szCs w:val="18"/>
              </w:rPr>
            </w:pPr>
            <w:r w:rsidRPr="00AC41DD">
              <w:rPr>
                <w:rFonts w:ascii="Calibri" w:hAnsi="Calibri" w:cs="Calibri"/>
                <w:sz w:val="18"/>
                <w:szCs w:val="18"/>
              </w:rPr>
              <w:t>The Durban Container Terminal (DCT) has a combined capacity of 3.6 million TEU per annum, which will increase to 4 million TEU after the berth extension and after the completion of the work to deepen terminal draft to 16m. DCT operates as two terminals Pier 1 and Pier 2, handling 65 per cent</w:t>
            </w:r>
            <w:r w:rsidRPr="00AC41DD">
              <w:rPr>
                <w:rStyle w:val="FootnoteReference"/>
                <w:rFonts w:ascii="Calibri" w:hAnsi="Calibri" w:cs="Calibri"/>
                <w:sz w:val="18"/>
                <w:szCs w:val="18"/>
              </w:rPr>
              <w:footnoteReference w:id="55"/>
            </w:r>
            <w:r w:rsidRPr="00AC41DD">
              <w:rPr>
                <w:rFonts w:ascii="Calibri" w:hAnsi="Calibri" w:cs="Calibri"/>
                <w:sz w:val="18"/>
                <w:szCs w:val="18"/>
              </w:rPr>
              <w:t xml:space="preserve"> of South Africa’s container volumes and can handle new generation vessels with 24 containers stowed across the deck. Updated information on anchorage, vessel updates, stack dates list, import storage list, terminal berthing list and  terminal performance reports can be sourced from </w:t>
            </w:r>
            <w:hyperlink r:id="rId48" w:history="1">
              <w:r w:rsidRPr="00AC41DD">
                <w:rPr>
                  <w:rStyle w:val="Hyperlink"/>
                  <w:rFonts w:ascii="Calibri" w:hAnsi="Calibri" w:cs="Calibri"/>
                  <w:sz w:val="18"/>
                  <w:szCs w:val="18"/>
                </w:rPr>
                <w:t>Transnet</w:t>
              </w:r>
            </w:hyperlink>
            <w:r w:rsidRPr="00AC41DD">
              <w:rPr>
                <w:rFonts w:ascii="Calibri" w:hAnsi="Calibri" w:cs="Calibri"/>
                <w:sz w:val="18"/>
                <w:szCs w:val="18"/>
              </w:rPr>
              <w:t xml:space="preserve"> </w:t>
            </w:r>
          </w:p>
        </w:tc>
        <w:tc>
          <w:tcPr>
            <w:tcW w:w="425" w:type="dxa"/>
            <w:shd w:val="clear" w:color="auto" w:fill="F6C5AC" w:themeFill="accent2" w:themeFillTint="66"/>
            <w:vAlign w:val="center"/>
          </w:tcPr>
          <w:p w14:paraId="3C1D2BD6" w14:textId="77777777" w:rsidR="009B49CA" w:rsidRPr="00AC41DD" w:rsidRDefault="009B49CA" w:rsidP="005F3145">
            <w:pPr>
              <w:spacing w:before="120" w:after="120"/>
              <w:jc w:val="center"/>
              <w:rPr>
                <w:rFonts w:ascii="Calibri" w:hAnsi="Calibri" w:cs="Calibri"/>
                <w:sz w:val="18"/>
                <w:szCs w:val="18"/>
              </w:rPr>
            </w:pPr>
            <w:r w:rsidRPr="00AC41DD">
              <w:rPr>
                <w:rFonts w:ascii="Calibri" w:hAnsi="Calibri" w:cs="Calibri"/>
                <w:sz w:val="18"/>
                <w:szCs w:val="18"/>
              </w:rPr>
              <w:t>X</w:t>
            </w:r>
          </w:p>
        </w:tc>
        <w:tc>
          <w:tcPr>
            <w:tcW w:w="425" w:type="dxa"/>
            <w:shd w:val="clear" w:color="auto" w:fill="auto"/>
            <w:vAlign w:val="center"/>
          </w:tcPr>
          <w:p w14:paraId="46278796" w14:textId="77777777" w:rsidR="009B49CA" w:rsidRPr="00AC41DD" w:rsidRDefault="009B49CA" w:rsidP="005F3145">
            <w:pPr>
              <w:spacing w:before="120" w:after="120"/>
              <w:jc w:val="center"/>
              <w:rPr>
                <w:rFonts w:ascii="Calibri" w:hAnsi="Calibri" w:cs="Calibri"/>
                <w:sz w:val="18"/>
                <w:szCs w:val="18"/>
              </w:rPr>
            </w:pPr>
          </w:p>
        </w:tc>
        <w:tc>
          <w:tcPr>
            <w:tcW w:w="426" w:type="dxa"/>
            <w:shd w:val="clear" w:color="auto" w:fill="auto"/>
            <w:vAlign w:val="center"/>
          </w:tcPr>
          <w:p w14:paraId="75894CF9" w14:textId="77777777" w:rsidR="009B49CA" w:rsidRPr="00AC41DD" w:rsidRDefault="009B49CA" w:rsidP="005F3145">
            <w:pPr>
              <w:spacing w:before="120" w:after="120"/>
              <w:jc w:val="center"/>
              <w:rPr>
                <w:rFonts w:ascii="Calibri" w:hAnsi="Calibri" w:cs="Calibri"/>
                <w:sz w:val="18"/>
                <w:szCs w:val="18"/>
              </w:rPr>
            </w:pPr>
          </w:p>
        </w:tc>
        <w:tc>
          <w:tcPr>
            <w:tcW w:w="426" w:type="dxa"/>
            <w:shd w:val="clear" w:color="auto" w:fill="auto"/>
            <w:vAlign w:val="center"/>
          </w:tcPr>
          <w:p w14:paraId="2F5AD13D" w14:textId="77777777" w:rsidR="009B49CA" w:rsidRPr="00AC41DD" w:rsidRDefault="009B49CA" w:rsidP="005F3145">
            <w:pPr>
              <w:spacing w:before="120" w:after="120"/>
              <w:jc w:val="center"/>
              <w:rPr>
                <w:rFonts w:ascii="Calibri" w:hAnsi="Calibri" w:cs="Calibri"/>
                <w:sz w:val="18"/>
                <w:szCs w:val="18"/>
              </w:rPr>
            </w:pPr>
          </w:p>
        </w:tc>
        <w:tc>
          <w:tcPr>
            <w:tcW w:w="426" w:type="dxa"/>
            <w:shd w:val="clear" w:color="auto" w:fill="auto"/>
            <w:vAlign w:val="center"/>
          </w:tcPr>
          <w:p w14:paraId="4A19D079" w14:textId="77777777" w:rsidR="009B49CA" w:rsidRPr="00AC41DD" w:rsidRDefault="009B49CA" w:rsidP="005F3145">
            <w:pPr>
              <w:spacing w:before="120" w:after="120"/>
              <w:jc w:val="center"/>
              <w:rPr>
                <w:rFonts w:ascii="Calibri" w:hAnsi="Calibri" w:cs="Calibri"/>
                <w:sz w:val="18"/>
                <w:szCs w:val="18"/>
              </w:rPr>
            </w:pPr>
          </w:p>
        </w:tc>
      </w:tr>
      <w:tr w:rsidR="009B49CA" w:rsidRPr="00AC41DD" w14:paraId="0480F187" w14:textId="77777777" w:rsidTr="005F3145">
        <w:trPr>
          <w:trHeight w:val="113"/>
        </w:trPr>
        <w:tc>
          <w:tcPr>
            <w:tcW w:w="562" w:type="dxa"/>
            <w:vMerge/>
          </w:tcPr>
          <w:p w14:paraId="7E4EA293" w14:textId="77777777" w:rsidR="009B49CA" w:rsidRPr="00AC41DD" w:rsidRDefault="009B49CA" w:rsidP="005F3145">
            <w:pPr>
              <w:rPr>
                <w:rFonts w:ascii="Calibri" w:hAnsi="Calibri" w:cs="Calibri"/>
                <w:b/>
                <w:bCs/>
                <w:sz w:val="18"/>
                <w:szCs w:val="18"/>
              </w:rPr>
            </w:pPr>
          </w:p>
        </w:tc>
        <w:tc>
          <w:tcPr>
            <w:tcW w:w="6519" w:type="dxa"/>
          </w:tcPr>
          <w:p w14:paraId="29BFEAD3" w14:textId="77777777" w:rsidR="009B49CA" w:rsidRPr="00AC41DD" w:rsidRDefault="009B49CA" w:rsidP="005F3145">
            <w:pPr>
              <w:spacing w:before="120" w:after="120"/>
              <w:jc w:val="both"/>
              <w:rPr>
                <w:rFonts w:ascii="Calibri" w:hAnsi="Calibri" w:cs="Calibri"/>
                <w:b/>
                <w:bCs/>
                <w:sz w:val="18"/>
                <w:szCs w:val="18"/>
              </w:rPr>
            </w:pPr>
            <w:r w:rsidRPr="00AC41DD">
              <w:rPr>
                <w:rFonts w:ascii="Calibri" w:hAnsi="Calibri" w:cs="Calibri"/>
                <w:b/>
                <w:bCs/>
                <w:sz w:val="18"/>
                <w:szCs w:val="18"/>
              </w:rPr>
              <w:t>Dar es Salaam</w:t>
            </w:r>
          </w:p>
          <w:p w14:paraId="42A05939" w14:textId="77777777" w:rsidR="009B49CA" w:rsidRPr="00AC41DD" w:rsidRDefault="009B49CA" w:rsidP="005F3145">
            <w:pPr>
              <w:spacing w:before="120" w:after="120"/>
              <w:jc w:val="both"/>
              <w:rPr>
                <w:rFonts w:ascii="Calibri" w:hAnsi="Calibri" w:cs="Calibri"/>
                <w:sz w:val="18"/>
                <w:szCs w:val="18"/>
              </w:rPr>
            </w:pPr>
            <w:r w:rsidRPr="00AC41DD">
              <w:rPr>
                <w:rFonts w:ascii="Calibri" w:hAnsi="Calibri" w:cs="Calibri"/>
                <w:sz w:val="18"/>
                <w:szCs w:val="18"/>
              </w:rPr>
              <w:t>Dar es Salaam port is the Tanzania principal port with a rated capacity of 14.1 million tonnes of dry cargo and 6 million tonnes of bulk liquid cargo per annum. The Port has a total quay length of about 2,600 metres with twelve berths. Port facilities include a general cargo berth for break bulk, dry bulk and a RORO berth (to handle vehicles); container terminal berths; grain terminal facility (silos with storage capacity of 30,000 tons); a 150,000 metric tonne Single Point Mooring (for handling refined and crude oil) and the Kurasini oil jetty (for handling refined products).</w:t>
            </w:r>
          </w:p>
          <w:p w14:paraId="1C8BBEDE" w14:textId="77777777" w:rsidR="009B49CA" w:rsidRPr="00AC41DD" w:rsidRDefault="009B49CA" w:rsidP="005F3145">
            <w:pPr>
              <w:spacing w:before="120" w:after="120"/>
              <w:jc w:val="both"/>
              <w:rPr>
                <w:rFonts w:ascii="Calibri" w:hAnsi="Calibri" w:cs="Calibri"/>
                <w:sz w:val="18"/>
                <w:szCs w:val="18"/>
              </w:rPr>
            </w:pPr>
            <w:r w:rsidRPr="00AC41DD">
              <w:rPr>
                <w:rFonts w:ascii="Calibri" w:hAnsi="Calibri" w:cs="Calibri"/>
                <w:sz w:val="18"/>
                <w:szCs w:val="18"/>
              </w:rPr>
              <w:t>In January 2023 Adani International Ports Holdings (AIPH) signed a 30-year concession agreement with the Tanzania Ports Authority to operate and manage the four-berth Container Terminal 2 (CT2), with an annual cargo handling capacity of 1 million TEU. CT2 was operated by Tanzania International Container Terminal Services Limited (TICTS) from 2000-22, owned by Hutchison Port Holdings Limited and Harbours Investment Limited.</w:t>
            </w:r>
          </w:p>
          <w:p w14:paraId="3826185A" w14:textId="77777777" w:rsidR="009B49CA" w:rsidRPr="00AC41DD" w:rsidRDefault="009B49CA" w:rsidP="005F3145">
            <w:pPr>
              <w:spacing w:before="120" w:after="120"/>
              <w:jc w:val="both"/>
              <w:rPr>
                <w:rFonts w:ascii="Calibri" w:hAnsi="Calibri" w:cs="Calibri"/>
                <w:sz w:val="18"/>
                <w:szCs w:val="18"/>
              </w:rPr>
            </w:pPr>
            <w:r w:rsidRPr="00AC41DD">
              <w:rPr>
                <w:rFonts w:ascii="Calibri" w:hAnsi="Calibri" w:cs="Calibri"/>
                <w:sz w:val="18"/>
                <w:szCs w:val="18"/>
              </w:rPr>
              <w:t>In October 2023 DP World signed a 30-year concession agreement with Tanzania Ports Authority to manage 4 of Dar es Salaam port’s 12 berths. DP World has committed to construction of a refrigerated storage facility, improvements to the port railway connections and development of a special economic zone.</w:t>
            </w:r>
          </w:p>
          <w:p w14:paraId="2880F609" w14:textId="77777777" w:rsidR="009B49CA" w:rsidRPr="00AC41DD" w:rsidRDefault="009B49CA" w:rsidP="005F3145">
            <w:pPr>
              <w:spacing w:before="120" w:after="120"/>
              <w:jc w:val="both"/>
              <w:rPr>
                <w:rFonts w:ascii="Calibri" w:hAnsi="Calibri" w:cs="Calibri"/>
                <w:sz w:val="18"/>
                <w:szCs w:val="18"/>
              </w:rPr>
            </w:pPr>
            <w:r w:rsidRPr="00AC41DD">
              <w:rPr>
                <w:rFonts w:ascii="Calibri" w:hAnsi="Calibri" w:cs="Calibri"/>
                <w:sz w:val="18"/>
                <w:szCs w:val="18"/>
              </w:rPr>
              <w:t>The TAZAMA pipeline, which terminates at Indeni, Ndola, is connected to the Dar es Salaam port Single Point Mooring.</w:t>
            </w:r>
          </w:p>
        </w:tc>
        <w:tc>
          <w:tcPr>
            <w:tcW w:w="425" w:type="dxa"/>
            <w:shd w:val="clear" w:color="auto" w:fill="auto"/>
            <w:vAlign w:val="center"/>
          </w:tcPr>
          <w:p w14:paraId="766B79BA" w14:textId="77777777" w:rsidR="009B49CA" w:rsidRPr="00AC41DD" w:rsidRDefault="009B49CA" w:rsidP="005F3145">
            <w:pPr>
              <w:spacing w:before="120" w:after="120"/>
              <w:jc w:val="center"/>
              <w:rPr>
                <w:rFonts w:ascii="Calibri" w:hAnsi="Calibri" w:cs="Calibri"/>
                <w:sz w:val="18"/>
                <w:szCs w:val="18"/>
              </w:rPr>
            </w:pPr>
          </w:p>
        </w:tc>
        <w:tc>
          <w:tcPr>
            <w:tcW w:w="425" w:type="dxa"/>
            <w:shd w:val="clear" w:color="auto" w:fill="84E290" w:themeFill="accent3" w:themeFillTint="66"/>
            <w:vAlign w:val="center"/>
          </w:tcPr>
          <w:p w14:paraId="1429D932" w14:textId="77777777" w:rsidR="009B49CA" w:rsidRPr="00AC41DD" w:rsidRDefault="009B49CA" w:rsidP="005F3145">
            <w:pPr>
              <w:spacing w:before="120" w:after="120"/>
              <w:jc w:val="center"/>
              <w:rPr>
                <w:rFonts w:ascii="Calibri" w:hAnsi="Calibri" w:cs="Calibri"/>
                <w:sz w:val="18"/>
                <w:szCs w:val="18"/>
              </w:rPr>
            </w:pPr>
            <w:r w:rsidRPr="00AC41DD">
              <w:rPr>
                <w:rFonts w:ascii="Calibri" w:hAnsi="Calibri" w:cs="Calibri"/>
                <w:sz w:val="18"/>
                <w:szCs w:val="18"/>
              </w:rPr>
              <w:t>X</w:t>
            </w:r>
          </w:p>
        </w:tc>
        <w:tc>
          <w:tcPr>
            <w:tcW w:w="426" w:type="dxa"/>
            <w:shd w:val="clear" w:color="auto" w:fill="auto"/>
            <w:vAlign w:val="center"/>
          </w:tcPr>
          <w:p w14:paraId="247E1A20" w14:textId="77777777" w:rsidR="009B49CA" w:rsidRPr="00AC41DD" w:rsidRDefault="009B49CA" w:rsidP="005F3145">
            <w:pPr>
              <w:spacing w:before="120" w:after="120"/>
              <w:rPr>
                <w:rFonts w:ascii="Calibri" w:hAnsi="Calibri" w:cs="Calibri"/>
                <w:sz w:val="18"/>
                <w:szCs w:val="18"/>
              </w:rPr>
            </w:pPr>
          </w:p>
        </w:tc>
        <w:tc>
          <w:tcPr>
            <w:tcW w:w="426" w:type="dxa"/>
            <w:shd w:val="clear" w:color="auto" w:fill="auto"/>
            <w:vAlign w:val="center"/>
          </w:tcPr>
          <w:p w14:paraId="14BCF1A1" w14:textId="77777777" w:rsidR="009B49CA" w:rsidRPr="00AC41DD" w:rsidRDefault="009B49CA" w:rsidP="005F3145">
            <w:pPr>
              <w:spacing w:before="120" w:after="120"/>
              <w:jc w:val="center"/>
              <w:rPr>
                <w:rFonts w:ascii="Calibri" w:hAnsi="Calibri" w:cs="Calibri"/>
                <w:sz w:val="18"/>
                <w:szCs w:val="18"/>
              </w:rPr>
            </w:pPr>
          </w:p>
        </w:tc>
        <w:tc>
          <w:tcPr>
            <w:tcW w:w="426" w:type="dxa"/>
            <w:shd w:val="clear" w:color="auto" w:fill="auto"/>
            <w:vAlign w:val="center"/>
          </w:tcPr>
          <w:p w14:paraId="2F8E6337" w14:textId="77777777" w:rsidR="009B49CA" w:rsidRPr="00AC41DD" w:rsidRDefault="009B49CA" w:rsidP="005F3145">
            <w:pPr>
              <w:spacing w:before="120" w:after="120"/>
              <w:jc w:val="center"/>
              <w:rPr>
                <w:rFonts w:ascii="Calibri" w:hAnsi="Calibri" w:cs="Calibri"/>
                <w:sz w:val="18"/>
                <w:szCs w:val="18"/>
              </w:rPr>
            </w:pPr>
          </w:p>
        </w:tc>
      </w:tr>
      <w:tr w:rsidR="009B49CA" w:rsidRPr="00AC41DD" w14:paraId="4CE97AA6" w14:textId="77777777" w:rsidTr="005F3145">
        <w:trPr>
          <w:trHeight w:val="113"/>
        </w:trPr>
        <w:tc>
          <w:tcPr>
            <w:tcW w:w="562" w:type="dxa"/>
            <w:vMerge/>
          </w:tcPr>
          <w:p w14:paraId="61BE7287" w14:textId="77777777" w:rsidR="009B49CA" w:rsidRPr="00AC41DD" w:rsidRDefault="009B49CA" w:rsidP="005F3145">
            <w:pPr>
              <w:rPr>
                <w:rFonts w:ascii="Calibri" w:hAnsi="Calibri" w:cs="Calibri"/>
                <w:b/>
                <w:bCs/>
                <w:sz w:val="18"/>
                <w:szCs w:val="18"/>
              </w:rPr>
            </w:pPr>
          </w:p>
        </w:tc>
        <w:tc>
          <w:tcPr>
            <w:tcW w:w="6519" w:type="dxa"/>
          </w:tcPr>
          <w:p w14:paraId="623C7E81" w14:textId="77777777" w:rsidR="009B49CA" w:rsidRPr="00AC41DD" w:rsidRDefault="009B49CA" w:rsidP="005F3145">
            <w:pPr>
              <w:spacing w:before="120" w:after="120"/>
              <w:rPr>
                <w:rFonts w:ascii="Calibri" w:hAnsi="Calibri" w:cs="Calibri"/>
                <w:b/>
                <w:bCs/>
                <w:sz w:val="18"/>
                <w:szCs w:val="18"/>
              </w:rPr>
            </w:pPr>
            <w:r w:rsidRPr="00AC41DD">
              <w:rPr>
                <w:rFonts w:ascii="Calibri" w:hAnsi="Calibri" w:cs="Calibri"/>
                <w:b/>
                <w:bCs/>
                <w:sz w:val="18"/>
                <w:szCs w:val="18"/>
              </w:rPr>
              <w:t>Beira</w:t>
            </w:r>
          </w:p>
          <w:p w14:paraId="45CE166C" w14:textId="77777777" w:rsidR="009B49CA" w:rsidRPr="00AC41DD" w:rsidRDefault="009B49CA" w:rsidP="005F3145">
            <w:pPr>
              <w:spacing w:before="120" w:after="120"/>
              <w:jc w:val="both"/>
              <w:rPr>
                <w:rFonts w:ascii="Calibri" w:hAnsi="Calibri" w:cs="Calibri"/>
                <w:sz w:val="18"/>
                <w:szCs w:val="18"/>
              </w:rPr>
            </w:pPr>
            <w:r w:rsidRPr="00AC41DD">
              <w:rPr>
                <w:rFonts w:ascii="Calibri" w:hAnsi="Calibri" w:cs="Calibri"/>
                <w:sz w:val="18"/>
                <w:szCs w:val="18"/>
              </w:rPr>
              <w:t>The Port of Beira is the second largest port in Mozambique, built to replace the port of Old Sofala in the 1890s.</w:t>
            </w:r>
          </w:p>
          <w:p w14:paraId="0E3EF4DF" w14:textId="77777777" w:rsidR="009B49CA" w:rsidRPr="00AC41DD" w:rsidRDefault="009B49CA" w:rsidP="005F3145">
            <w:pPr>
              <w:spacing w:before="120" w:after="120"/>
              <w:jc w:val="both"/>
              <w:rPr>
                <w:rFonts w:ascii="Calibri" w:hAnsi="Calibri" w:cs="Calibri"/>
                <w:sz w:val="18"/>
                <w:szCs w:val="18"/>
              </w:rPr>
            </w:pPr>
            <w:r w:rsidRPr="00AC41DD">
              <w:rPr>
                <w:rFonts w:ascii="Calibri" w:hAnsi="Calibri" w:cs="Calibri"/>
                <w:sz w:val="18"/>
                <w:szCs w:val="18"/>
              </w:rPr>
              <w:t>The port is owned by the Mozambican government and Mozambique Ports and Railways (CFM) is responsible for the administration and operations of the cargo and passenger terminals.</w:t>
            </w:r>
          </w:p>
          <w:p w14:paraId="2044B501" w14:textId="77777777" w:rsidR="009B49CA" w:rsidRPr="00AC41DD" w:rsidRDefault="009B49CA" w:rsidP="005F3145">
            <w:pPr>
              <w:spacing w:before="120" w:after="120"/>
              <w:jc w:val="both"/>
              <w:rPr>
                <w:rFonts w:ascii="Calibri" w:hAnsi="Calibri" w:cs="Calibri"/>
                <w:sz w:val="18"/>
                <w:szCs w:val="18"/>
              </w:rPr>
            </w:pPr>
            <w:r w:rsidRPr="00AC41DD">
              <w:rPr>
                <w:rFonts w:ascii="Calibri" w:hAnsi="Calibri" w:cs="Calibri"/>
                <w:sz w:val="18"/>
                <w:szCs w:val="18"/>
              </w:rPr>
              <w:t xml:space="preserve">Beira has two piers, with a depth between 8 and 12 meters. Access to the port is via the "Macuti channel" which is 31 km in length with a depth of about 11 metres but needs to be regularly dredged. The channel has a minimum width of 60 meters and allows ships of a maximum of 200 meters in length. </w:t>
            </w:r>
          </w:p>
        </w:tc>
        <w:tc>
          <w:tcPr>
            <w:tcW w:w="425" w:type="dxa"/>
            <w:shd w:val="clear" w:color="auto" w:fill="auto"/>
            <w:vAlign w:val="center"/>
          </w:tcPr>
          <w:p w14:paraId="06E09E5D" w14:textId="77777777" w:rsidR="009B49CA" w:rsidRPr="00AC41DD" w:rsidRDefault="009B49CA" w:rsidP="005F3145">
            <w:pPr>
              <w:jc w:val="center"/>
              <w:rPr>
                <w:rFonts w:ascii="Calibri" w:hAnsi="Calibri" w:cs="Calibri"/>
                <w:sz w:val="18"/>
                <w:szCs w:val="18"/>
              </w:rPr>
            </w:pPr>
          </w:p>
        </w:tc>
        <w:tc>
          <w:tcPr>
            <w:tcW w:w="425" w:type="dxa"/>
            <w:shd w:val="clear" w:color="auto" w:fill="auto"/>
            <w:vAlign w:val="center"/>
          </w:tcPr>
          <w:p w14:paraId="722815B2" w14:textId="77777777" w:rsidR="009B49CA" w:rsidRPr="00AC41DD" w:rsidRDefault="009B49CA" w:rsidP="005F3145">
            <w:pPr>
              <w:jc w:val="center"/>
              <w:rPr>
                <w:rFonts w:ascii="Calibri" w:hAnsi="Calibri" w:cs="Calibri"/>
                <w:sz w:val="18"/>
                <w:szCs w:val="18"/>
              </w:rPr>
            </w:pPr>
          </w:p>
        </w:tc>
        <w:tc>
          <w:tcPr>
            <w:tcW w:w="426" w:type="dxa"/>
            <w:shd w:val="clear" w:color="auto" w:fill="95DCF7" w:themeFill="accent4" w:themeFillTint="66"/>
            <w:vAlign w:val="center"/>
          </w:tcPr>
          <w:p w14:paraId="06D54B8C"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shd w:val="clear" w:color="auto" w:fill="auto"/>
            <w:vAlign w:val="center"/>
          </w:tcPr>
          <w:p w14:paraId="3FBFF354" w14:textId="77777777" w:rsidR="009B49CA" w:rsidRPr="00AC41DD" w:rsidRDefault="009B49CA" w:rsidP="005F3145">
            <w:pPr>
              <w:jc w:val="center"/>
              <w:rPr>
                <w:rFonts w:ascii="Calibri" w:hAnsi="Calibri" w:cs="Calibri"/>
                <w:sz w:val="18"/>
                <w:szCs w:val="18"/>
              </w:rPr>
            </w:pPr>
          </w:p>
        </w:tc>
        <w:tc>
          <w:tcPr>
            <w:tcW w:w="426" w:type="dxa"/>
            <w:shd w:val="clear" w:color="auto" w:fill="auto"/>
            <w:vAlign w:val="center"/>
          </w:tcPr>
          <w:p w14:paraId="41E6C391" w14:textId="77777777" w:rsidR="009B49CA" w:rsidRPr="00AC41DD" w:rsidRDefault="009B49CA" w:rsidP="005F3145">
            <w:pPr>
              <w:jc w:val="center"/>
              <w:rPr>
                <w:rFonts w:ascii="Calibri" w:hAnsi="Calibri" w:cs="Calibri"/>
                <w:sz w:val="18"/>
                <w:szCs w:val="18"/>
              </w:rPr>
            </w:pPr>
          </w:p>
        </w:tc>
      </w:tr>
    </w:tbl>
    <w:p w14:paraId="34131E81" w14:textId="77777777" w:rsidR="009B49CA" w:rsidRPr="00AC41DD" w:rsidRDefault="009B49CA" w:rsidP="009B49CA"/>
    <w:p w14:paraId="5C85F96D" w14:textId="77777777" w:rsidR="009B49CA" w:rsidRPr="00AC41DD" w:rsidRDefault="009B49CA" w:rsidP="009B49CA"/>
    <w:tbl>
      <w:tblPr>
        <w:tblStyle w:val="TableGrid"/>
        <w:tblW w:w="9209" w:type="dxa"/>
        <w:tblLayout w:type="fixed"/>
        <w:tblLook w:val="04A0" w:firstRow="1" w:lastRow="0" w:firstColumn="1" w:lastColumn="0" w:noHBand="0" w:noVBand="1"/>
      </w:tblPr>
      <w:tblGrid>
        <w:gridCol w:w="846"/>
        <w:gridCol w:w="6235"/>
        <w:gridCol w:w="425"/>
        <w:gridCol w:w="425"/>
        <w:gridCol w:w="426"/>
        <w:gridCol w:w="426"/>
        <w:gridCol w:w="426"/>
      </w:tblGrid>
      <w:tr w:rsidR="009B49CA" w:rsidRPr="00AC41DD" w14:paraId="34D2394F" w14:textId="77777777" w:rsidTr="005F3145">
        <w:trPr>
          <w:cantSplit/>
          <w:trHeight w:val="58"/>
          <w:tblHeader/>
        </w:trPr>
        <w:tc>
          <w:tcPr>
            <w:tcW w:w="7081" w:type="dxa"/>
            <w:gridSpan w:val="2"/>
            <w:vMerge w:val="restart"/>
            <w:vAlign w:val="center"/>
          </w:tcPr>
          <w:p w14:paraId="1ABEBE24" w14:textId="77777777" w:rsidR="009B49CA" w:rsidRPr="00AC41DD" w:rsidRDefault="009B49CA" w:rsidP="005F3145">
            <w:pPr>
              <w:rPr>
                <w:rFonts w:ascii="Calibri" w:hAnsi="Calibri" w:cs="Calibri"/>
                <w:b/>
                <w:bCs/>
                <w:sz w:val="32"/>
                <w:szCs w:val="32"/>
              </w:rPr>
            </w:pPr>
            <w:r w:rsidRPr="00AC41DD">
              <w:rPr>
                <w:rFonts w:ascii="Calibri" w:hAnsi="Calibri" w:cs="Calibri"/>
                <w:b/>
                <w:bCs/>
                <w:sz w:val="32"/>
                <w:szCs w:val="32"/>
              </w:rPr>
              <w:t>Infrastructure</w:t>
            </w:r>
          </w:p>
        </w:tc>
        <w:tc>
          <w:tcPr>
            <w:tcW w:w="2128" w:type="dxa"/>
            <w:gridSpan w:val="5"/>
          </w:tcPr>
          <w:p w14:paraId="22912201" w14:textId="77777777" w:rsidR="009B49CA" w:rsidRPr="00AC41DD" w:rsidRDefault="009B49CA" w:rsidP="005F3145">
            <w:pPr>
              <w:jc w:val="center"/>
              <w:rPr>
                <w:rFonts w:ascii="Calibri" w:hAnsi="Calibri" w:cs="Calibri"/>
                <w:b/>
                <w:bCs/>
                <w:sz w:val="28"/>
                <w:szCs w:val="28"/>
              </w:rPr>
            </w:pPr>
            <w:r w:rsidRPr="00AC41DD">
              <w:rPr>
                <w:rFonts w:ascii="Calibri" w:hAnsi="Calibri" w:cs="Calibri"/>
                <w:b/>
                <w:bCs/>
                <w:sz w:val="28"/>
                <w:szCs w:val="28"/>
              </w:rPr>
              <w:t>Corridors</w:t>
            </w:r>
          </w:p>
        </w:tc>
      </w:tr>
      <w:tr w:rsidR="009B49CA" w:rsidRPr="00AC41DD" w14:paraId="5C67C52A" w14:textId="77777777" w:rsidTr="005F3145">
        <w:trPr>
          <w:cantSplit/>
          <w:trHeight w:val="1343"/>
          <w:tblHeader/>
        </w:trPr>
        <w:tc>
          <w:tcPr>
            <w:tcW w:w="7081" w:type="dxa"/>
            <w:gridSpan w:val="2"/>
            <w:vMerge/>
            <w:vAlign w:val="center"/>
          </w:tcPr>
          <w:p w14:paraId="7FED6755" w14:textId="77777777" w:rsidR="009B49CA" w:rsidRPr="00AC41DD" w:rsidRDefault="009B49CA" w:rsidP="005F3145">
            <w:pPr>
              <w:rPr>
                <w:rFonts w:ascii="Calibri" w:hAnsi="Calibri" w:cs="Calibri"/>
                <w:b/>
                <w:bCs/>
                <w:sz w:val="18"/>
                <w:szCs w:val="18"/>
              </w:rPr>
            </w:pPr>
          </w:p>
        </w:tc>
        <w:tc>
          <w:tcPr>
            <w:tcW w:w="425" w:type="dxa"/>
            <w:shd w:val="clear" w:color="auto" w:fill="F6C5AC" w:themeFill="accent2" w:themeFillTint="66"/>
            <w:textDirection w:val="btLr"/>
          </w:tcPr>
          <w:p w14:paraId="51A22DB3"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North-South</w:t>
            </w:r>
          </w:p>
        </w:tc>
        <w:tc>
          <w:tcPr>
            <w:tcW w:w="425" w:type="dxa"/>
            <w:shd w:val="clear" w:color="auto" w:fill="84E290" w:themeFill="accent3" w:themeFillTint="66"/>
            <w:textDirection w:val="btLr"/>
          </w:tcPr>
          <w:p w14:paraId="55C015C0"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Dar es Salaam</w:t>
            </w:r>
          </w:p>
        </w:tc>
        <w:tc>
          <w:tcPr>
            <w:tcW w:w="426" w:type="dxa"/>
            <w:shd w:val="clear" w:color="auto" w:fill="95DCF7" w:themeFill="accent4" w:themeFillTint="66"/>
            <w:textDirection w:val="btLr"/>
          </w:tcPr>
          <w:p w14:paraId="450F4BE7"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Beira</w:t>
            </w:r>
          </w:p>
        </w:tc>
        <w:tc>
          <w:tcPr>
            <w:tcW w:w="426" w:type="dxa"/>
            <w:shd w:val="clear" w:color="auto" w:fill="E59EDC" w:themeFill="accent5" w:themeFillTint="66"/>
            <w:textDirection w:val="btLr"/>
          </w:tcPr>
          <w:p w14:paraId="76DFBEFF"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Walvis Bay</w:t>
            </w:r>
          </w:p>
        </w:tc>
        <w:tc>
          <w:tcPr>
            <w:tcW w:w="426" w:type="dxa"/>
            <w:shd w:val="clear" w:color="auto" w:fill="ADADAD" w:themeFill="background2" w:themeFillShade="BF"/>
            <w:textDirection w:val="btLr"/>
          </w:tcPr>
          <w:p w14:paraId="00AF33ED"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Lobito</w:t>
            </w:r>
          </w:p>
        </w:tc>
      </w:tr>
      <w:tr w:rsidR="009B49CA" w:rsidRPr="00AC41DD" w14:paraId="37D1906E" w14:textId="77777777" w:rsidTr="005F3145">
        <w:trPr>
          <w:trHeight w:val="113"/>
        </w:trPr>
        <w:tc>
          <w:tcPr>
            <w:tcW w:w="846" w:type="dxa"/>
            <w:vMerge w:val="restart"/>
            <w:textDirection w:val="btLr"/>
            <w:vAlign w:val="center"/>
          </w:tcPr>
          <w:p w14:paraId="1403D3B3" w14:textId="77777777" w:rsidR="009B49CA" w:rsidRPr="00AC41DD" w:rsidRDefault="009B49CA" w:rsidP="005F3145">
            <w:pPr>
              <w:ind w:left="113" w:right="113"/>
              <w:jc w:val="center"/>
              <w:rPr>
                <w:rFonts w:ascii="Calibri" w:hAnsi="Calibri" w:cs="Calibri"/>
                <w:b/>
                <w:bCs/>
                <w:sz w:val="18"/>
                <w:szCs w:val="18"/>
              </w:rPr>
            </w:pPr>
            <w:r w:rsidRPr="00AC41DD">
              <w:rPr>
                <w:rFonts w:ascii="Calibri" w:hAnsi="Calibri" w:cs="Calibri"/>
                <w:b/>
                <w:bCs/>
                <w:sz w:val="36"/>
                <w:szCs w:val="36"/>
              </w:rPr>
              <w:t>Ports</w:t>
            </w:r>
          </w:p>
        </w:tc>
        <w:tc>
          <w:tcPr>
            <w:tcW w:w="6235" w:type="dxa"/>
          </w:tcPr>
          <w:p w14:paraId="71DD2722" w14:textId="77777777" w:rsidR="009B49CA" w:rsidRPr="00AC41DD" w:rsidRDefault="009B49CA" w:rsidP="005F3145">
            <w:pPr>
              <w:spacing w:before="120" w:after="120"/>
              <w:rPr>
                <w:rFonts w:ascii="Calibri" w:hAnsi="Calibri" w:cs="Calibri"/>
                <w:b/>
                <w:bCs/>
                <w:sz w:val="18"/>
                <w:szCs w:val="18"/>
              </w:rPr>
            </w:pPr>
            <w:r w:rsidRPr="00AC41DD">
              <w:rPr>
                <w:rFonts w:ascii="Calibri" w:hAnsi="Calibri" w:cs="Calibri"/>
                <w:b/>
                <w:bCs/>
                <w:sz w:val="18"/>
                <w:szCs w:val="18"/>
              </w:rPr>
              <w:t>Walvis Bay</w:t>
            </w:r>
          </w:p>
          <w:p w14:paraId="4C332A87" w14:textId="77777777" w:rsidR="009B49CA" w:rsidRPr="00AC41DD" w:rsidRDefault="009B49CA" w:rsidP="005F3145">
            <w:pPr>
              <w:spacing w:before="120" w:after="120"/>
              <w:jc w:val="both"/>
              <w:rPr>
                <w:rFonts w:ascii="Calibri" w:hAnsi="Calibri" w:cs="Calibri"/>
                <w:sz w:val="18"/>
                <w:szCs w:val="18"/>
              </w:rPr>
            </w:pPr>
            <w:r w:rsidRPr="00AC41DD">
              <w:rPr>
                <w:rFonts w:ascii="Calibri" w:hAnsi="Calibri" w:cs="Calibri"/>
                <w:sz w:val="18"/>
                <w:szCs w:val="18"/>
              </w:rPr>
              <w:t>Walvis Bay is a deep-water harbour and Namibia’s largest commercial port, receiving about 900 vessels and handling about 8 million tonnes of cargo per annum. It has a container throughput capacity of 750,000 TEUs and can handle ten million tonnes of liquid bulk cargo per annum as well as ten million tons of dry and break-bulk cargo per annum. It comprises 13 commercial berths including a tanker jetty, and a passenger berth. Two new liquid bulk jetties, each of maximum capacity of 90,000 DWT are located at the North port with more than 1,300 hectares of backup land for tank storage of liquid, gas and associated industries. Zambia has a dry port facility at Walvis Bay port, operated by Zamcargo.</w:t>
            </w:r>
          </w:p>
        </w:tc>
        <w:tc>
          <w:tcPr>
            <w:tcW w:w="425" w:type="dxa"/>
            <w:shd w:val="clear" w:color="auto" w:fill="auto"/>
            <w:vAlign w:val="center"/>
          </w:tcPr>
          <w:p w14:paraId="61F35B87" w14:textId="77777777" w:rsidR="009B49CA" w:rsidRPr="00AC41DD" w:rsidRDefault="009B49CA" w:rsidP="005F3145">
            <w:pPr>
              <w:jc w:val="center"/>
              <w:rPr>
                <w:rFonts w:ascii="Calibri" w:hAnsi="Calibri" w:cs="Calibri"/>
                <w:sz w:val="18"/>
                <w:szCs w:val="18"/>
              </w:rPr>
            </w:pPr>
          </w:p>
        </w:tc>
        <w:tc>
          <w:tcPr>
            <w:tcW w:w="425" w:type="dxa"/>
            <w:shd w:val="clear" w:color="auto" w:fill="auto"/>
            <w:vAlign w:val="center"/>
          </w:tcPr>
          <w:p w14:paraId="500B25C1" w14:textId="77777777" w:rsidR="009B49CA" w:rsidRPr="00AC41DD" w:rsidRDefault="009B49CA" w:rsidP="005F3145">
            <w:pPr>
              <w:jc w:val="center"/>
              <w:rPr>
                <w:rFonts w:ascii="Calibri" w:hAnsi="Calibri" w:cs="Calibri"/>
                <w:sz w:val="18"/>
                <w:szCs w:val="18"/>
              </w:rPr>
            </w:pPr>
          </w:p>
        </w:tc>
        <w:tc>
          <w:tcPr>
            <w:tcW w:w="426" w:type="dxa"/>
            <w:shd w:val="clear" w:color="auto" w:fill="auto"/>
            <w:vAlign w:val="center"/>
          </w:tcPr>
          <w:p w14:paraId="56B4438A" w14:textId="77777777" w:rsidR="009B49CA" w:rsidRPr="00AC41DD" w:rsidRDefault="009B49CA" w:rsidP="005F3145">
            <w:pPr>
              <w:jc w:val="center"/>
              <w:rPr>
                <w:rFonts w:ascii="Calibri" w:hAnsi="Calibri" w:cs="Calibri"/>
                <w:sz w:val="18"/>
                <w:szCs w:val="18"/>
              </w:rPr>
            </w:pPr>
          </w:p>
        </w:tc>
        <w:tc>
          <w:tcPr>
            <w:tcW w:w="426" w:type="dxa"/>
            <w:shd w:val="clear" w:color="auto" w:fill="E59EDC" w:themeFill="accent5" w:themeFillTint="66"/>
            <w:vAlign w:val="center"/>
          </w:tcPr>
          <w:p w14:paraId="5C8FEA96"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shd w:val="clear" w:color="auto" w:fill="auto"/>
            <w:vAlign w:val="center"/>
          </w:tcPr>
          <w:p w14:paraId="18275416" w14:textId="77777777" w:rsidR="009B49CA" w:rsidRPr="00AC41DD" w:rsidRDefault="009B49CA" w:rsidP="005F3145">
            <w:pPr>
              <w:jc w:val="center"/>
              <w:rPr>
                <w:rFonts w:ascii="Calibri" w:hAnsi="Calibri" w:cs="Calibri"/>
                <w:sz w:val="18"/>
                <w:szCs w:val="18"/>
              </w:rPr>
            </w:pPr>
          </w:p>
        </w:tc>
      </w:tr>
      <w:tr w:rsidR="009B49CA" w:rsidRPr="00AC41DD" w14:paraId="7F5854B1" w14:textId="77777777" w:rsidTr="005F3145">
        <w:trPr>
          <w:trHeight w:val="113"/>
        </w:trPr>
        <w:tc>
          <w:tcPr>
            <w:tcW w:w="846" w:type="dxa"/>
            <w:vMerge/>
          </w:tcPr>
          <w:p w14:paraId="7D9EADE4" w14:textId="77777777" w:rsidR="009B49CA" w:rsidRPr="00AC41DD" w:rsidRDefault="009B49CA" w:rsidP="005F3145">
            <w:pPr>
              <w:rPr>
                <w:rFonts w:ascii="Calibri" w:hAnsi="Calibri" w:cs="Calibri"/>
                <w:b/>
                <w:bCs/>
                <w:sz w:val="18"/>
                <w:szCs w:val="18"/>
              </w:rPr>
            </w:pPr>
          </w:p>
        </w:tc>
        <w:tc>
          <w:tcPr>
            <w:tcW w:w="6235" w:type="dxa"/>
          </w:tcPr>
          <w:p w14:paraId="4B81ED2D" w14:textId="77777777" w:rsidR="009B49CA" w:rsidRPr="00AC41DD" w:rsidRDefault="009B49CA" w:rsidP="005F3145">
            <w:pPr>
              <w:spacing w:before="120" w:after="120"/>
              <w:jc w:val="both"/>
              <w:rPr>
                <w:rFonts w:ascii="Calibri" w:hAnsi="Calibri" w:cs="Calibri"/>
                <w:b/>
                <w:bCs/>
                <w:sz w:val="18"/>
                <w:szCs w:val="18"/>
              </w:rPr>
            </w:pPr>
            <w:r w:rsidRPr="00AC41DD">
              <w:rPr>
                <w:rFonts w:ascii="Calibri" w:hAnsi="Calibri" w:cs="Calibri"/>
                <w:b/>
                <w:bCs/>
                <w:sz w:val="18"/>
                <w:szCs w:val="18"/>
              </w:rPr>
              <w:t>Lobito</w:t>
            </w:r>
          </w:p>
          <w:p w14:paraId="5274C02C" w14:textId="77777777" w:rsidR="009B49CA" w:rsidRPr="00AC41DD" w:rsidRDefault="009B49CA" w:rsidP="005F3145">
            <w:pPr>
              <w:spacing w:before="120" w:after="120"/>
              <w:jc w:val="both"/>
              <w:rPr>
                <w:rFonts w:ascii="Calibri" w:hAnsi="Calibri" w:cs="Calibri"/>
                <w:sz w:val="18"/>
                <w:szCs w:val="18"/>
              </w:rPr>
            </w:pPr>
            <w:r w:rsidRPr="00AC41DD">
              <w:rPr>
                <w:rFonts w:ascii="Calibri" w:hAnsi="Calibri" w:cs="Calibri"/>
                <w:sz w:val="18"/>
                <w:szCs w:val="18"/>
              </w:rPr>
              <w:t>Africa Global Logistics (AGL, formerly Bolloré Africa Logistics), a subsidiary of MSC, signed the concession to run Lobito port in December 2023. AGL will manage the multipurpose terminal, including the container activity, which has 1,200m of quay, a storage area with a capacity of 12,000 TEUs and handling equipment. AGL has 22 port and railway concessions worldwide and plans to invest USD100m to upgrade Lobito port.</w:t>
            </w:r>
          </w:p>
        </w:tc>
        <w:tc>
          <w:tcPr>
            <w:tcW w:w="425" w:type="dxa"/>
            <w:shd w:val="clear" w:color="auto" w:fill="auto"/>
            <w:vAlign w:val="center"/>
          </w:tcPr>
          <w:p w14:paraId="63FD363E" w14:textId="77777777" w:rsidR="009B49CA" w:rsidRPr="00AC41DD" w:rsidRDefault="009B49CA" w:rsidP="005F3145">
            <w:pPr>
              <w:jc w:val="center"/>
              <w:rPr>
                <w:rFonts w:ascii="Calibri" w:hAnsi="Calibri" w:cs="Calibri"/>
                <w:sz w:val="18"/>
                <w:szCs w:val="18"/>
              </w:rPr>
            </w:pPr>
          </w:p>
        </w:tc>
        <w:tc>
          <w:tcPr>
            <w:tcW w:w="425" w:type="dxa"/>
            <w:shd w:val="clear" w:color="auto" w:fill="auto"/>
            <w:vAlign w:val="center"/>
          </w:tcPr>
          <w:p w14:paraId="0416D5B3" w14:textId="77777777" w:rsidR="009B49CA" w:rsidRPr="00AC41DD" w:rsidRDefault="009B49CA" w:rsidP="005F3145">
            <w:pPr>
              <w:jc w:val="center"/>
              <w:rPr>
                <w:rFonts w:ascii="Calibri" w:hAnsi="Calibri" w:cs="Calibri"/>
                <w:sz w:val="18"/>
                <w:szCs w:val="18"/>
              </w:rPr>
            </w:pPr>
          </w:p>
        </w:tc>
        <w:tc>
          <w:tcPr>
            <w:tcW w:w="426" w:type="dxa"/>
            <w:shd w:val="clear" w:color="auto" w:fill="auto"/>
            <w:vAlign w:val="center"/>
          </w:tcPr>
          <w:p w14:paraId="7B10DA16" w14:textId="77777777" w:rsidR="009B49CA" w:rsidRPr="00AC41DD" w:rsidRDefault="009B49CA" w:rsidP="005F3145">
            <w:pPr>
              <w:jc w:val="center"/>
              <w:rPr>
                <w:rFonts w:ascii="Calibri" w:hAnsi="Calibri" w:cs="Calibri"/>
                <w:sz w:val="18"/>
                <w:szCs w:val="18"/>
              </w:rPr>
            </w:pPr>
          </w:p>
        </w:tc>
        <w:tc>
          <w:tcPr>
            <w:tcW w:w="426" w:type="dxa"/>
            <w:shd w:val="clear" w:color="auto" w:fill="auto"/>
            <w:vAlign w:val="center"/>
          </w:tcPr>
          <w:p w14:paraId="508B88AF" w14:textId="77777777" w:rsidR="009B49CA" w:rsidRPr="00AC41DD" w:rsidRDefault="009B49CA" w:rsidP="005F3145">
            <w:pPr>
              <w:jc w:val="center"/>
              <w:rPr>
                <w:rFonts w:ascii="Calibri" w:hAnsi="Calibri" w:cs="Calibri"/>
                <w:sz w:val="18"/>
                <w:szCs w:val="18"/>
              </w:rPr>
            </w:pPr>
          </w:p>
        </w:tc>
        <w:tc>
          <w:tcPr>
            <w:tcW w:w="426" w:type="dxa"/>
            <w:shd w:val="clear" w:color="auto" w:fill="ADADAD" w:themeFill="background2" w:themeFillShade="BF"/>
            <w:vAlign w:val="center"/>
          </w:tcPr>
          <w:p w14:paraId="140783CF"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r>
      <w:tr w:rsidR="009B49CA" w:rsidRPr="00AC41DD" w14:paraId="51BEFFBD" w14:textId="77777777" w:rsidTr="005F3145">
        <w:trPr>
          <w:trHeight w:val="113"/>
        </w:trPr>
        <w:tc>
          <w:tcPr>
            <w:tcW w:w="846" w:type="dxa"/>
            <w:vMerge w:val="restart"/>
            <w:textDirection w:val="btLr"/>
            <w:vAlign w:val="center"/>
          </w:tcPr>
          <w:p w14:paraId="7AB608DA" w14:textId="77777777" w:rsidR="009B49CA" w:rsidRPr="00AC41DD" w:rsidRDefault="009B49CA" w:rsidP="005F3145">
            <w:pPr>
              <w:ind w:left="113" w:right="113"/>
              <w:jc w:val="center"/>
              <w:rPr>
                <w:rFonts w:ascii="Calibri" w:hAnsi="Calibri" w:cs="Calibri"/>
                <w:b/>
                <w:bCs/>
                <w:sz w:val="32"/>
                <w:szCs w:val="32"/>
              </w:rPr>
            </w:pPr>
            <w:r w:rsidRPr="00AC41DD">
              <w:rPr>
                <w:rFonts w:ascii="Calibri" w:hAnsi="Calibri" w:cs="Calibri"/>
                <w:b/>
                <w:bCs/>
                <w:sz w:val="32"/>
                <w:szCs w:val="32"/>
              </w:rPr>
              <w:t>DRC Roads</w:t>
            </w:r>
          </w:p>
        </w:tc>
        <w:tc>
          <w:tcPr>
            <w:tcW w:w="6235" w:type="dxa"/>
          </w:tcPr>
          <w:p w14:paraId="347E8B75"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Sakania-Kasumbalesa</w:t>
            </w:r>
            <w:r w:rsidRPr="00AC41DD">
              <w:rPr>
                <w:rFonts w:ascii="Calibri" w:hAnsi="Calibri" w:cs="Calibri"/>
                <w:sz w:val="18"/>
                <w:szCs w:val="18"/>
              </w:rPr>
              <w:t>: The DRC has recently completed construction of a 120km road between Kasumbalesa and Sakania via Mokambo.</w:t>
            </w:r>
          </w:p>
        </w:tc>
        <w:tc>
          <w:tcPr>
            <w:tcW w:w="425" w:type="dxa"/>
            <w:shd w:val="clear" w:color="auto" w:fill="F6C5AC" w:themeFill="accent2" w:themeFillTint="66"/>
            <w:vAlign w:val="center"/>
          </w:tcPr>
          <w:p w14:paraId="75B8CF82"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shd w:val="clear" w:color="auto" w:fill="84E290" w:themeFill="accent3" w:themeFillTint="66"/>
            <w:vAlign w:val="center"/>
          </w:tcPr>
          <w:p w14:paraId="4DFD9D6B"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shd w:val="clear" w:color="auto" w:fill="95DCF7" w:themeFill="accent4" w:themeFillTint="66"/>
            <w:vAlign w:val="center"/>
          </w:tcPr>
          <w:p w14:paraId="158D00FE"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5D6BD20F" w14:textId="77777777" w:rsidR="009B49CA" w:rsidRPr="00AC41DD" w:rsidRDefault="009B49CA" w:rsidP="005F3145">
            <w:pPr>
              <w:jc w:val="center"/>
              <w:rPr>
                <w:rFonts w:ascii="Calibri" w:hAnsi="Calibri" w:cs="Calibri"/>
                <w:sz w:val="18"/>
                <w:szCs w:val="18"/>
              </w:rPr>
            </w:pPr>
          </w:p>
        </w:tc>
        <w:tc>
          <w:tcPr>
            <w:tcW w:w="426" w:type="dxa"/>
            <w:vAlign w:val="center"/>
          </w:tcPr>
          <w:p w14:paraId="0C6675B9" w14:textId="77777777" w:rsidR="009B49CA" w:rsidRPr="00AC41DD" w:rsidRDefault="009B49CA" w:rsidP="005F3145">
            <w:pPr>
              <w:jc w:val="center"/>
              <w:rPr>
                <w:rFonts w:ascii="Calibri" w:hAnsi="Calibri" w:cs="Calibri"/>
                <w:sz w:val="18"/>
                <w:szCs w:val="18"/>
              </w:rPr>
            </w:pPr>
          </w:p>
        </w:tc>
      </w:tr>
      <w:tr w:rsidR="009B49CA" w:rsidRPr="00AC41DD" w14:paraId="31F53CC3" w14:textId="77777777" w:rsidTr="005F3145">
        <w:trPr>
          <w:trHeight w:val="113"/>
        </w:trPr>
        <w:tc>
          <w:tcPr>
            <w:tcW w:w="846" w:type="dxa"/>
            <w:vMerge/>
            <w:vAlign w:val="center"/>
          </w:tcPr>
          <w:p w14:paraId="2765E515" w14:textId="77777777" w:rsidR="009B49CA" w:rsidRPr="00AC41DD" w:rsidRDefault="009B49CA" w:rsidP="005F3145">
            <w:pPr>
              <w:rPr>
                <w:rFonts w:ascii="Calibri" w:hAnsi="Calibri" w:cs="Calibri"/>
                <w:b/>
                <w:bCs/>
                <w:sz w:val="18"/>
                <w:szCs w:val="18"/>
              </w:rPr>
            </w:pPr>
          </w:p>
        </w:tc>
        <w:tc>
          <w:tcPr>
            <w:tcW w:w="6235" w:type="dxa"/>
          </w:tcPr>
          <w:p w14:paraId="0B120DEE"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Kasumbalesa-Lubumbashi</w:t>
            </w:r>
            <w:r w:rsidRPr="00AC41DD">
              <w:rPr>
                <w:rFonts w:ascii="Calibri" w:hAnsi="Calibri" w:cs="Calibri"/>
                <w:sz w:val="18"/>
                <w:szCs w:val="18"/>
              </w:rPr>
              <w:t>: This is a tolled, surfaced road of about 100km in length. It is concessioned to a Chinese operator and the toll for a truck for a return journey is usd300. The tolls are paid in cash at toll booths along the way and receipts are hand-written, which causes probably unnecessary congestion and delays.</w:t>
            </w:r>
          </w:p>
        </w:tc>
        <w:tc>
          <w:tcPr>
            <w:tcW w:w="425" w:type="dxa"/>
            <w:shd w:val="clear" w:color="auto" w:fill="F6C5AC" w:themeFill="accent2" w:themeFillTint="66"/>
            <w:vAlign w:val="center"/>
          </w:tcPr>
          <w:p w14:paraId="4EAD18E2"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shd w:val="clear" w:color="auto" w:fill="84E290" w:themeFill="accent3" w:themeFillTint="66"/>
            <w:vAlign w:val="center"/>
          </w:tcPr>
          <w:p w14:paraId="61A0837F"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shd w:val="clear" w:color="auto" w:fill="95DCF7" w:themeFill="accent4" w:themeFillTint="66"/>
            <w:vAlign w:val="center"/>
          </w:tcPr>
          <w:p w14:paraId="65E18077"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170A5390" w14:textId="77777777" w:rsidR="009B49CA" w:rsidRPr="00AC41DD" w:rsidRDefault="009B49CA" w:rsidP="005F3145">
            <w:pPr>
              <w:jc w:val="center"/>
              <w:rPr>
                <w:rFonts w:ascii="Calibri" w:hAnsi="Calibri" w:cs="Calibri"/>
                <w:sz w:val="18"/>
                <w:szCs w:val="18"/>
              </w:rPr>
            </w:pPr>
          </w:p>
        </w:tc>
        <w:tc>
          <w:tcPr>
            <w:tcW w:w="426" w:type="dxa"/>
            <w:vAlign w:val="center"/>
          </w:tcPr>
          <w:p w14:paraId="0234783C" w14:textId="77777777" w:rsidR="009B49CA" w:rsidRPr="00AC41DD" w:rsidRDefault="009B49CA" w:rsidP="005F3145">
            <w:pPr>
              <w:jc w:val="center"/>
              <w:rPr>
                <w:rFonts w:ascii="Calibri" w:hAnsi="Calibri" w:cs="Calibri"/>
                <w:sz w:val="18"/>
                <w:szCs w:val="18"/>
              </w:rPr>
            </w:pPr>
          </w:p>
        </w:tc>
      </w:tr>
      <w:tr w:rsidR="009B49CA" w:rsidRPr="00AC41DD" w14:paraId="7B0BC0D4" w14:textId="77777777" w:rsidTr="005F3145">
        <w:trPr>
          <w:trHeight w:val="113"/>
        </w:trPr>
        <w:tc>
          <w:tcPr>
            <w:tcW w:w="846" w:type="dxa"/>
            <w:vMerge/>
            <w:vAlign w:val="center"/>
          </w:tcPr>
          <w:p w14:paraId="2828C9B4" w14:textId="77777777" w:rsidR="009B49CA" w:rsidRPr="00AC41DD" w:rsidRDefault="009B49CA" w:rsidP="005F3145">
            <w:pPr>
              <w:rPr>
                <w:rFonts w:ascii="Calibri" w:hAnsi="Calibri" w:cs="Calibri"/>
                <w:b/>
                <w:bCs/>
                <w:sz w:val="18"/>
                <w:szCs w:val="18"/>
              </w:rPr>
            </w:pPr>
          </w:p>
        </w:tc>
        <w:tc>
          <w:tcPr>
            <w:tcW w:w="6235" w:type="dxa"/>
          </w:tcPr>
          <w:p w14:paraId="3FCEC619"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Lubumbashi-Likasi</w:t>
            </w:r>
            <w:r w:rsidRPr="00AC41DD">
              <w:rPr>
                <w:rFonts w:ascii="Calibri" w:hAnsi="Calibri" w:cs="Calibri"/>
                <w:sz w:val="18"/>
                <w:szCs w:val="18"/>
              </w:rPr>
              <w:t>: This is a tolled, surfaced road of about 124km in length. It is concessioned to a Chinese operator and the toll for a truck for a return journey is usd300. The tolls are paid in cash at toll booths along the way and receipts are handwritten, which causes probably unnecessary congestion and delays.</w:t>
            </w:r>
          </w:p>
        </w:tc>
        <w:tc>
          <w:tcPr>
            <w:tcW w:w="425" w:type="dxa"/>
            <w:shd w:val="clear" w:color="auto" w:fill="F6C5AC" w:themeFill="accent2" w:themeFillTint="66"/>
            <w:vAlign w:val="center"/>
          </w:tcPr>
          <w:p w14:paraId="7A928066"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shd w:val="clear" w:color="auto" w:fill="84E290" w:themeFill="accent3" w:themeFillTint="66"/>
            <w:vAlign w:val="center"/>
          </w:tcPr>
          <w:p w14:paraId="6154C8A8"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shd w:val="clear" w:color="auto" w:fill="95DCF7" w:themeFill="accent4" w:themeFillTint="66"/>
            <w:vAlign w:val="center"/>
          </w:tcPr>
          <w:p w14:paraId="0CA2BBC3"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shd w:val="clear" w:color="auto" w:fill="E59EDC" w:themeFill="accent5" w:themeFillTint="66"/>
            <w:vAlign w:val="center"/>
          </w:tcPr>
          <w:p w14:paraId="5A09DC70"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shd w:val="clear" w:color="auto" w:fill="ADADAD" w:themeFill="background2" w:themeFillShade="BF"/>
            <w:vAlign w:val="center"/>
          </w:tcPr>
          <w:p w14:paraId="475AA228"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r>
      <w:tr w:rsidR="009B49CA" w:rsidRPr="00AC41DD" w14:paraId="0C0B194F" w14:textId="77777777" w:rsidTr="005F3145">
        <w:trPr>
          <w:trHeight w:val="113"/>
        </w:trPr>
        <w:tc>
          <w:tcPr>
            <w:tcW w:w="846" w:type="dxa"/>
            <w:vMerge/>
            <w:vAlign w:val="center"/>
          </w:tcPr>
          <w:p w14:paraId="0CF17F3A" w14:textId="77777777" w:rsidR="009B49CA" w:rsidRPr="00AC41DD" w:rsidRDefault="009B49CA" w:rsidP="005F3145">
            <w:pPr>
              <w:rPr>
                <w:rFonts w:ascii="Calibri" w:hAnsi="Calibri" w:cs="Calibri"/>
                <w:b/>
                <w:bCs/>
                <w:sz w:val="18"/>
                <w:szCs w:val="18"/>
              </w:rPr>
            </w:pPr>
          </w:p>
        </w:tc>
        <w:tc>
          <w:tcPr>
            <w:tcW w:w="6235" w:type="dxa"/>
          </w:tcPr>
          <w:p w14:paraId="27AA9170"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Likasi-Kolwezi:</w:t>
            </w:r>
            <w:r w:rsidRPr="00AC41DD">
              <w:rPr>
                <w:rFonts w:ascii="Calibri" w:hAnsi="Calibri" w:cs="Calibri"/>
                <w:sz w:val="18"/>
                <w:szCs w:val="18"/>
              </w:rPr>
              <w:t xml:space="preserve"> This is a tolled, surfaced road of about 175km in length. It is concessioned to a Chinese operator and the toll for a truck for a return journey is USD300 plus a concession fee of USD100 return to cross the bridge across the Lualaba River. The tolls are paid in cash at toll booths along the way and receipts are handwritten, which causes probably unnecessary congestion and delays.</w:t>
            </w:r>
          </w:p>
        </w:tc>
        <w:tc>
          <w:tcPr>
            <w:tcW w:w="425" w:type="dxa"/>
            <w:shd w:val="clear" w:color="auto" w:fill="F6C5AC" w:themeFill="accent2" w:themeFillTint="66"/>
            <w:vAlign w:val="center"/>
          </w:tcPr>
          <w:p w14:paraId="559A4676"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shd w:val="clear" w:color="auto" w:fill="84E290" w:themeFill="accent3" w:themeFillTint="66"/>
            <w:vAlign w:val="center"/>
          </w:tcPr>
          <w:p w14:paraId="1A8DEF5E"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shd w:val="clear" w:color="auto" w:fill="95DCF7" w:themeFill="accent4" w:themeFillTint="66"/>
            <w:vAlign w:val="center"/>
          </w:tcPr>
          <w:p w14:paraId="52249C19"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shd w:val="clear" w:color="auto" w:fill="E59EDC" w:themeFill="accent5" w:themeFillTint="66"/>
            <w:vAlign w:val="center"/>
          </w:tcPr>
          <w:p w14:paraId="618558B3"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shd w:val="clear" w:color="auto" w:fill="ADADAD" w:themeFill="background2" w:themeFillShade="BF"/>
            <w:vAlign w:val="center"/>
          </w:tcPr>
          <w:p w14:paraId="53A8C143"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r>
      <w:tr w:rsidR="009B49CA" w:rsidRPr="00AC41DD" w14:paraId="6D18AD75" w14:textId="77777777" w:rsidTr="005F3145">
        <w:trPr>
          <w:trHeight w:val="113"/>
        </w:trPr>
        <w:tc>
          <w:tcPr>
            <w:tcW w:w="846" w:type="dxa"/>
            <w:vMerge/>
            <w:vAlign w:val="center"/>
          </w:tcPr>
          <w:p w14:paraId="20D6A9BE" w14:textId="77777777" w:rsidR="009B49CA" w:rsidRPr="00AC41DD" w:rsidRDefault="009B49CA" w:rsidP="005F3145">
            <w:pPr>
              <w:rPr>
                <w:rFonts w:ascii="Calibri" w:hAnsi="Calibri" w:cs="Calibri"/>
                <w:b/>
                <w:bCs/>
                <w:sz w:val="18"/>
                <w:szCs w:val="18"/>
              </w:rPr>
            </w:pPr>
          </w:p>
        </w:tc>
        <w:tc>
          <w:tcPr>
            <w:tcW w:w="6235" w:type="dxa"/>
          </w:tcPr>
          <w:p w14:paraId="663AA0C8"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Kolwezi-Sakabinda</w:t>
            </w:r>
            <w:r w:rsidRPr="00AC41DD">
              <w:rPr>
                <w:rFonts w:ascii="Calibri" w:hAnsi="Calibri" w:cs="Calibri"/>
                <w:sz w:val="18"/>
                <w:szCs w:val="18"/>
              </w:rPr>
              <w:t>: A MoU was signed between Zambia and DRC on the construction of 145km road from Kolwezi to Lumwana in Zambia via the Kambimba-Sakabinda border post, which will be an OSBP. The concessionaire on the DRC side is Toha Investment Limited who will construct 60km of road on the DRC side and upgrade border infrastructure.</w:t>
            </w:r>
          </w:p>
        </w:tc>
        <w:tc>
          <w:tcPr>
            <w:tcW w:w="425" w:type="dxa"/>
            <w:vAlign w:val="center"/>
          </w:tcPr>
          <w:p w14:paraId="723712C9" w14:textId="77777777" w:rsidR="009B49CA" w:rsidRPr="00AC41DD" w:rsidRDefault="009B49CA" w:rsidP="005F3145">
            <w:pPr>
              <w:jc w:val="center"/>
              <w:rPr>
                <w:rFonts w:ascii="Calibri" w:hAnsi="Calibri" w:cs="Calibri"/>
                <w:sz w:val="18"/>
                <w:szCs w:val="18"/>
              </w:rPr>
            </w:pPr>
          </w:p>
        </w:tc>
        <w:tc>
          <w:tcPr>
            <w:tcW w:w="425" w:type="dxa"/>
            <w:vAlign w:val="center"/>
          </w:tcPr>
          <w:p w14:paraId="45D8AC12" w14:textId="77777777" w:rsidR="009B49CA" w:rsidRPr="00AC41DD" w:rsidRDefault="009B49CA" w:rsidP="005F3145">
            <w:pPr>
              <w:jc w:val="center"/>
              <w:rPr>
                <w:rFonts w:ascii="Calibri" w:hAnsi="Calibri" w:cs="Calibri"/>
                <w:sz w:val="18"/>
                <w:szCs w:val="18"/>
              </w:rPr>
            </w:pPr>
          </w:p>
        </w:tc>
        <w:tc>
          <w:tcPr>
            <w:tcW w:w="426" w:type="dxa"/>
            <w:vAlign w:val="center"/>
          </w:tcPr>
          <w:p w14:paraId="244DFC8B" w14:textId="77777777" w:rsidR="009B49CA" w:rsidRPr="00AC41DD" w:rsidRDefault="009B49CA" w:rsidP="005F3145">
            <w:pPr>
              <w:jc w:val="center"/>
              <w:rPr>
                <w:rFonts w:ascii="Calibri" w:hAnsi="Calibri" w:cs="Calibri"/>
                <w:sz w:val="18"/>
                <w:szCs w:val="18"/>
              </w:rPr>
            </w:pPr>
          </w:p>
        </w:tc>
        <w:tc>
          <w:tcPr>
            <w:tcW w:w="426" w:type="dxa"/>
            <w:shd w:val="clear" w:color="auto" w:fill="E59EDC" w:themeFill="accent5" w:themeFillTint="66"/>
            <w:vAlign w:val="center"/>
          </w:tcPr>
          <w:p w14:paraId="5EDE1758"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09326350" w14:textId="77777777" w:rsidR="009B49CA" w:rsidRPr="00AC41DD" w:rsidRDefault="009B49CA" w:rsidP="005F3145">
            <w:pPr>
              <w:jc w:val="center"/>
              <w:rPr>
                <w:rFonts w:ascii="Calibri" w:hAnsi="Calibri" w:cs="Calibri"/>
                <w:sz w:val="18"/>
                <w:szCs w:val="18"/>
              </w:rPr>
            </w:pPr>
          </w:p>
        </w:tc>
      </w:tr>
    </w:tbl>
    <w:p w14:paraId="66C34096" w14:textId="77777777" w:rsidR="009B49CA" w:rsidRPr="00AC41DD" w:rsidRDefault="009B49CA" w:rsidP="009B49CA"/>
    <w:p w14:paraId="6B91A7A9" w14:textId="77777777" w:rsidR="009B49CA" w:rsidRPr="00AC41DD" w:rsidRDefault="009B49CA" w:rsidP="009B49CA">
      <w:r w:rsidRPr="00AC41DD">
        <w:br w:type="page"/>
      </w:r>
    </w:p>
    <w:tbl>
      <w:tblPr>
        <w:tblStyle w:val="TableGrid"/>
        <w:tblW w:w="9209" w:type="dxa"/>
        <w:tblLayout w:type="fixed"/>
        <w:tblLook w:val="04A0" w:firstRow="1" w:lastRow="0" w:firstColumn="1" w:lastColumn="0" w:noHBand="0" w:noVBand="1"/>
      </w:tblPr>
      <w:tblGrid>
        <w:gridCol w:w="704"/>
        <w:gridCol w:w="6377"/>
        <w:gridCol w:w="425"/>
        <w:gridCol w:w="425"/>
        <w:gridCol w:w="426"/>
        <w:gridCol w:w="426"/>
        <w:gridCol w:w="426"/>
      </w:tblGrid>
      <w:tr w:rsidR="009B49CA" w:rsidRPr="00AC41DD" w14:paraId="3CDF5D93" w14:textId="77777777" w:rsidTr="005F3145">
        <w:trPr>
          <w:trHeight w:val="113"/>
        </w:trPr>
        <w:tc>
          <w:tcPr>
            <w:tcW w:w="7081" w:type="dxa"/>
            <w:gridSpan w:val="2"/>
            <w:vMerge w:val="restart"/>
            <w:vAlign w:val="center"/>
          </w:tcPr>
          <w:p w14:paraId="4DD9F12F" w14:textId="77777777" w:rsidR="009B49CA" w:rsidRPr="00AC41DD" w:rsidRDefault="009B49CA" w:rsidP="005F3145">
            <w:pPr>
              <w:rPr>
                <w:rFonts w:ascii="Calibri" w:hAnsi="Calibri" w:cs="Calibri"/>
                <w:b/>
                <w:bCs/>
                <w:sz w:val="18"/>
                <w:szCs w:val="18"/>
              </w:rPr>
            </w:pPr>
            <w:r w:rsidRPr="00AC41DD">
              <w:rPr>
                <w:rFonts w:ascii="Calibri" w:hAnsi="Calibri" w:cs="Calibri"/>
                <w:b/>
                <w:bCs/>
                <w:sz w:val="32"/>
                <w:szCs w:val="32"/>
              </w:rPr>
              <w:t>Infrastructure</w:t>
            </w:r>
          </w:p>
        </w:tc>
        <w:tc>
          <w:tcPr>
            <w:tcW w:w="2128" w:type="dxa"/>
            <w:gridSpan w:val="5"/>
          </w:tcPr>
          <w:p w14:paraId="3D067C67"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28"/>
                <w:szCs w:val="28"/>
              </w:rPr>
              <w:t>Corridors</w:t>
            </w:r>
          </w:p>
        </w:tc>
      </w:tr>
      <w:tr w:rsidR="009B49CA" w:rsidRPr="00AC41DD" w14:paraId="025D844A" w14:textId="77777777" w:rsidTr="005F3145">
        <w:trPr>
          <w:trHeight w:val="1343"/>
        </w:trPr>
        <w:tc>
          <w:tcPr>
            <w:tcW w:w="7081" w:type="dxa"/>
            <w:gridSpan w:val="2"/>
            <w:vMerge/>
            <w:vAlign w:val="center"/>
          </w:tcPr>
          <w:p w14:paraId="6015A84B" w14:textId="77777777" w:rsidR="009B49CA" w:rsidRPr="00AC41DD" w:rsidRDefault="009B49CA" w:rsidP="005F3145">
            <w:pPr>
              <w:rPr>
                <w:rFonts w:ascii="Calibri" w:hAnsi="Calibri" w:cs="Calibri"/>
                <w:b/>
                <w:bCs/>
                <w:sz w:val="18"/>
                <w:szCs w:val="18"/>
              </w:rPr>
            </w:pPr>
          </w:p>
        </w:tc>
        <w:tc>
          <w:tcPr>
            <w:tcW w:w="425" w:type="dxa"/>
            <w:shd w:val="clear" w:color="auto" w:fill="F6C5AC" w:themeFill="accent2" w:themeFillTint="66"/>
            <w:textDirection w:val="btLr"/>
          </w:tcPr>
          <w:p w14:paraId="39E6218F"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North-South</w:t>
            </w:r>
          </w:p>
        </w:tc>
        <w:tc>
          <w:tcPr>
            <w:tcW w:w="425" w:type="dxa"/>
            <w:shd w:val="clear" w:color="auto" w:fill="84E290" w:themeFill="accent3" w:themeFillTint="66"/>
            <w:textDirection w:val="btLr"/>
          </w:tcPr>
          <w:p w14:paraId="4CA23C65"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Dar es Salaam</w:t>
            </w:r>
          </w:p>
        </w:tc>
        <w:tc>
          <w:tcPr>
            <w:tcW w:w="426" w:type="dxa"/>
            <w:shd w:val="clear" w:color="auto" w:fill="95DCF7" w:themeFill="accent4" w:themeFillTint="66"/>
            <w:textDirection w:val="btLr"/>
          </w:tcPr>
          <w:p w14:paraId="06F3D98B"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Beira</w:t>
            </w:r>
          </w:p>
        </w:tc>
        <w:tc>
          <w:tcPr>
            <w:tcW w:w="426" w:type="dxa"/>
            <w:shd w:val="clear" w:color="auto" w:fill="E59EDC" w:themeFill="accent5" w:themeFillTint="66"/>
            <w:textDirection w:val="btLr"/>
          </w:tcPr>
          <w:p w14:paraId="53ED5DB8"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Walvis Bay</w:t>
            </w:r>
          </w:p>
        </w:tc>
        <w:tc>
          <w:tcPr>
            <w:tcW w:w="426" w:type="dxa"/>
            <w:shd w:val="clear" w:color="auto" w:fill="ADADAD" w:themeFill="background2" w:themeFillShade="BF"/>
            <w:textDirection w:val="btLr"/>
          </w:tcPr>
          <w:p w14:paraId="54314CD6"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Lobito</w:t>
            </w:r>
          </w:p>
        </w:tc>
      </w:tr>
      <w:tr w:rsidR="009B49CA" w:rsidRPr="00AC41DD" w14:paraId="25BA7E4E" w14:textId="77777777" w:rsidTr="005F3145">
        <w:trPr>
          <w:trHeight w:val="113"/>
        </w:trPr>
        <w:tc>
          <w:tcPr>
            <w:tcW w:w="704" w:type="dxa"/>
            <w:vMerge w:val="restart"/>
            <w:textDirection w:val="btLr"/>
            <w:vAlign w:val="center"/>
          </w:tcPr>
          <w:p w14:paraId="58A8B67D" w14:textId="77777777" w:rsidR="009B49CA" w:rsidRPr="00AC41DD" w:rsidRDefault="009B49CA" w:rsidP="005F3145">
            <w:pPr>
              <w:ind w:left="113" w:right="113"/>
              <w:jc w:val="center"/>
              <w:rPr>
                <w:rFonts w:ascii="Calibri" w:hAnsi="Calibri" w:cs="Calibri"/>
                <w:b/>
                <w:bCs/>
                <w:sz w:val="32"/>
                <w:szCs w:val="32"/>
              </w:rPr>
            </w:pPr>
            <w:r w:rsidRPr="00AC41DD">
              <w:rPr>
                <w:rFonts w:ascii="Calibri" w:hAnsi="Calibri" w:cs="Calibri"/>
                <w:b/>
                <w:bCs/>
                <w:sz w:val="32"/>
                <w:szCs w:val="32"/>
              </w:rPr>
              <w:t>Zambia Roads</w:t>
            </w:r>
          </w:p>
        </w:tc>
        <w:tc>
          <w:tcPr>
            <w:tcW w:w="6377" w:type="dxa"/>
          </w:tcPr>
          <w:p w14:paraId="5B6DCEAD"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 xml:space="preserve">Chingola-Solwezi-Mutanda: </w:t>
            </w:r>
            <w:r w:rsidRPr="00AC41DD">
              <w:rPr>
                <w:rFonts w:ascii="Calibri" w:hAnsi="Calibri" w:cs="Calibri"/>
                <w:sz w:val="18"/>
                <w:szCs w:val="18"/>
              </w:rPr>
              <w:t>A PPP project, the concessionaire being Bert motors. The estimated project cost is USD450m. The project involves the construction of a dual carriageway between Chingola and Solwezi, including bypass roads in Chingola and Solwezi. The build-operate-maintain-transfer (BOT) was signed in May 2021.</w:t>
            </w:r>
          </w:p>
        </w:tc>
        <w:tc>
          <w:tcPr>
            <w:tcW w:w="425" w:type="dxa"/>
            <w:vAlign w:val="center"/>
          </w:tcPr>
          <w:p w14:paraId="1E9E9798" w14:textId="77777777" w:rsidR="009B49CA" w:rsidRPr="00AC41DD" w:rsidRDefault="009B49CA" w:rsidP="005F3145">
            <w:pPr>
              <w:jc w:val="center"/>
              <w:rPr>
                <w:rFonts w:ascii="Calibri" w:hAnsi="Calibri" w:cs="Calibri"/>
                <w:sz w:val="18"/>
                <w:szCs w:val="18"/>
              </w:rPr>
            </w:pPr>
          </w:p>
        </w:tc>
        <w:tc>
          <w:tcPr>
            <w:tcW w:w="425" w:type="dxa"/>
            <w:vAlign w:val="center"/>
          </w:tcPr>
          <w:p w14:paraId="452A6667" w14:textId="77777777" w:rsidR="009B49CA" w:rsidRPr="00AC41DD" w:rsidRDefault="009B49CA" w:rsidP="005F3145">
            <w:pPr>
              <w:jc w:val="center"/>
              <w:rPr>
                <w:rFonts w:ascii="Calibri" w:hAnsi="Calibri" w:cs="Calibri"/>
                <w:sz w:val="18"/>
                <w:szCs w:val="18"/>
              </w:rPr>
            </w:pPr>
          </w:p>
        </w:tc>
        <w:tc>
          <w:tcPr>
            <w:tcW w:w="426" w:type="dxa"/>
            <w:vAlign w:val="center"/>
          </w:tcPr>
          <w:p w14:paraId="06A76280" w14:textId="77777777" w:rsidR="009B49CA" w:rsidRPr="00AC41DD" w:rsidRDefault="009B49CA" w:rsidP="005F3145">
            <w:pPr>
              <w:jc w:val="center"/>
              <w:rPr>
                <w:rFonts w:ascii="Calibri" w:hAnsi="Calibri" w:cs="Calibri"/>
                <w:sz w:val="18"/>
                <w:szCs w:val="18"/>
              </w:rPr>
            </w:pPr>
          </w:p>
        </w:tc>
        <w:tc>
          <w:tcPr>
            <w:tcW w:w="426" w:type="dxa"/>
            <w:shd w:val="clear" w:color="auto" w:fill="E59EDC" w:themeFill="accent5" w:themeFillTint="66"/>
            <w:vAlign w:val="center"/>
          </w:tcPr>
          <w:p w14:paraId="5E7A7D3F"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1C23D54C" w14:textId="77777777" w:rsidR="009B49CA" w:rsidRPr="00AC41DD" w:rsidRDefault="009B49CA" w:rsidP="005F3145">
            <w:pPr>
              <w:jc w:val="center"/>
              <w:rPr>
                <w:rFonts w:ascii="Calibri" w:hAnsi="Calibri" w:cs="Calibri"/>
                <w:sz w:val="18"/>
                <w:szCs w:val="18"/>
              </w:rPr>
            </w:pPr>
          </w:p>
        </w:tc>
      </w:tr>
      <w:tr w:rsidR="009B49CA" w:rsidRPr="00AC41DD" w14:paraId="4D675B7B" w14:textId="77777777" w:rsidTr="005F3145">
        <w:trPr>
          <w:trHeight w:val="113"/>
        </w:trPr>
        <w:tc>
          <w:tcPr>
            <w:tcW w:w="704" w:type="dxa"/>
            <w:vMerge/>
            <w:vAlign w:val="center"/>
          </w:tcPr>
          <w:p w14:paraId="7E8C4AED" w14:textId="77777777" w:rsidR="009B49CA" w:rsidRPr="00AC41DD" w:rsidRDefault="009B49CA" w:rsidP="005F3145">
            <w:pPr>
              <w:rPr>
                <w:rFonts w:ascii="Calibri" w:hAnsi="Calibri" w:cs="Calibri"/>
                <w:b/>
                <w:bCs/>
                <w:sz w:val="18"/>
                <w:szCs w:val="18"/>
              </w:rPr>
            </w:pPr>
          </w:p>
        </w:tc>
        <w:tc>
          <w:tcPr>
            <w:tcW w:w="6377" w:type="dxa"/>
          </w:tcPr>
          <w:p w14:paraId="67236912"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Mutanda-Kasempa-Kaoma:</w:t>
            </w:r>
            <w:r w:rsidRPr="00AC41DD">
              <w:rPr>
                <w:rFonts w:ascii="Calibri" w:hAnsi="Calibri" w:cs="Calibri"/>
                <w:sz w:val="18"/>
                <w:szCs w:val="18"/>
              </w:rPr>
              <w:t xml:space="preserve"> (367km). Kasempa to Lunga (90km) is a gravel road and there is a ferry crossing at Lunga. This road is to be concessioned as a PPP although financial closure has not yet been arrived at. Gravel but government has finalised the process of identifying a contractor for the Kasempa-Kaoma Road which will be upgraded and surfaced to enhance economic activities.</w:t>
            </w:r>
          </w:p>
        </w:tc>
        <w:tc>
          <w:tcPr>
            <w:tcW w:w="425" w:type="dxa"/>
            <w:vAlign w:val="center"/>
          </w:tcPr>
          <w:p w14:paraId="5482C4DC" w14:textId="77777777" w:rsidR="009B49CA" w:rsidRPr="00AC41DD" w:rsidRDefault="009B49CA" w:rsidP="005F3145">
            <w:pPr>
              <w:jc w:val="center"/>
              <w:rPr>
                <w:rFonts w:ascii="Calibri" w:hAnsi="Calibri" w:cs="Calibri"/>
                <w:sz w:val="18"/>
                <w:szCs w:val="18"/>
              </w:rPr>
            </w:pPr>
          </w:p>
        </w:tc>
        <w:tc>
          <w:tcPr>
            <w:tcW w:w="425" w:type="dxa"/>
            <w:vAlign w:val="center"/>
          </w:tcPr>
          <w:p w14:paraId="37C70649" w14:textId="77777777" w:rsidR="009B49CA" w:rsidRPr="00AC41DD" w:rsidRDefault="009B49CA" w:rsidP="005F3145">
            <w:pPr>
              <w:jc w:val="center"/>
              <w:rPr>
                <w:rFonts w:ascii="Calibri" w:hAnsi="Calibri" w:cs="Calibri"/>
                <w:sz w:val="18"/>
                <w:szCs w:val="18"/>
              </w:rPr>
            </w:pPr>
          </w:p>
        </w:tc>
        <w:tc>
          <w:tcPr>
            <w:tcW w:w="426" w:type="dxa"/>
            <w:vAlign w:val="center"/>
          </w:tcPr>
          <w:p w14:paraId="6948FA9B" w14:textId="77777777" w:rsidR="009B49CA" w:rsidRPr="00AC41DD" w:rsidRDefault="009B49CA" w:rsidP="005F3145">
            <w:pPr>
              <w:jc w:val="center"/>
              <w:rPr>
                <w:rFonts w:ascii="Calibri" w:hAnsi="Calibri" w:cs="Calibri"/>
                <w:sz w:val="18"/>
                <w:szCs w:val="18"/>
              </w:rPr>
            </w:pPr>
          </w:p>
        </w:tc>
        <w:tc>
          <w:tcPr>
            <w:tcW w:w="426" w:type="dxa"/>
            <w:shd w:val="clear" w:color="auto" w:fill="E59EDC" w:themeFill="accent5" w:themeFillTint="66"/>
            <w:vAlign w:val="center"/>
          </w:tcPr>
          <w:p w14:paraId="2FC2EF37" w14:textId="77777777" w:rsidR="009B49CA" w:rsidRPr="00AC41DD" w:rsidRDefault="009B49CA" w:rsidP="005F3145">
            <w:pPr>
              <w:jc w:val="center"/>
              <w:rPr>
                <w:rFonts w:ascii="Calibri" w:hAnsi="Calibri" w:cs="Calibri"/>
                <w:sz w:val="18"/>
                <w:szCs w:val="18"/>
              </w:rPr>
            </w:pPr>
          </w:p>
        </w:tc>
        <w:tc>
          <w:tcPr>
            <w:tcW w:w="426" w:type="dxa"/>
            <w:vAlign w:val="center"/>
          </w:tcPr>
          <w:p w14:paraId="645FE1D4" w14:textId="77777777" w:rsidR="009B49CA" w:rsidRPr="00AC41DD" w:rsidRDefault="009B49CA" w:rsidP="005F3145">
            <w:pPr>
              <w:jc w:val="center"/>
              <w:rPr>
                <w:rFonts w:ascii="Calibri" w:hAnsi="Calibri" w:cs="Calibri"/>
                <w:sz w:val="18"/>
                <w:szCs w:val="18"/>
              </w:rPr>
            </w:pPr>
          </w:p>
        </w:tc>
      </w:tr>
      <w:tr w:rsidR="009B49CA" w:rsidRPr="00AC41DD" w14:paraId="0A4FD09A" w14:textId="77777777" w:rsidTr="005F3145">
        <w:trPr>
          <w:trHeight w:val="113"/>
        </w:trPr>
        <w:tc>
          <w:tcPr>
            <w:tcW w:w="704" w:type="dxa"/>
            <w:vMerge/>
            <w:vAlign w:val="center"/>
          </w:tcPr>
          <w:p w14:paraId="112D52E1" w14:textId="77777777" w:rsidR="009B49CA" w:rsidRPr="00AC41DD" w:rsidRDefault="009B49CA" w:rsidP="005F3145">
            <w:pPr>
              <w:rPr>
                <w:rFonts w:ascii="Calibri" w:hAnsi="Calibri" w:cs="Calibri"/>
                <w:b/>
                <w:bCs/>
                <w:sz w:val="18"/>
                <w:szCs w:val="18"/>
              </w:rPr>
            </w:pPr>
          </w:p>
        </w:tc>
        <w:tc>
          <w:tcPr>
            <w:tcW w:w="6377" w:type="dxa"/>
          </w:tcPr>
          <w:p w14:paraId="12D1495F"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Kaoma-Mongu:</w:t>
            </w:r>
            <w:r w:rsidRPr="00AC41DD">
              <w:rPr>
                <w:rFonts w:ascii="Calibri" w:hAnsi="Calibri" w:cs="Calibri"/>
                <w:sz w:val="18"/>
                <w:szCs w:val="18"/>
              </w:rPr>
              <w:t xml:space="preserve"> Single-lane surfaced road in good condition</w:t>
            </w:r>
          </w:p>
        </w:tc>
        <w:tc>
          <w:tcPr>
            <w:tcW w:w="425" w:type="dxa"/>
            <w:vAlign w:val="center"/>
          </w:tcPr>
          <w:p w14:paraId="01F88DDE" w14:textId="77777777" w:rsidR="009B49CA" w:rsidRPr="00AC41DD" w:rsidRDefault="009B49CA" w:rsidP="005F3145">
            <w:pPr>
              <w:jc w:val="center"/>
              <w:rPr>
                <w:rFonts w:ascii="Calibri" w:hAnsi="Calibri" w:cs="Calibri"/>
                <w:sz w:val="18"/>
                <w:szCs w:val="18"/>
              </w:rPr>
            </w:pPr>
          </w:p>
        </w:tc>
        <w:tc>
          <w:tcPr>
            <w:tcW w:w="425" w:type="dxa"/>
            <w:vAlign w:val="center"/>
          </w:tcPr>
          <w:p w14:paraId="376734A6" w14:textId="77777777" w:rsidR="009B49CA" w:rsidRPr="00AC41DD" w:rsidRDefault="009B49CA" w:rsidP="005F3145">
            <w:pPr>
              <w:jc w:val="center"/>
              <w:rPr>
                <w:rFonts w:ascii="Calibri" w:hAnsi="Calibri" w:cs="Calibri"/>
                <w:sz w:val="18"/>
                <w:szCs w:val="18"/>
              </w:rPr>
            </w:pPr>
          </w:p>
        </w:tc>
        <w:tc>
          <w:tcPr>
            <w:tcW w:w="426" w:type="dxa"/>
            <w:vAlign w:val="center"/>
          </w:tcPr>
          <w:p w14:paraId="0D5B8439" w14:textId="77777777" w:rsidR="009B49CA" w:rsidRPr="00AC41DD" w:rsidRDefault="009B49CA" w:rsidP="005F3145">
            <w:pPr>
              <w:jc w:val="center"/>
              <w:rPr>
                <w:rFonts w:ascii="Calibri" w:hAnsi="Calibri" w:cs="Calibri"/>
                <w:sz w:val="18"/>
                <w:szCs w:val="18"/>
              </w:rPr>
            </w:pPr>
          </w:p>
        </w:tc>
        <w:tc>
          <w:tcPr>
            <w:tcW w:w="426" w:type="dxa"/>
            <w:shd w:val="clear" w:color="auto" w:fill="E59EDC" w:themeFill="accent5" w:themeFillTint="66"/>
            <w:vAlign w:val="center"/>
          </w:tcPr>
          <w:p w14:paraId="0AEC46DE"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2567630E" w14:textId="77777777" w:rsidR="009B49CA" w:rsidRPr="00AC41DD" w:rsidRDefault="009B49CA" w:rsidP="005F3145">
            <w:pPr>
              <w:jc w:val="center"/>
              <w:rPr>
                <w:rFonts w:ascii="Calibri" w:hAnsi="Calibri" w:cs="Calibri"/>
                <w:sz w:val="18"/>
                <w:szCs w:val="18"/>
              </w:rPr>
            </w:pPr>
          </w:p>
        </w:tc>
      </w:tr>
      <w:tr w:rsidR="009B49CA" w:rsidRPr="00AC41DD" w14:paraId="40AC218C" w14:textId="77777777" w:rsidTr="005F3145">
        <w:trPr>
          <w:trHeight w:val="113"/>
        </w:trPr>
        <w:tc>
          <w:tcPr>
            <w:tcW w:w="704" w:type="dxa"/>
            <w:vMerge/>
            <w:vAlign w:val="center"/>
          </w:tcPr>
          <w:p w14:paraId="3302667C" w14:textId="77777777" w:rsidR="009B49CA" w:rsidRPr="00AC41DD" w:rsidRDefault="009B49CA" w:rsidP="005F3145">
            <w:pPr>
              <w:rPr>
                <w:rFonts w:ascii="Calibri" w:hAnsi="Calibri" w:cs="Calibri"/>
                <w:b/>
                <w:bCs/>
                <w:sz w:val="18"/>
                <w:szCs w:val="18"/>
              </w:rPr>
            </w:pPr>
          </w:p>
        </w:tc>
        <w:tc>
          <w:tcPr>
            <w:tcW w:w="6377" w:type="dxa"/>
          </w:tcPr>
          <w:p w14:paraId="7E2261E9"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Mongu – Sesheke:</w:t>
            </w:r>
            <w:r w:rsidRPr="00AC41DD">
              <w:rPr>
                <w:rFonts w:ascii="Calibri" w:hAnsi="Calibri" w:cs="Calibri"/>
                <w:sz w:val="18"/>
                <w:szCs w:val="18"/>
              </w:rPr>
              <w:t xml:space="preserve"> Single Lane surfaced road in good condition</w:t>
            </w:r>
          </w:p>
        </w:tc>
        <w:tc>
          <w:tcPr>
            <w:tcW w:w="425" w:type="dxa"/>
            <w:vAlign w:val="center"/>
          </w:tcPr>
          <w:p w14:paraId="081310B3" w14:textId="77777777" w:rsidR="009B49CA" w:rsidRPr="00AC41DD" w:rsidRDefault="009B49CA" w:rsidP="005F3145">
            <w:pPr>
              <w:jc w:val="center"/>
              <w:rPr>
                <w:rFonts w:ascii="Calibri" w:hAnsi="Calibri" w:cs="Calibri"/>
                <w:sz w:val="18"/>
                <w:szCs w:val="18"/>
              </w:rPr>
            </w:pPr>
          </w:p>
        </w:tc>
        <w:tc>
          <w:tcPr>
            <w:tcW w:w="425" w:type="dxa"/>
            <w:vAlign w:val="center"/>
          </w:tcPr>
          <w:p w14:paraId="5E74499D" w14:textId="77777777" w:rsidR="009B49CA" w:rsidRPr="00AC41DD" w:rsidRDefault="009B49CA" w:rsidP="005F3145">
            <w:pPr>
              <w:jc w:val="center"/>
              <w:rPr>
                <w:rFonts w:ascii="Calibri" w:hAnsi="Calibri" w:cs="Calibri"/>
                <w:sz w:val="18"/>
                <w:szCs w:val="18"/>
              </w:rPr>
            </w:pPr>
          </w:p>
        </w:tc>
        <w:tc>
          <w:tcPr>
            <w:tcW w:w="426" w:type="dxa"/>
            <w:vAlign w:val="center"/>
          </w:tcPr>
          <w:p w14:paraId="2E38FAC8" w14:textId="77777777" w:rsidR="009B49CA" w:rsidRPr="00AC41DD" w:rsidRDefault="009B49CA" w:rsidP="005F3145">
            <w:pPr>
              <w:jc w:val="center"/>
              <w:rPr>
                <w:rFonts w:ascii="Calibri" w:hAnsi="Calibri" w:cs="Calibri"/>
                <w:sz w:val="18"/>
                <w:szCs w:val="18"/>
              </w:rPr>
            </w:pPr>
          </w:p>
        </w:tc>
        <w:tc>
          <w:tcPr>
            <w:tcW w:w="426" w:type="dxa"/>
            <w:shd w:val="clear" w:color="auto" w:fill="E59EDC" w:themeFill="accent5" w:themeFillTint="66"/>
            <w:vAlign w:val="center"/>
          </w:tcPr>
          <w:p w14:paraId="5AF98FF7"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3314D13F" w14:textId="77777777" w:rsidR="009B49CA" w:rsidRPr="00AC41DD" w:rsidRDefault="009B49CA" w:rsidP="005F3145">
            <w:pPr>
              <w:jc w:val="center"/>
              <w:rPr>
                <w:rFonts w:ascii="Calibri" w:hAnsi="Calibri" w:cs="Calibri"/>
                <w:sz w:val="18"/>
                <w:szCs w:val="18"/>
              </w:rPr>
            </w:pPr>
          </w:p>
        </w:tc>
      </w:tr>
      <w:tr w:rsidR="009B49CA" w:rsidRPr="00AC41DD" w14:paraId="26EB5C73" w14:textId="77777777" w:rsidTr="005F3145">
        <w:trPr>
          <w:trHeight w:val="113"/>
        </w:trPr>
        <w:tc>
          <w:tcPr>
            <w:tcW w:w="704" w:type="dxa"/>
            <w:vMerge/>
            <w:vAlign w:val="center"/>
          </w:tcPr>
          <w:p w14:paraId="268FD286" w14:textId="77777777" w:rsidR="009B49CA" w:rsidRPr="00AC41DD" w:rsidRDefault="009B49CA" w:rsidP="005F3145">
            <w:pPr>
              <w:rPr>
                <w:rFonts w:ascii="Calibri" w:hAnsi="Calibri" w:cs="Calibri"/>
                <w:b/>
                <w:bCs/>
                <w:sz w:val="18"/>
                <w:szCs w:val="18"/>
              </w:rPr>
            </w:pPr>
          </w:p>
        </w:tc>
        <w:tc>
          <w:tcPr>
            <w:tcW w:w="6377" w:type="dxa"/>
          </w:tcPr>
          <w:p w14:paraId="768C3046"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Kasumbalesa-Chingola:</w:t>
            </w:r>
            <w:r w:rsidRPr="00AC41DD">
              <w:rPr>
                <w:rFonts w:ascii="Calibri" w:hAnsi="Calibri" w:cs="Calibri"/>
                <w:sz w:val="18"/>
                <w:szCs w:val="18"/>
              </w:rPr>
              <w:t xml:space="preserve"> Has been upgraded as a PPP and is concessioned to Turbo Ka-chin and tolled and is in good condition.</w:t>
            </w:r>
            <w:r w:rsidRPr="00AC41DD">
              <w:t xml:space="preserve"> </w:t>
            </w:r>
          </w:p>
        </w:tc>
        <w:tc>
          <w:tcPr>
            <w:tcW w:w="425" w:type="dxa"/>
            <w:shd w:val="clear" w:color="auto" w:fill="F6C5AC" w:themeFill="accent2" w:themeFillTint="66"/>
            <w:vAlign w:val="center"/>
          </w:tcPr>
          <w:p w14:paraId="7B24E636"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shd w:val="clear" w:color="auto" w:fill="84E290" w:themeFill="accent3" w:themeFillTint="66"/>
            <w:vAlign w:val="center"/>
          </w:tcPr>
          <w:p w14:paraId="51A09E53"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19E6C7F9" w14:textId="77777777" w:rsidR="009B49CA" w:rsidRPr="00AC41DD" w:rsidRDefault="009B49CA" w:rsidP="005F3145">
            <w:pPr>
              <w:jc w:val="center"/>
              <w:rPr>
                <w:rFonts w:ascii="Calibri" w:hAnsi="Calibri" w:cs="Calibri"/>
                <w:sz w:val="18"/>
                <w:szCs w:val="18"/>
              </w:rPr>
            </w:pPr>
          </w:p>
        </w:tc>
        <w:tc>
          <w:tcPr>
            <w:tcW w:w="426" w:type="dxa"/>
            <w:vAlign w:val="center"/>
          </w:tcPr>
          <w:p w14:paraId="45924B90" w14:textId="77777777" w:rsidR="009B49CA" w:rsidRPr="00AC41DD" w:rsidRDefault="009B49CA" w:rsidP="005F3145">
            <w:pPr>
              <w:jc w:val="center"/>
              <w:rPr>
                <w:rFonts w:ascii="Calibri" w:hAnsi="Calibri" w:cs="Calibri"/>
                <w:sz w:val="18"/>
                <w:szCs w:val="18"/>
              </w:rPr>
            </w:pPr>
          </w:p>
        </w:tc>
        <w:tc>
          <w:tcPr>
            <w:tcW w:w="426" w:type="dxa"/>
            <w:vAlign w:val="center"/>
          </w:tcPr>
          <w:p w14:paraId="18699E52" w14:textId="77777777" w:rsidR="009B49CA" w:rsidRPr="00AC41DD" w:rsidRDefault="009B49CA" w:rsidP="005F3145">
            <w:pPr>
              <w:jc w:val="center"/>
              <w:rPr>
                <w:rFonts w:ascii="Calibri" w:hAnsi="Calibri" w:cs="Calibri"/>
                <w:sz w:val="18"/>
                <w:szCs w:val="18"/>
              </w:rPr>
            </w:pPr>
          </w:p>
        </w:tc>
      </w:tr>
      <w:tr w:rsidR="009B49CA" w:rsidRPr="00AC41DD" w14:paraId="1973E297" w14:textId="77777777" w:rsidTr="005F3145">
        <w:trPr>
          <w:trHeight w:val="113"/>
        </w:trPr>
        <w:tc>
          <w:tcPr>
            <w:tcW w:w="704" w:type="dxa"/>
            <w:vMerge/>
            <w:vAlign w:val="center"/>
          </w:tcPr>
          <w:p w14:paraId="2E466525" w14:textId="77777777" w:rsidR="009B49CA" w:rsidRPr="00AC41DD" w:rsidRDefault="009B49CA" w:rsidP="005F3145">
            <w:pPr>
              <w:rPr>
                <w:rFonts w:ascii="Calibri" w:hAnsi="Calibri" w:cs="Calibri"/>
                <w:b/>
                <w:bCs/>
                <w:sz w:val="18"/>
                <w:szCs w:val="18"/>
              </w:rPr>
            </w:pPr>
          </w:p>
        </w:tc>
        <w:tc>
          <w:tcPr>
            <w:tcW w:w="6377" w:type="dxa"/>
          </w:tcPr>
          <w:p w14:paraId="5DA30D36"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Chingola-Kitwe</w:t>
            </w:r>
            <w:r w:rsidRPr="00AC41DD">
              <w:rPr>
                <w:rFonts w:ascii="Calibri" w:hAnsi="Calibri" w:cs="Calibri"/>
                <w:sz w:val="18"/>
                <w:szCs w:val="18"/>
              </w:rPr>
              <w:t>: Dual carriageway both ways, in good condition. The road is tolled.</w:t>
            </w:r>
          </w:p>
        </w:tc>
        <w:tc>
          <w:tcPr>
            <w:tcW w:w="425" w:type="dxa"/>
            <w:shd w:val="clear" w:color="auto" w:fill="F6C5AC" w:themeFill="accent2" w:themeFillTint="66"/>
            <w:vAlign w:val="center"/>
          </w:tcPr>
          <w:p w14:paraId="533EC97A"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shd w:val="clear" w:color="auto" w:fill="84E290" w:themeFill="accent3" w:themeFillTint="66"/>
            <w:vAlign w:val="center"/>
          </w:tcPr>
          <w:p w14:paraId="2AC426A3"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420B0279" w14:textId="77777777" w:rsidR="009B49CA" w:rsidRPr="00AC41DD" w:rsidRDefault="009B49CA" w:rsidP="005F3145">
            <w:pPr>
              <w:jc w:val="center"/>
              <w:rPr>
                <w:rFonts w:ascii="Calibri" w:hAnsi="Calibri" w:cs="Calibri"/>
                <w:sz w:val="18"/>
                <w:szCs w:val="18"/>
              </w:rPr>
            </w:pPr>
          </w:p>
        </w:tc>
        <w:tc>
          <w:tcPr>
            <w:tcW w:w="426" w:type="dxa"/>
            <w:vAlign w:val="center"/>
          </w:tcPr>
          <w:p w14:paraId="3B6AABD5" w14:textId="77777777" w:rsidR="009B49CA" w:rsidRPr="00AC41DD" w:rsidRDefault="009B49CA" w:rsidP="005F3145">
            <w:pPr>
              <w:jc w:val="center"/>
              <w:rPr>
                <w:rFonts w:ascii="Calibri" w:hAnsi="Calibri" w:cs="Calibri"/>
                <w:sz w:val="18"/>
                <w:szCs w:val="18"/>
              </w:rPr>
            </w:pPr>
          </w:p>
        </w:tc>
        <w:tc>
          <w:tcPr>
            <w:tcW w:w="426" w:type="dxa"/>
            <w:vAlign w:val="center"/>
          </w:tcPr>
          <w:p w14:paraId="064ED5FC" w14:textId="77777777" w:rsidR="009B49CA" w:rsidRPr="00AC41DD" w:rsidRDefault="009B49CA" w:rsidP="005F3145">
            <w:pPr>
              <w:jc w:val="center"/>
              <w:rPr>
                <w:rFonts w:ascii="Calibri" w:hAnsi="Calibri" w:cs="Calibri"/>
                <w:sz w:val="18"/>
                <w:szCs w:val="18"/>
              </w:rPr>
            </w:pPr>
          </w:p>
        </w:tc>
      </w:tr>
      <w:tr w:rsidR="009B49CA" w:rsidRPr="00AC41DD" w14:paraId="6D6B41B0" w14:textId="77777777" w:rsidTr="005F3145">
        <w:trPr>
          <w:trHeight w:val="113"/>
        </w:trPr>
        <w:tc>
          <w:tcPr>
            <w:tcW w:w="704" w:type="dxa"/>
            <w:vMerge/>
            <w:vAlign w:val="center"/>
          </w:tcPr>
          <w:p w14:paraId="0DC87D9F" w14:textId="77777777" w:rsidR="009B49CA" w:rsidRPr="00AC41DD" w:rsidRDefault="009B49CA" w:rsidP="005F3145">
            <w:pPr>
              <w:rPr>
                <w:rFonts w:ascii="Calibri" w:hAnsi="Calibri" w:cs="Calibri"/>
                <w:b/>
                <w:bCs/>
                <w:sz w:val="18"/>
                <w:szCs w:val="18"/>
              </w:rPr>
            </w:pPr>
          </w:p>
        </w:tc>
        <w:tc>
          <w:tcPr>
            <w:tcW w:w="6377" w:type="dxa"/>
          </w:tcPr>
          <w:p w14:paraId="5F87EA2B"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Kitwe-Ndola:</w:t>
            </w:r>
            <w:r w:rsidRPr="00AC41DD">
              <w:rPr>
                <w:rFonts w:ascii="Calibri" w:hAnsi="Calibri" w:cs="Calibri"/>
                <w:sz w:val="18"/>
                <w:szCs w:val="18"/>
              </w:rPr>
              <w:t xml:space="preserve"> Dual carriageway in good condition.</w:t>
            </w:r>
          </w:p>
        </w:tc>
        <w:tc>
          <w:tcPr>
            <w:tcW w:w="425" w:type="dxa"/>
            <w:shd w:val="clear" w:color="auto" w:fill="F6C5AC" w:themeFill="accent2" w:themeFillTint="66"/>
            <w:vAlign w:val="center"/>
          </w:tcPr>
          <w:p w14:paraId="7C2F504E"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shd w:val="clear" w:color="auto" w:fill="84E290" w:themeFill="accent3" w:themeFillTint="66"/>
            <w:vAlign w:val="center"/>
          </w:tcPr>
          <w:p w14:paraId="3E28B4A0"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3AA6345E" w14:textId="77777777" w:rsidR="009B49CA" w:rsidRPr="00AC41DD" w:rsidRDefault="009B49CA" w:rsidP="005F3145">
            <w:pPr>
              <w:jc w:val="center"/>
              <w:rPr>
                <w:rFonts w:ascii="Calibri" w:hAnsi="Calibri" w:cs="Calibri"/>
                <w:sz w:val="18"/>
                <w:szCs w:val="18"/>
              </w:rPr>
            </w:pPr>
          </w:p>
        </w:tc>
        <w:tc>
          <w:tcPr>
            <w:tcW w:w="426" w:type="dxa"/>
            <w:vAlign w:val="center"/>
          </w:tcPr>
          <w:p w14:paraId="1533D69D" w14:textId="77777777" w:rsidR="009B49CA" w:rsidRPr="00AC41DD" w:rsidRDefault="009B49CA" w:rsidP="005F3145">
            <w:pPr>
              <w:jc w:val="center"/>
              <w:rPr>
                <w:rFonts w:ascii="Calibri" w:hAnsi="Calibri" w:cs="Calibri"/>
                <w:sz w:val="18"/>
                <w:szCs w:val="18"/>
              </w:rPr>
            </w:pPr>
          </w:p>
        </w:tc>
        <w:tc>
          <w:tcPr>
            <w:tcW w:w="426" w:type="dxa"/>
            <w:vAlign w:val="center"/>
          </w:tcPr>
          <w:p w14:paraId="00BCFE0F" w14:textId="77777777" w:rsidR="009B49CA" w:rsidRPr="00AC41DD" w:rsidRDefault="009B49CA" w:rsidP="005F3145">
            <w:pPr>
              <w:jc w:val="center"/>
              <w:rPr>
                <w:rFonts w:ascii="Calibri" w:hAnsi="Calibri" w:cs="Calibri"/>
                <w:sz w:val="18"/>
                <w:szCs w:val="18"/>
              </w:rPr>
            </w:pPr>
          </w:p>
        </w:tc>
      </w:tr>
      <w:tr w:rsidR="009B49CA" w:rsidRPr="00AC41DD" w14:paraId="5BEBE7C3" w14:textId="77777777" w:rsidTr="005F3145">
        <w:trPr>
          <w:trHeight w:val="113"/>
        </w:trPr>
        <w:tc>
          <w:tcPr>
            <w:tcW w:w="704" w:type="dxa"/>
            <w:vMerge/>
            <w:vAlign w:val="center"/>
          </w:tcPr>
          <w:p w14:paraId="46C3FEA4" w14:textId="77777777" w:rsidR="009B49CA" w:rsidRPr="00AC41DD" w:rsidRDefault="009B49CA" w:rsidP="005F3145">
            <w:pPr>
              <w:rPr>
                <w:rFonts w:ascii="Calibri" w:hAnsi="Calibri" w:cs="Calibri"/>
                <w:b/>
                <w:bCs/>
                <w:sz w:val="18"/>
                <w:szCs w:val="18"/>
              </w:rPr>
            </w:pPr>
          </w:p>
        </w:tc>
        <w:tc>
          <w:tcPr>
            <w:tcW w:w="6377" w:type="dxa"/>
          </w:tcPr>
          <w:p w14:paraId="680CA8C6"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Lusaka-Kabwe-Kapiri Mposhi- Ndola Dual Carriage Road:</w:t>
            </w:r>
            <w:r w:rsidRPr="00AC41DD">
              <w:rPr>
                <w:rFonts w:ascii="Calibri" w:hAnsi="Calibri" w:cs="Calibri"/>
                <w:sz w:val="18"/>
                <w:szCs w:val="18"/>
              </w:rPr>
              <w:t xml:space="preserve"> (327km) This road is being upgraded to dual carriage way. The upgrade also includes the 45km Luanshya-Fisenge-Masangano road. the road is concessioned to Macro Oceans Investment Consortium as a Design, Finance, Build, Operate, Maintain and Transfer PPP. The cost of the construction is expected to be USD649.9 million</w:t>
            </w:r>
          </w:p>
        </w:tc>
        <w:tc>
          <w:tcPr>
            <w:tcW w:w="425" w:type="dxa"/>
            <w:shd w:val="clear" w:color="auto" w:fill="F6C5AC" w:themeFill="accent2" w:themeFillTint="66"/>
            <w:vAlign w:val="center"/>
          </w:tcPr>
          <w:p w14:paraId="48B3B3E8"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shd w:val="clear" w:color="auto" w:fill="84E290" w:themeFill="accent3" w:themeFillTint="66"/>
            <w:vAlign w:val="center"/>
          </w:tcPr>
          <w:p w14:paraId="3109AE6A"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5B74D7E5" w14:textId="77777777" w:rsidR="009B49CA" w:rsidRPr="00AC41DD" w:rsidRDefault="009B49CA" w:rsidP="005F3145">
            <w:pPr>
              <w:jc w:val="center"/>
              <w:rPr>
                <w:rFonts w:ascii="Calibri" w:hAnsi="Calibri" w:cs="Calibri"/>
                <w:sz w:val="18"/>
                <w:szCs w:val="18"/>
              </w:rPr>
            </w:pPr>
          </w:p>
        </w:tc>
        <w:tc>
          <w:tcPr>
            <w:tcW w:w="426" w:type="dxa"/>
            <w:vAlign w:val="center"/>
          </w:tcPr>
          <w:p w14:paraId="2C8B5FA8" w14:textId="77777777" w:rsidR="009B49CA" w:rsidRPr="00AC41DD" w:rsidRDefault="009B49CA" w:rsidP="005F3145">
            <w:pPr>
              <w:jc w:val="center"/>
              <w:rPr>
                <w:rFonts w:ascii="Calibri" w:hAnsi="Calibri" w:cs="Calibri"/>
                <w:sz w:val="18"/>
                <w:szCs w:val="18"/>
              </w:rPr>
            </w:pPr>
          </w:p>
        </w:tc>
        <w:tc>
          <w:tcPr>
            <w:tcW w:w="426" w:type="dxa"/>
            <w:vAlign w:val="center"/>
          </w:tcPr>
          <w:p w14:paraId="79E18658" w14:textId="77777777" w:rsidR="009B49CA" w:rsidRPr="00AC41DD" w:rsidRDefault="009B49CA" w:rsidP="005F3145">
            <w:pPr>
              <w:jc w:val="center"/>
              <w:rPr>
                <w:rFonts w:ascii="Calibri" w:hAnsi="Calibri" w:cs="Calibri"/>
                <w:sz w:val="18"/>
                <w:szCs w:val="18"/>
              </w:rPr>
            </w:pPr>
          </w:p>
        </w:tc>
      </w:tr>
      <w:tr w:rsidR="009B49CA" w:rsidRPr="00AC41DD" w14:paraId="4BA53124" w14:textId="77777777" w:rsidTr="005F3145">
        <w:trPr>
          <w:trHeight w:val="113"/>
        </w:trPr>
        <w:tc>
          <w:tcPr>
            <w:tcW w:w="704" w:type="dxa"/>
            <w:vMerge/>
            <w:vAlign w:val="center"/>
          </w:tcPr>
          <w:p w14:paraId="0426FF2E" w14:textId="77777777" w:rsidR="009B49CA" w:rsidRPr="00AC41DD" w:rsidRDefault="009B49CA" w:rsidP="005F3145">
            <w:pPr>
              <w:rPr>
                <w:rFonts w:ascii="Calibri" w:hAnsi="Calibri" w:cs="Calibri"/>
                <w:b/>
                <w:bCs/>
                <w:sz w:val="18"/>
                <w:szCs w:val="18"/>
              </w:rPr>
            </w:pPr>
          </w:p>
        </w:tc>
        <w:tc>
          <w:tcPr>
            <w:tcW w:w="6377" w:type="dxa"/>
          </w:tcPr>
          <w:p w14:paraId="67184B4B"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Lusaka-Kafue T2 Turn-Off</w:t>
            </w:r>
            <w:r w:rsidRPr="00AC41DD">
              <w:rPr>
                <w:rFonts w:ascii="Calibri" w:hAnsi="Calibri" w:cs="Calibri"/>
                <w:sz w:val="18"/>
                <w:szCs w:val="18"/>
              </w:rPr>
              <w:t>: Single Lane carriageway both ways, with climbing lanes in strategic sections, in good condition. There is a lot of traffic all the way from the T2 turn off into Lusaka which slows traffic down. The road is tolled.</w:t>
            </w:r>
          </w:p>
        </w:tc>
        <w:tc>
          <w:tcPr>
            <w:tcW w:w="425" w:type="dxa"/>
            <w:shd w:val="clear" w:color="auto" w:fill="F6C5AC" w:themeFill="accent2" w:themeFillTint="66"/>
            <w:vAlign w:val="center"/>
          </w:tcPr>
          <w:p w14:paraId="2A0D764E"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6180640D"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158B3F23" w14:textId="77777777" w:rsidR="009B49CA" w:rsidRPr="00AC41DD" w:rsidRDefault="009B49CA" w:rsidP="005F3145">
            <w:pPr>
              <w:jc w:val="center"/>
              <w:rPr>
                <w:rFonts w:ascii="Calibri" w:hAnsi="Calibri" w:cs="Calibri"/>
                <w:sz w:val="18"/>
                <w:szCs w:val="18"/>
              </w:rPr>
            </w:pPr>
          </w:p>
        </w:tc>
        <w:tc>
          <w:tcPr>
            <w:tcW w:w="426" w:type="dxa"/>
            <w:vAlign w:val="center"/>
          </w:tcPr>
          <w:p w14:paraId="1A01D139" w14:textId="77777777" w:rsidR="009B49CA" w:rsidRPr="00AC41DD" w:rsidRDefault="009B49CA" w:rsidP="005F3145">
            <w:pPr>
              <w:jc w:val="center"/>
              <w:rPr>
                <w:rFonts w:ascii="Calibri" w:hAnsi="Calibri" w:cs="Calibri"/>
                <w:sz w:val="18"/>
                <w:szCs w:val="18"/>
              </w:rPr>
            </w:pPr>
          </w:p>
        </w:tc>
        <w:tc>
          <w:tcPr>
            <w:tcW w:w="426" w:type="dxa"/>
            <w:vAlign w:val="center"/>
          </w:tcPr>
          <w:p w14:paraId="52C43153" w14:textId="77777777" w:rsidR="009B49CA" w:rsidRPr="00AC41DD" w:rsidRDefault="009B49CA" w:rsidP="005F3145">
            <w:pPr>
              <w:jc w:val="center"/>
              <w:rPr>
                <w:rFonts w:ascii="Calibri" w:hAnsi="Calibri" w:cs="Calibri"/>
                <w:sz w:val="18"/>
                <w:szCs w:val="18"/>
              </w:rPr>
            </w:pPr>
          </w:p>
        </w:tc>
      </w:tr>
      <w:tr w:rsidR="009B49CA" w:rsidRPr="00AC41DD" w14:paraId="433D915A" w14:textId="77777777" w:rsidTr="005F3145">
        <w:trPr>
          <w:trHeight w:val="113"/>
        </w:trPr>
        <w:tc>
          <w:tcPr>
            <w:tcW w:w="704" w:type="dxa"/>
            <w:vMerge/>
            <w:vAlign w:val="center"/>
          </w:tcPr>
          <w:p w14:paraId="1B5B12D0" w14:textId="77777777" w:rsidR="009B49CA" w:rsidRPr="00AC41DD" w:rsidRDefault="009B49CA" w:rsidP="005F3145">
            <w:pPr>
              <w:rPr>
                <w:rFonts w:ascii="Calibri" w:hAnsi="Calibri" w:cs="Calibri"/>
                <w:b/>
                <w:bCs/>
                <w:sz w:val="18"/>
                <w:szCs w:val="18"/>
              </w:rPr>
            </w:pPr>
          </w:p>
        </w:tc>
        <w:tc>
          <w:tcPr>
            <w:tcW w:w="6377" w:type="dxa"/>
          </w:tcPr>
          <w:p w14:paraId="0FED7C26"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Kafue T2 Turn-Off and Livingstone</w:t>
            </w:r>
            <w:r w:rsidRPr="00AC41DD">
              <w:rPr>
                <w:rFonts w:ascii="Calibri" w:hAnsi="Calibri" w:cs="Calibri"/>
                <w:sz w:val="18"/>
                <w:szCs w:val="18"/>
              </w:rPr>
              <w:t>: A single lane carriageway both ways, in good condition. There is often a lot of traffic in Monze and Choma, which slows traffic down. The road is tolled.</w:t>
            </w:r>
          </w:p>
        </w:tc>
        <w:tc>
          <w:tcPr>
            <w:tcW w:w="425" w:type="dxa"/>
            <w:shd w:val="clear" w:color="auto" w:fill="F6C5AC" w:themeFill="accent2" w:themeFillTint="66"/>
            <w:vAlign w:val="center"/>
          </w:tcPr>
          <w:p w14:paraId="24C07554"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0661E1D9" w14:textId="77777777" w:rsidR="009B49CA" w:rsidRPr="00AC41DD" w:rsidRDefault="009B49CA" w:rsidP="005F3145">
            <w:pPr>
              <w:jc w:val="center"/>
              <w:rPr>
                <w:rFonts w:ascii="Calibri" w:hAnsi="Calibri" w:cs="Calibri"/>
                <w:sz w:val="18"/>
                <w:szCs w:val="18"/>
              </w:rPr>
            </w:pPr>
          </w:p>
        </w:tc>
        <w:tc>
          <w:tcPr>
            <w:tcW w:w="426" w:type="dxa"/>
            <w:vAlign w:val="center"/>
          </w:tcPr>
          <w:p w14:paraId="7421FC7F" w14:textId="77777777" w:rsidR="009B49CA" w:rsidRPr="00AC41DD" w:rsidRDefault="009B49CA" w:rsidP="005F3145">
            <w:pPr>
              <w:jc w:val="center"/>
              <w:rPr>
                <w:rFonts w:ascii="Calibri" w:hAnsi="Calibri" w:cs="Calibri"/>
                <w:sz w:val="18"/>
                <w:szCs w:val="18"/>
              </w:rPr>
            </w:pPr>
          </w:p>
        </w:tc>
        <w:tc>
          <w:tcPr>
            <w:tcW w:w="426" w:type="dxa"/>
            <w:vAlign w:val="center"/>
          </w:tcPr>
          <w:p w14:paraId="56E09CF4" w14:textId="77777777" w:rsidR="009B49CA" w:rsidRPr="00AC41DD" w:rsidRDefault="009B49CA" w:rsidP="005F3145">
            <w:pPr>
              <w:jc w:val="center"/>
              <w:rPr>
                <w:rFonts w:ascii="Calibri" w:hAnsi="Calibri" w:cs="Calibri"/>
                <w:sz w:val="18"/>
                <w:szCs w:val="18"/>
              </w:rPr>
            </w:pPr>
          </w:p>
        </w:tc>
        <w:tc>
          <w:tcPr>
            <w:tcW w:w="426" w:type="dxa"/>
            <w:vAlign w:val="center"/>
          </w:tcPr>
          <w:p w14:paraId="01F2308F" w14:textId="77777777" w:rsidR="009B49CA" w:rsidRPr="00AC41DD" w:rsidRDefault="009B49CA" w:rsidP="005F3145">
            <w:pPr>
              <w:jc w:val="center"/>
              <w:rPr>
                <w:rFonts w:ascii="Calibri" w:hAnsi="Calibri" w:cs="Calibri"/>
                <w:sz w:val="18"/>
                <w:szCs w:val="18"/>
              </w:rPr>
            </w:pPr>
          </w:p>
        </w:tc>
      </w:tr>
      <w:tr w:rsidR="009B49CA" w:rsidRPr="00AC41DD" w14:paraId="6DE1BB98" w14:textId="77777777" w:rsidTr="005F3145">
        <w:trPr>
          <w:trHeight w:val="113"/>
        </w:trPr>
        <w:tc>
          <w:tcPr>
            <w:tcW w:w="704" w:type="dxa"/>
            <w:vMerge/>
            <w:vAlign w:val="center"/>
          </w:tcPr>
          <w:p w14:paraId="2BFDF467" w14:textId="77777777" w:rsidR="009B49CA" w:rsidRPr="00AC41DD" w:rsidRDefault="009B49CA" w:rsidP="005F3145">
            <w:pPr>
              <w:rPr>
                <w:rFonts w:ascii="Calibri" w:hAnsi="Calibri" w:cs="Calibri"/>
                <w:b/>
                <w:bCs/>
                <w:sz w:val="18"/>
                <w:szCs w:val="18"/>
              </w:rPr>
            </w:pPr>
          </w:p>
        </w:tc>
        <w:tc>
          <w:tcPr>
            <w:tcW w:w="6377" w:type="dxa"/>
          </w:tcPr>
          <w:p w14:paraId="4895E191"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Livingstone-Kazungula</w:t>
            </w:r>
            <w:r w:rsidRPr="00AC41DD">
              <w:rPr>
                <w:rFonts w:ascii="Calibri" w:hAnsi="Calibri" w:cs="Calibri"/>
                <w:sz w:val="18"/>
                <w:szCs w:val="18"/>
              </w:rPr>
              <w:t>: Single Lane carriageway both ways, in good condition.</w:t>
            </w:r>
          </w:p>
        </w:tc>
        <w:tc>
          <w:tcPr>
            <w:tcW w:w="425" w:type="dxa"/>
            <w:shd w:val="clear" w:color="auto" w:fill="F6C5AC" w:themeFill="accent2" w:themeFillTint="66"/>
            <w:vAlign w:val="center"/>
          </w:tcPr>
          <w:p w14:paraId="38FB62D3"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1F0B08C1" w14:textId="77777777" w:rsidR="009B49CA" w:rsidRPr="00AC41DD" w:rsidRDefault="009B49CA" w:rsidP="005F3145">
            <w:pPr>
              <w:jc w:val="center"/>
              <w:rPr>
                <w:rFonts w:ascii="Calibri" w:hAnsi="Calibri" w:cs="Calibri"/>
                <w:sz w:val="18"/>
                <w:szCs w:val="18"/>
              </w:rPr>
            </w:pPr>
          </w:p>
        </w:tc>
        <w:tc>
          <w:tcPr>
            <w:tcW w:w="426" w:type="dxa"/>
            <w:vAlign w:val="center"/>
          </w:tcPr>
          <w:p w14:paraId="055B8E43" w14:textId="77777777" w:rsidR="009B49CA" w:rsidRPr="00AC41DD" w:rsidRDefault="009B49CA" w:rsidP="005F3145">
            <w:pPr>
              <w:jc w:val="center"/>
              <w:rPr>
                <w:rFonts w:ascii="Calibri" w:hAnsi="Calibri" w:cs="Calibri"/>
                <w:sz w:val="18"/>
                <w:szCs w:val="18"/>
              </w:rPr>
            </w:pPr>
          </w:p>
        </w:tc>
        <w:tc>
          <w:tcPr>
            <w:tcW w:w="426" w:type="dxa"/>
            <w:vAlign w:val="center"/>
          </w:tcPr>
          <w:p w14:paraId="246D5205" w14:textId="77777777" w:rsidR="009B49CA" w:rsidRPr="00AC41DD" w:rsidRDefault="009B49CA" w:rsidP="005F3145">
            <w:pPr>
              <w:jc w:val="center"/>
              <w:rPr>
                <w:rFonts w:ascii="Calibri" w:hAnsi="Calibri" w:cs="Calibri"/>
                <w:sz w:val="18"/>
                <w:szCs w:val="18"/>
              </w:rPr>
            </w:pPr>
          </w:p>
        </w:tc>
        <w:tc>
          <w:tcPr>
            <w:tcW w:w="426" w:type="dxa"/>
            <w:vAlign w:val="center"/>
          </w:tcPr>
          <w:p w14:paraId="10F04DB4" w14:textId="77777777" w:rsidR="009B49CA" w:rsidRPr="00AC41DD" w:rsidRDefault="009B49CA" w:rsidP="005F3145">
            <w:pPr>
              <w:jc w:val="center"/>
              <w:rPr>
                <w:rFonts w:ascii="Calibri" w:hAnsi="Calibri" w:cs="Calibri"/>
                <w:sz w:val="18"/>
                <w:szCs w:val="18"/>
              </w:rPr>
            </w:pPr>
          </w:p>
        </w:tc>
      </w:tr>
      <w:tr w:rsidR="009B49CA" w:rsidRPr="00AC41DD" w14:paraId="12549649" w14:textId="77777777" w:rsidTr="005F3145">
        <w:trPr>
          <w:trHeight w:val="113"/>
        </w:trPr>
        <w:tc>
          <w:tcPr>
            <w:tcW w:w="704" w:type="dxa"/>
            <w:vMerge/>
            <w:vAlign w:val="center"/>
          </w:tcPr>
          <w:p w14:paraId="07E6A1D2" w14:textId="77777777" w:rsidR="009B49CA" w:rsidRPr="00AC41DD" w:rsidRDefault="009B49CA" w:rsidP="005F3145">
            <w:pPr>
              <w:rPr>
                <w:rFonts w:ascii="Calibri" w:hAnsi="Calibri" w:cs="Calibri"/>
                <w:b/>
                <w:bCs/>
                <w:sz w:val="18"/>
                <w:szCs w:val="18"/>
              </w:rPr>
            </w:pPr>
          </w:p>
        </w:tc>
        <w:tc>
          <w:tcPr>
            <w:tcW w:w="6377" w:type="dxa"/>
          </w:tcPr>
          <w:p w14:paraId="35DAA279"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Kazungula-Sesheke</w:t>
            </w:r>
            <w:r w:rsidRPr="00AC41DD">
              <w:rPr>
                <w:rFonts w:ascii="Calibri" w:hAnsi="Calibri" w:cs="Calibri"/>
                <w:sz w:val="18"/>
                <w:szCs w:val="18"/>
              </w:rPr>
              <w:t>: In poor condition, but efforts have been made to rehabilitate it. At present the bitumen surface, which was heavily potholed, which made driving slow, difficult and dangerous, has been removed and the surface is graded gravel.</w:t>
            </w:r>
          </w:p>
        </w:tc>
        <w:tc>
          <w:tcPr>
            <w:tcW w:w="425" w:type="dxa"/>
            <w:vAlign w:val="center"/>
          </w:tcPr>
          <w:p w14:paraId="1F97C3BE" w14:textId="77777777" w:rsidR="009B49CA" w:rsidRPr="00AC41DD" w:rsidRDefault="009B49CA" w:rsidP="005F3145">
            <w:pPr>
              <w:jc w:val="center"/>
              <w:rPr>
                <w:rFonts w:ascii="Calibri" w:hAnsi="Calibri" w:cs="Calibri"/>
                <w:sz w:val="18"/>
                <w:szCs w:val="18"/>
              </w:rPr>
            </w:pPr>
          </w:p>
        </w:tc>
        <w:tc>
          <w:tcPr>
            <w:tcW w:w="425" w:type="dxa"/>
            <w:vAlign w:val="center"/>
          </w:tcPr>
          <w:p w14:paraId="1C3D03F4" w14:textId="77777777" w:rsidR="009B49CA" w:rsidRPr="00AC41DD" w:rsidRDefault="009B49CA" w:rsidP="005F3145">
            <w:pPr>
              <w:jc w:val="center"/>
              <w:rPr>
                <w:rFonts w:ascii="Calibri" w:hAnsi="Calibri" w:cs="Calibri"/>
                <w:sz w:val="18"/>
                <w:szCs w:val="18"/>
              </w:rPr>
            </w:pPr>
          </w:p>
        </w:tc>
        <w:tc>
          <w:tcPr>
            <w:tcW w:w="426" w:type="dxa"/>
            <w:vAlign w:val="center"/>
          </w:tcPr>
          <w:p w14:paraId="6BCD5665" w14:textId="77777777" w:rsidR="009B49CA" w:rsidRPr="00AC41DD" w:rsidRDefault="009B49CA" w:rsidP="005F3145">
            <w:pPr>
              <w:jc w:val="center"/>
              <w:rPr>
                <w:rFonts w:ascii="Calibri" w:hAnsi="Calibri" w:cs="Calibri"/>
                <w:sz w:val="18"/>
                <w:szCs w:val="18"/>
              </w:rPr>
            </w:pPr>
          </w:p>
        </w:tc>
        <w:tc>
          <w:tcPr>
            <w:tcW w:w="426" w:type="dxa"/>
            <w:shd w:val="clear" w:color="auto" w:fill="E59EDC" w:themeFill="accent5" w:themeFillTint="66"/>
            <w:vAlign w:val="center"/>
          </w:tcPr>
          <w:p w14:paraId="3F7847B8"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04642E65" w14:textId="77777777" w:rsidR="009B49CA" w:rsidRPr="00AC41DD" w:rsidRDefault="009B49CA" w:rsidP="005F3145">
            <w:pPr>
              <w:jc w:val="center"/>
              <w:rPr>
                <w:rFonts w:ascii="Calibri" w:hAnsi="Calibri" w:cs="Calibri"/>
                <w:sz w:val="18"/>
                <w:szCs w:val="18"/>
              </w:rPr>
            </w:pPr>
          </w:p>
        </w:tc>
      </w:tr>
      <w:tr w:rsidR="009B49CA" w:rsidRPr="00AC41DD" w14:paraId="146B622D" w14:textId="77777777" w:rsidTr="005F3145">
        <w:trPr>
          <w:trHeight w:val="113"/>
        </w:trPr>
        <w:tc>
          <w:tcPr>
            <w:tcW w:w="704" w:type="dxa"/>
            <w:vMerge/>
            <w:vAlign w:val="center"/>
          </w:tcPr>
          <w:p w14:paraId="52162DD5" w14:textId="77777777" w:rsidR="009B49CA" w:rsidRPr="00AC41DD" w:rsidRDefault="009B49CA" w:rsidP="005F3145">
            <w:pPr>
              <w:rPr>
                <w:rFonts w:ascii="Calibri" w:hAnsi="Calibri" w:cs="Calibri"/>
                <w:b/>
                <w:bCs/>
                <w:sz w:val="18"/>
                <w:szCs w:val="18"/>
              </w:rPr>
            </w:pPr>
          </w:p>
        </w:tc>
        <w:tc>
          <w:tcPr>
            <w:tcW w:w="6377" w:type="dxa"/>
          </w:tcPr>
          <w:p w14:paraId="37E930E0"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Sesheke-Mongu</w:t>
            </w:r>
            <w:r w:rsidRPr="00AC41DD">
              <w:rPr>
                <w:rFonts w:ascii="Calibri" w:hAnsi="Calibri" w:cs="Calibri"/>
                <w:sz w:val="18"/>
                <w:szCs w:val="18"/>
              </w:rPr>
              <w:t>: The road (M10) from Sesheke to Mongu is a good, tarred road, with bridges spanning the Zambezi River.</w:t>
            </w:r>
          </w:p>
        </w:tc>
        <w:tc>
          <w:tcPr>
            <w:tcW w:w="425" w:type="dxa"/>
            <w:vAlign w:val="center"/>
          </w:tcPr>
          <w:p w14:paraId="0804DBD1" w14:textId="77777777" w:rsidR="009B49CA" w:rsidRPr="00AC41DD" w:rsidRDefault="009B49CA" w:rsidP="005F3145">
            <w:pPr>
              <w:jc w:val="center"/>
              <w:rPr>
                <w:rFonts w:ascii="Calibri" w:hAnsi="Calibri" w:cs="Calibri"/>
                <w:sz w:val="18"/>
                <w:szCs w:val="18"/>
              </w:rPr>
            </w:pPr>
          </w:p>
        </w:tc>
        <w:tc>
          <w:tcPr>
            <w:tcW w:w="425" w:type="dxa"/>
            <w:vAlign w:val="center"/>
          </w:tcPr>
          <w:p w14:paraId="3D719D9E" w14:textId="77777777" w:rsidR="009B49CA" w:rsidRPr="00AC41DD" w:rsidRDefault="009B49CA" w:rsidP="005F3145">
            <w:pPr>
              <w:jc w:val="center"/>
              <w:rPr>
                <w:rFonts w:ascii="Calibri" w:hAnsi="Calibri" w:cs="Calibri"/>
                <w:sz w:val="18"/>
                <w:szCs w:val="18"/>
              </w:rPr>
            </w:pPr>
          </w:p>
        </w:tc>
        <w:tc>
          <w:tcPr>
            <w:tcW w:w="426" w:type="dxa"/>
            <w:vAlign w:val="center"/>
          </w:tcPr>
          <w:p w14:paraId="4AB8952F" w14:textId="77777777" w:rsidR="009B49CA" w:rsidRPr="00AC41DD" w:rsidRDefault="009B49CA" w:rsidP="005F3145">
            <w:pPr>
              <w:jc w:val="center"/>
              <w:rPr>
                <w:rFonts w:ascii="Calibri" w:hAnsi="Calibri" w:cs="Calibri"/>
                <w:sz w:val="18"/>
                <w:szCs w:val="18"/>
              </w:rPr>
            </w:pPr>
          </w:p>
        </w:tc>
        <w:tc>
          <w:tcPr>
            <w:tcW w:w="426" w:type="dxa"/>
            <w:shd w:val="clear" w:color="auto" w:fill="E59EDC" w:themeFill="accent5" w:themeFillTint="66"/>
            <w:vAlign w:val="center"/>
          </w:tcPr>
          <w:p w14:paraId="263FFD4C"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7FE5228C" w14:textId="77777777" w:rsidR="009B49CA" w:rsidRPr="00AC41DD" w:rsidRDefault="009B49CA" w:rsidP="005F3145">
            <w:pPr>
              <w:jc w:val="center"/>
              <w:rPr>
                <w:rFonts w:ascii="Calibri" w:hAnsi="Calibri" w:cs="Calibri"/>
                <w:sz w:val="18"/>
                <w:szCs w:val="18"/>
              </w:rPr>
            </w:pPr>
          </w:p>
        </w:tc>
      </w:tr>
      <w:tr w:rsidR="009B49CA" w:rsidRPr="00AC41DD" w14:paraId="264DB9C5" w14:textId="77777777" w:rsidTr="005F3145">
        <w:trPr>
          <w:trHeight w:val="113"/>
        </w:trPr>
        <w:tc>
          <w:tcPr>
            <w:tcW w:w="704" w:type="dxa"/>
            <w:vMerge/>
            <w:vAlign w:val="center"/>
          </w:tcPr>
          <w:p w14:paraId="76A22200" w14:textId="77777777" w:rsidR="009B49CA" w:rsidRPr="00AC41DD" w:rsidRDefault="009B49CA" w:rsidP="005F3145">
            <w:pPr>
              <w:rPr>
                <w:rFonts w:ascii="Calibri" w:hAnsi="Calibri" w:cs="Calibri"/>
                <w:b/>
                <w:bCs/>
                <w:sz w:val="18"/>
                <w:szCs w:val="18"/>
              </w:rPr>
            </w:pPr>
          </w:p>
        </w:tc>
        <w:tc>
          <w:tcPr>
            <w:tcW w:w="6377" w:type="dxa"/>
          </w:tcPr>
          <w:p w14:paraId="44FF490B"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Mongu-Kaoma</w:t>
            </w:r>
            <w:r w:rsidRPr="00AC41DD">
              <w:rPr>
                <w:rFonts w:ascii="Calibri" w:hAnsi="Calibri" w:cs="Calibri"/>
                <w:sz w:val="18"/>
                <w:szCs w:val="18"/>
              </w:rPr>
              <w:t>: (193km) The road between Mongu and Kaoma is a bitumen surfaced road, but the bitumen surface has deteriorated considerably so that the road is now in very bad condition. Rehabilitation work from the Tateyoyo gate to the Katunda/Lukulu junction started in August 2024.</w:t>
            </w:r>
          </w:p>
        </w:tc>
        <w:tc>
          <w:tcPr>
            <w:tcW w:w="425" w:type="dxa"/>
            <w:vAlign w:val="center"/>
          </w:tcPr>
          <w:p w14:paraId="10A20C55" w14:textId="77777777" w:rsidR="009B49CA" w:rsidRPr="00AC41DD" w:rsidRDefault="009B49CA" w:rsidP="005F3145">
            <w:pPr>
              <w:jc w:val="center"/>
              <w:rPr>
                <w:rFonts w:ascii="Calibri" w:hAnsi="Calibri" w:cs="Calibri"/>
                <w:sz w:val="18"/>
                <w:szCs w:val="18"/>
              </w:rPr>
            </w:pPr>
          </w:p>
        </w:tc>
        <w:tc>
          <w:tcPr>
            <w:tcW w:w="425" w:type="dxa"/>
            <w:vAlign w:val="center"/>
          </w:tcPr>
          <w:p w14:paraId="33BFCA7C" w14:textId="77777777" w:rsidR="009B49CA" w:rsidRPr="00AC41DD" w:rsidRDefault="009B49CA" w:rsidP="005F3145">
            <w:pPr>
              <w:jc w:val="center"/>
              <w:rPr>
                <w:rFonts w:ascii="Calibri" w:hAnsi="Calibri" w:cs="Calibri"/>
                <w:sz w:val="18"/>
                <w:szCs w:val="18"/>
              </w:rPr>
            </w:pPr>
          </w:p>
        </w:tc>
        <w:tc>
          <w:tcPr>
            <w:tcW w:w="426" w:type="dxa"/>
            <w:vAlign w:val="center"/>
          </w:tcPr>
          <w:p w14:paraId="5FC7B3F6" w14:textId="77777777" w:rsidR="009B49CA" w:rsidRPr="00AC41DD" w:rsidRDefault="009B49CA" w:rsidP="005F3145">
            <w:pPr>
              <w:jc w:val="center"/>
              <w:rPr>
                <w:rFonts w:ascii="Calibri" w:hAnsi="Calibri" w:cs="Calibri"/>
                <w:sz w:val="18"/>
                <w:szCs w:val="18"/>
              </w:rPr>
            </w:pPr>
          </w:p>
        </w:tc>
        <w:tc>
          <w:tcPr>
            <w:tcW w:w="426" w:type="dxa"/>
            <w:shd w:val="clear" w:color="auto" w:fill="E59EDC" w:themeFill="accent5" w:themeFillTint="66"/>
            <w:vAlign w:val="center"/>
          </w:tcPr>
          <w:p w14:paraId="0B4FD80F"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11207C50" w14:textId="77777777" w:rsidR="009B49CA" w:rsidRPr="00AC41DD" w:rsidRDefault="009B49CA" w:rsidP="005F3145">
            <w:pPr>
              <w:jc w:val="center"/>
              <w:rPr>
                <w:rFonts w:ascii="Calibri" w:hAnsi="Calibri" w:cs="Calibri"/>
                <w:sz w:val="18"/>
                <w:szCs w:val="18"/>
              </w:rPr>
            </w:pPr>
          </w:p>
        </w:tc>
      </w:tr>
      <w:tr w:rsidR="009B49CA" w:rsidRPr="00AC41DD" w14:paraId="46D5FA96" w14:textId="77777777" w:rsidTr="005F3145">
        <w:trPr>
          <w:trHeight w:val="113"/>
        </w:trPr>
        <w:tc>
          <w:tcPr>
            <w:tcW w:w="704" w:type="dxa"/>
            <w:vMerge/>
            <w:vAlign w:val="center"/>
          </w:tcPr>
          <w:p w14:paraId="0EDC7098" w14:textId="77777777" w:rsidR="009B49CA" w:rsidRPr="00AC41DD" w:rsidRDefault="009B49CA" w:rsidP="005F3145">
            <w:pPr>
              <w:rPr>
                <w:rFonts w:ascii="Calibri" w:hAnsi="Calibri" w:cs="Calibri"/>
                <w:b/>
                <w:bCs/>
                <w:sz w:val="18"/>
                <w:szCs w:val="18"/>
              </w:rPr>
            </w:pPr>
          </w:p>
        </w:tc>
        <w:tc>
          <w:tcPr>
            <w:tcW w:w="6377" w:type="dxa"/>
          </w:tcPr>
          <w:p w14:paraId="39D82946"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Kaoma-Kasempa-Mutanda</w:t>
            </w:r>
            <w:r w:rsidRPr="00AC41DD">
              <w:rPr>
                <w:rFonts w:ascii="Calibri" w:hAnsi="Calibri" w:cs="Calibri"/>
                <w:sz w:val="18"/>
                <w:szCs w:val="18"/>
              </w:rPr>
              <w:t>: (371km) Currently, this road is a gravel road, but a public-private partnership has recently been signed with Barotse Highway Limited (BHL), in partnership with First Quantum Limited (FQM), for a 25-year concession. The estimated cost of the project is USD326 million. The project includes surfacing 10km of urban roads in Kasempa and 10km of urban roads in Kaoma town to bituminous standard and the construction of two new bridges at Lalafuta and Luena rivers. The concession agreement was signed in December 2024 and is awaiting financial closure.</w:t>
            </w:r>
          </w:p>
        </w:tc>
        <w:tc>
          <w:tcPr>
            <w:tcW w:w="425" w:type="dxa"/>
            <w:vAlign w:val="center"/>
          </w:tcPr>
          <w:p w14:paraId="34B422CB" w14:textId="77777777" w:rsidR="009B49CA" w:rsidRPr="00AC41DD" w:rsidRDefault="009B49CA" w:rsidP="005F3145">
            <w:pPr>
              <w:jc w:val="center"/>
              <w:rPr>
                <w:rFonts w:ascii="Calibri" w:hAnsi="Calibri" w:cs="Calibri"/>
                <w:sz w:val="18"/>
                <w:szCs w:val="18"/>
              </w:rPr>
            </w:pPr>
          </w:p>
        </w:tc>
        <w:tc>
          <w:tcPr>
            <w:tcW w:w="425" w:type="dxa"/>
            <w:vAlign w:val="center"/>
          </w:tcPr>
          <w:p w14:paraId="7DA7A0B5" w14:textId="77777777" w:rsidR="009B49CA" w:rsidRPr="00AC41DD" w:rsidRDefault="009B49CA" w:rsidP="005F3145">
            <w:pPr>
              <w:jc w:val="center"/>
              <w:rPr>
                <w:rFonts w:ascii="Calibri" w:hAnsi="Calibri" w:cs="Calibri"/>
                <w:sz w:val="18"/>
                <w:szCs w:val="18"/>
              </w:rPr>
            </w:pPr>
          </w:p>
        </w:tc>
        <w:tc>
          <w:tcPr>
            <w:tcW w:w="426" w:type="dxa"/>
            <w:vAlign w:val="center"/>
          </w:tcPr>
          <w:p w14:paraId="22CD2D3A" w14:textId="77777777" w:rsidR="009B49CA" w:rsidRPr="00AC41DD" w:rsidRDefault="009B49CA" w:rsidP="005F3145">
            <w:pPr>
              <w:jc w:val="center"/>
              <w:rPr>
                <w:rFonts w:ascii="Calibri" w:hAnsi="Calibri" w:cs="Calibri"/>
                <w:sz w:val="18"/>
                <w:szCs w:val="18"/>
              </w:rPr>
            </w:pPr>
          </w:p>
        </w:tc>
        <w:tc>
          <w:tcPr>
            <w:tcW w:w="426" w:type="dxa"/>
            <w:shd w:val="clear" w:color="auto" w:fill="E59EDC" w:themeFill="accent5" w:themeFillTint="66"/>
            <w:vAlign w:val="center"/>
          </w:tcPr>
          <w:p w14:paraId="344CCC15"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013E1C72" w14:textId="77777777" w:rsidR="009B49CA" w:rsidRPr="00AC41DD" w:rsidRDefault="009B49CA" w:rsidP="005F3145">
            <w:pPr>
              <w:jc w:val="center"/>
              <w:rPr>
                <w:rFonts w:ascii="Calibri" w:hAnsi="Calibri" w:cs="Calibri"/>
                <w:sz w:val="18"/>
                <w:szCs w:val="18"/>
              </w:rPr>
            </w:pPr>
          </w:p>
        </w:tc>
      </w:tr>
      <w:tr w:rsidR="009B49CA" w:rsidRPr="00AC41DD" w14:paraId="0B793816" w14:textId="77777777" w:rsidTr="005F3145">
        <w:trPr>
          <w:trHeight w:val="113"/>
        </w:trPr>
        <w:tc>
          <w:tcPr>
            <w:tcW w:w="704" w:type="dxa"/>
            <w:vMerge/>
            <w:vAlign w:val="center"/>
          </w:tcPr>
          <w:p w14:paraId="19FB16AD" w14:textId="77777777" w:rsidR="009B49CA" w:rsidRPr="00AC41DD" w:rsidRDefault="009B49CA" w:rsidP="005F3145">
            <w:pPr>
              <w:rPr>
                <w:rFonts w:ascii="Calibri" w:hAnsi="Calibri" w:cs="Calibri"/>
                <w:b/>
                <w:bCs/>
                <w:sz w:val="18"/>
                <w:szCs w:val="18"/>
              </w:rPr>
            </w:pPr>
          </w:p>
        </w:tc>
        <w:tc>
          <w:tcPr>
            <w:tcW w:w="6377" w:type="dxa"/>
          </w:tcPr>
          <w:p w14:paraId="50A1A30B"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Kolwezi-Kambimba</w:t>
            </w:r>
            <w:r w:rsidRPr="00AC41DD">
              <w:rPr>
                <w:rFonts w:ascii="Calibri" w:hAnsi="Calibri" w:cs="Calibri"/>
                <w:sz w:val="18"/>
                <w:szCs w:val="18"/>
              </w:rPr>
              <w:t>: MoU signed between Zambia and DRC on the construction of 145km road from Lumwana to Kolwezi in DRC via the Kambimba-Sakabinda border post, which will be a OSBP. The concessionaire on the Zambian side is Sandstone Consortium Limited, who will construct 85km of road in Zambia and upgrade border infrastructure.</w:t>
            </w:r>
          </w:p>
        </w:tc>
        <w:tc>
          <w:tcPr>
            <w:tcW w:w="425" w:type="dxa"/>
            <w:vAlign w:val="center"/>
          </w:tcPr>
          <w:p w14:paraId="63F8BFAD" w14:textId="77777777" w:rsidR="009B49CA" w:rsidRPr="00AC41DD" w:rsidRDefault="009B49CA" w:rsidP="005F3145">
            <w:pPr>
              <w:jc w:val="center"/>
              <w:rPr>
                <w:rFonts w:ascii="Calibri" w:hAnsi="Calibri" w:cs="Calibri"/>
                <w:sz w:val="18"/>
                <w:szCs w:val="18"/>
              </w:rPr>
            </w:pPr>
          </w:p>
        </w:tc>
        <w:tc>
          <w:tcPr>
            <w:tcW w:w="425" w:type="dxa"/>
            <w:vAlign w:val="center"/>
          </w:tcPr>
          <w:p w14:paraId="58DE3227" w14:textId="77777777" w:rsidR="009B49CA" w:rsidRPr="00AC41DD" w:rsidRDefault="009B49CA" w:rsidP="005F3145">
            <w:pPr>
              <w:jc w:val="center"/>
              <w:rPr>
                <w:rFonts w:ascii="Calibri" w:hAnsi="Calibri" w:cs="Calibri"/>
                <w:sz w:val="18"/>
                <w:szCs w:val="18"/>
              </w:rPr>
            </w:pPr>
          </w:p>
        </w:tc>
        <w:tc>
          <w:tcPr>
            <w:tcW w:w="426" w:type="dxa"/>
            <w:vAlign w:val="center"/>
          </w:tcPr>
          <w:p w14:paraId="5F36E7FE" w14:textId="77777777" w:rsidR="009B49CA" w:rsidRPr="00AC41DD" w:rsidRDefault="009B49CA" w:rsidP="005F3145">
            <w:pPr>
              <w:jc w:val="center"/>
              <w:rPr>
                <w:rFonts w:ascii="Calibri" w:hAnsi="Calibri" w:cs="Calibri"/>
                <w:sz w:val="18"/>
                <w:szCs w:val="18"/>
              </w:rPr>
            </w:pPr>
          </w:p>
        </w:tc>
        <w:tc>
          <w:tcPr>
            <w:tcW w:w="426" w:type="dxa"/>
            <w:shd w:val="clear" w:color="auto" w:fill="E59EDC" w:themeFill="accent5" w:themeFillTint="66"/>
            <w:vAlign w:val="center"/>
          </w:tcPr>
          <w:p w14:paraId="586EF5B5"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33D4F2F4" w14:textId="77777777" w:rsidR="009B49CA" w:rsidRPr="00AC41DD" w:rsidRDefault="009B49CA" w:rsidP="005F3145">
            <w:pPr>
              <w:jc w:val="center"/>
              <w:rPr>
                <w:rFonts w:ascii="Calibri" w:hAnsi="Calibri" w:cs="Calibri"/>
                <w:sz w:val="18"/>
                <w:szCs w:val="18"/>
              </w:rPr>
            </w:pPr>
          </w:p>
        </w:tc>
      </w:tr>
      <w:tr w:rsidR="009B49CA" w:rsidRPr="00AC41DD" w14:paraId="36DB7867" w14:textId="77777777" w:rsidTr="005F3145">
        <w:trPr>
          <w:trHeight w:val="113"/>
        </w:trPr>
        <w:tc>
          <w:tcPr>
            <w:tcW w:w="704" w:type="dxa"/>
            <w:vMerge/>
            <w:vAlign w:val="center"/>
          </w:tcPr>
          <w:p w14:paraId="4469555F" w14:textId="77777777" w:rsidR="009B49CA" w:rsidRPr="00AC41DD" w:rsidRDefault="009B49CA" w:rsidP="005F3145">
            <w:pPr>
              <w:rPr>
                <w:rFonts w:ascii="Calibri" w:hAnsi="Calibri" w:cs="Calibri"/>
                <w:b/>
                <w:bCs/>
                <w:sz w:val="18"/>
                <w:szCs w:val="18"/>
              </w:rPr>
            </w:pPr>
          </w:p>
        </w:tc>
        <w:tc>
          <w:tcPr>
            <w:tcW w:w="6377" w:type="dxa"/>
          </w:tcPr>
          <w:p w14:paraId="17FCEBE4"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Kapiri Mposhi – Mkushi</w:t>
            </w:r>
            <w:r w:rsidRPr="00AC41DD">
              <w:rPr>
                <w:rFonts w:ascii="Calibri" w:hAnsi="Calibri" w:cs="Calibri"/>
                <w:sz w:val="18"/>
                <w:szCs w:val="18"/>
              </w:rPr>
              <w:t xml:space="preserve"> (99km). The Kapiri Mposhi to Mkushi road is part of the T2 road. It is heavily trafficked and needs to be dualised, or at least widened in parts, with climbing lanes and needs rehabilitation.</w:t>
            </w:r>
          </w:p>
        </w:tc>
        <w:tc>
          <w:tcPr>
            <w:tcW w:w="425" w:type="dxa"/>
            <w:vAlign w:val="center"/>
          </w:tcPr>
          <w:p w14:paraId="5CF23D27" w14:textId="77777777" w:rsidR="009B49CA" w:rsidRPr="00AC41DD" w:rsidRDefault="009B49CA" w:rsidP="005F3145">
            <w:pPr>
              <w:jc w:val="center"/>
              <w:rPr>
                <w:rFonts w:ascii="Calibri" w:hAnsi="Calibri" w:cs="Calibri"/>
                <w:sz w:val="18"/>
                <w:szCs w:val="18"/>
              </w:rPr>
            </w:pPr>
          </w:p>
        </w:tc>
        <w:tc>
          <w:tcPr>
            <w:tcW w:w="425" w:type="dxa"/>
            <w:shd w:val="clear" w:color="auto" w:fill="84E290" w:themeFill="accent3" w:themeFillTint="66"/>
            <w:vAlign w:val="center"/>
          </w:tcPr>
          <w:p w14:paraId="5420EB44"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0DEE7157" w14:textId="77777777" w:rsidR="009B49CA" w:rsidRPr="00AC41DD" w:rsidRDefault="009B49CA" w:rsidP="005F3145">
            <w:pPr>
              <w:jc w:val="center"/>
              <w:rPr>
                <w:rFonts w:ascii="Calibri" w:hAnsi="Calibri" w:cs="Calibri"/>
                <w:sz w:val="18"/>
                <w:szCs w:val="18"/>
              </w:rPr>
            </w:pPr>
          </w:p>
        </w:tc>
        <w:tc>
          <w:tcPr>
            <w:tcW w:w="426" w:type="dxa"/>
            <w:vAlign w:val="center"/>
          </w:tcPr>
          <w:p w14:paraId="0F7EBDB9" w14:textId="77777777" w:rsidR="009B49CA" w:rsidRPr="00AC41DD" w:rsidRDefault="009B49CA" w:rsidP="005F3145">
            <w:pPr>
              <w:jc w:val="center"/>
              <w:rPr>
                <w:rFonts w:ascii="Calibri" w:hAnsi="Calibri" w:cs="Calibri"/>
                <w:sz w:val="18"/>
                <w:szCs w:val="18"/>
              </w:rPr>
            </w:pPr>
          </w:p>
        </w:tc>
        <w:tc>
          <w:tcPr>
            <w:tcW w:w="426" w:type="dxa"/>
            <w:vAlign w:val="center"/>
          </w:tcPr>
          <w:p w14:paraId="0C410EA5" w14:textId="77777777" w:rsidR="009B49CA" w:rsidRPr="00AC41DD" w:rsidRDefault="009B49CA" w:rsidP="005F3145">
            <w:pPr>
              <w:jc w:val="center"/>
              <w:rPr>
                <w:rFonts w:ascii="Calibri" w:hAnsi="Calibri" w:cs="Calibri"/>
                <w:sz w:val="18"/>
                <w:szCs w:val="18"/>
              </w:rPr>
            </w:pPr>
          </w:p>
        </w:tc>
      </w:tr>
    </w:tbl>
    <w:p w14:paraId="1CA6E48E" w14:textId="77777777" w:rsidR="009B49CA" w:rsidRPr="00AC41DD" w:rsidRDefault="009B49CA" w:rsidP="009B49CA">
      <w:r w:rsidRPr="00AC41DD">
        <w:br w:type="page"/>
      </w:r>
    </w:p>
    <w:tbl>
      <w:tblPr>
        <w:tblStyle w:val="TableGrid"/>
        <w:tblW w:w="9209" w:type="dxa"/>
        <w:tblLayout w:type="fixed"/>
        <w:tblLook w:val="04A0" w:firstRow="1" w:lastRow="0" w:firstColumn="1" w:lastColumn="0" w:noHBand="0" w:noVBand="1"/>
      </w:tblPr>
      <w:tblGrid>
        <w:gridCol w:w="846"/>
        <w:gridCol w:w="6235"/>
        <w:gridCol w:w="425"/>
        <w:gridCol w:w="425"/>
        <w:gridCol w:w="426"/>
        <w:gridCol w:w="426"/>
        <w:gridCol w:w="426"/>
      </w:tblGrid>
      <w:tr w:rsidR="009B49CA" w:rsidRPr="00AC41DD" w14:paraId="17EEFAD0" w14:textId="77777777" w:rsidTr="005F3145">
        <w:trPr>
          <w:trHeight w:val="113"/>
        </w:trPr>
        <w:tc>
          <w:tcPr>
            <w:tcW w:w="7081" w:type="dxa"/>
            <w:gridSpan w:val="2"/>
            <w:vMerge w:val="restart"/>
            <w:vAlign w:val="center"/>
          </w:tcPr>
          <w:p w14:paraId="499AECF5" w14:textId="77777777" w:rsidR="009B49CA" w:rsidRPr="00AC41DD" w:rsidRDefault="009B49CA" w:rsidP="005F3145">
            <w:pPr>
              <w:rPr>
                <w:rFonts w:ascii="Calibri" w:hAnsi="Calibri" w:cs="Calibri"/>
                <w:b/>
                <w:bCs/>
                <w:sz w:val="18"/>
                <w:szCs w:val="18"/>
              </w:rPr>
            </w:pPr>
            <w:r w:rsidRPr="00AC41DD">
              <w:rPr>
                <w:rFonts w:ascii="Calibri" w:hAnsi="Calibri" w:cs="Calibri"/>
                <w:b/>
                <w:bCs/>
                <w:sz w:val="32"/>
                <w:szCs w:val="32"/>
              </w:rPr>
              <w:t>Infrastructure</w:t>
            </w:r>
          </w:p>
        </w:tc>
        <w:tc>
          <w:tcPr>
            <w:tcW w:w="2128" w:type="dxa"/>
            <w:gridSpan w:val="5"/>
          </w:tcPr>
          <w:p w14:paraId="578156E2"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28"/>
                <w:szCs w:val="28"/>
              </w:rPr>
              <w:t>Corridors</w:t>
            </w:r>
          </w:p>
        </w:tc>
      </w:tr>
      <w:tr w:rsidR="009B49CA" w:rsidRPr="00AC41DD" w14:paraId="2EEAA12E" w14:textId="77777777" w:rsidTr="005F3145">
        <w:trPr>
          <w:trHeight w:val="1343"/>
        </w:trPr>
        <w:tc>
          <w:tcPr>
            <w:tcW w:w="7081" w:type="dxa"/>
            <w:gridSpan w:val="2"/>
            <w:vMerge/>
            <w:vAlign w:val="center"/>
          </w:tcPr>
          <w:p w14:paraId="4618C7D1" w14:textId="77777777" w:rsidR="009B49CA" w:rsidRPr="00AC41DD" w:rsidRDefault="009B49CA" w:rsidP="005F3145">
            <w:pPr>
              <w:rPr>
                <w:rFonts w:ascii="Calibri" w:hAnsi="Calibri" w:cs="Calibri"/>
                <w:b/>
                <w:bCs/>
                <w:sz w:val="18"/>
                <w:szCs w:val="18"/>
              </w:rPr>
            </w:pPr>
          </w:p>
        </w:tc>
        <w:tc>
          <w:tcPr>
            <w:tcW w:w="425" w:type="dxa"/>
            <w:shd w:val="clear" w:color="auto" w:fill="F6C5AC" w:themeFill="accent2" w:themeFillTint="66"/>
            <w:textDirection w:val="btLr"/>
          </w:tcPr>
          <w:p w14:paraId="3FB676FD"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North-South</w:t>
            </w:r>
          </w:p>
        </w:tc>
        <w:tc>
          <w:tcPr>
            <w:tcW w:w="425" w:type="dxa"/>
            <w:shd w:val="clear" w:color="auto" w:fill="84E290" w:themeFill="accent3" w:themeFillTint="66"/>
            <w:textDirection w:val="btLr"/>
          </w:tcPr>
          <w:p w14:paraId="55FFAE7C"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Dar es Salaam</w:t>
            </w:r>
          </w:p>
        </w:tc>
        <w:tc>
          <w:tcPr>
            <w:tcW w:w="426" w:type="dxa"/>
            <w:shd w:val="clear" w:color="auto" w:fill="95DCF7" w:themeFill="accent4" w:themeFillTint="66"/>
            <w:textDirection w:val="btLr"/>
          </w:tcPr>
          <w:p w14:paraId="4CD5BE70"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Beira</w:t>
            </w:r>
          </w:p>
        </w:tc>
        <w:tc>
          <w:tcPr>
            <w:tcW w:w="426" w:type="dxa"/>
            <w:shd w:val="clear" w:color="auto" w:fill="E59EDC" w:themeFill="accent5" w:themeFillTint="66"/>
            <w:textDirection w:val="btLr"/>
          </w:tcPr>
          <w:p w14:paraId="3EF79E09"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Walvis Bay</w:t>
            </w:r>
          </w:p>
        </w:tc>
        <w:tc>
          <w:tcPr>
            <w:tcW w:w="426" w:type="dxa"/>
            <w:shd w:val="clear" w:color="auto" w:fill="ADADAD" w:themeFill="background2" w:themeFillShade="BF"/>
            <w:textDirection w:val="btLr"/>
          </w:tcPr>
          <w:p w14:paraId="3C76A6D2"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Lobito</w:t>
            </w:r>
          </w:p>
        </w:tc>
      </w:tr>
      <w:tr w:rsidR="009B49CA" w:rsidRPr="00AC41DD" w14:paraId="2EA92541" w14:textId="77777777" w:rsidTr="005F3145">
        <w:trPr>
          <w:trHeight w:val="113"/>
        </w:trPr>
        <w:tc>
          <w:tcPr>
            <w:tcW w:w="846" w:type="dxa"/>
            <w:vMerge w:val="restart"/>
            <w:textDirection w:val="btLr"/>
            <w:vAlign w:val="center"/>
          </w:tcPr>
          <w:p w14:paraId="7A3621D9" w14:textId="77777777" w:rsidR="009B49CA" w:rsidRPr="00AC41DD" w:rsidRDefault="009B49CA" w:rsidP="005F3145">
            <w:pPr>
              <w:ind w:left="113" w:right="113"/>
              <w:jc w:val="center"/>
              <w:rPr>
                <w:rFonts w:ascii="Calibri" w:hAnsi="Calibri" w:cs="Calibri"/>
                <w:b/>
                <w:bCs/>
                <w:sz w:val="18"/>
                <w:szCs w:val="18"/>
              </w:rPr>
            </w:pPr>
            <w:r w:rsidRPr="00AC41DD">
              <w:rPr>
                <w:rFonts w:ascii="Calibri" w:hAnsi="Calibri" w:cs="Calibri"/>
                <w:b/>
                <w:bCs/>
                <w:sz w:val="32"/>
                <w:szCs w:val="32"/>
              </w:rPr>
              <w:t>Zambia Roads</w:t>
            </w:r>
          </w:p>
        </w:tc>
        <w:tc>
          <w:tcPr>
            <w:tcW w:w="6235" w:type="dxa"/>
          </w:tcPr>
          <w:p w14:paraId="09BD6E42"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 xml:space="preserve">Mkushi-Serenje </w:t>
            </w:r>
            <w:r w:rsidRPr="00AC41DD">
              <w:rPr>
                <w:rFonts w:ascii="Calibri" w:hAnsi="Calibri" w:cs="Calibri"/>
                <w:sz w:val="18"/>
                <w:szCs w:val="18"/>
              </w:rPr>
              <w:t>(116km). the highway between Mkushi and Serenje has narrow carriageways, s a single-land road, has hard shoulders that have mostly been eroded , has pot holes and is considered a dangerous road to drive on.</w:t>
            </w:r>
          </w:p>
        </w:tc>
        <w:tc>
          <w:tcPr>
            <w:tcW w:w="425" w:type="dxa"/>
            <w:vAlign w:val="center"/>
          </w:tcPr>
          <w:p w14:paraId="433B8729" w14:textId="77777777" w:rsidR="009B49CA" w:rsidRPr="00AC41DD" w:rsidRDefault="009B49CA" w:rsidP="005F3145">
            <w:pPr>
              <w:jc w:val="center"/>
              <w:rPr>
                <w:rFonts w:ascii="Calibri" w:hAnsi="Calibri" w:cs="Calibri"/>
                <w:sz w:val="18"/>
                <w:szCs w:val="18"/>
              </w:rPr>
            </w:pPr>
          </w:p>
        </w:tc>
        <w:tc>
          <w:tcPr>
            <w:tcW w:w="425" w:type="dxa"/>
            <w:shd w:val="clear" w:color="auto" w:fill="84E290" w:themeFill="accent3" w:themeFillTint="66"/>
            <w:vAlign w:val="center"/>
          </w:tcPr>
          <w:p w14:paraId="5DBCF7AD"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35768223" w14:textId="77777777" w:rsidR="009B49CA" w:rsidRPr="00AC41DD" w:rsidRDefault="009B49CA" w:rsidP="005F3145">
            <w:pPr>
              <w:jc w:val="center"/>
              <w:rPr>
                <w:rFonts w:ascii="Calibri" w:hAnsi="Calibri" w:cs="Calibri"/>
                <w:sz w:val="18"/>
                <w:szCs w:val="18"/>
              </w:rPr>
            </w:pPr>
          </w:p>
        </w:tc>
        <w:tc>
          <w:tcPr>
            <w:tcW w:w="426" w:type="dxa"/>
            <w:vAlign w:val="center"/>
          </w:tcPr>
          <w:p w14:paraId="1E6B4DD6" w14:textId="77777777" w:rsidR="009B49CA" w:rsidRPr="00AC41DD" w:rsidRDefault="009B49CA" w:rsidP="005F3145">
            <w:pPr>
              <w:jc w:val="center"/>
              <w:rPr>
                <w:rFonts w:ascii="Calibri" w:hAnsi="Calibri" w:cs="Calibri"/>
                <w:sz w:val="18"/>
                <w:szCs w:val="18"/>
              </w:rPr>
            </w:pPr>
          </w:p>
        </w:tc>
        <w:tc>
          <w:tcPr>
            <w:tcW w:w="426" w:type="dxa"/>
            <w:vAlign w:val="center"/>
          </w:tcPr>
          <w:p w14:paraId="1595CB69" w14:textId="77777777" w:rsidR="009B49CA" w:rsidRPr="00AC41DD" w:rsidRDefault="009B49CA" w:rsidP="005F3145">
            <w:pPr>
              <w:jc w:val="center"/>
              <w:rPr>
                <w:rFonts w:ascii="Calibri" w:hAnsi="Calibri" w:cs="Calibri"/>
                <w:sz w:val="18"/>
                <w:szCs w:val="18"/>
              </w:rPr>
            </w:pPr>
          </w:p>
        </w:tc>
      </w:tr>
      <w:tr w:rsidR="009B49CA" w:rsidRPr="00AC41DD" w14:paraId="1D52E110" w14:textId="77777777" w:rsidTr="005F3145">
        <w:trPr>
          <w:trHeight w:val="113"/>
        </w:trPr>
        <w:tc>
          <w:tcPr>
            <w:tcW w:w="846" w:type="dxa"/>
            <w:vMerge/>
            <w:vAlign w:val="center"/>
          </w:tcPr>
          <w:p w14:paraId="2A070B9A" w14:textId="77777777" w:rsidR="009B49CA" w:rsidRPr="00AC41DD" w:rsidRDefault="009B49CA" w:rsidP="005F3145">
            <w:pPr>
              <w:rPr>
                <w:rFonts w:ascii="Calibri" w:hAnsi="Calibri" w:cs="Calibri"/>
                <w:b/>
                <w:bCs/>
                <w:sz w:val="18"/>
                <w:szCs w:val="18"/>
              </w:rPr>
            </w:pPr>
          </w:p>
        </w:tc>
        <w:tc>
          <w:tcPr>
            <w:tcW w:w="6235" w:type="dxa"/>
          </w:tcPr>
          <w:p w14:paraId="6B54D661"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Serenje-Chinsali</w:t>
            </w:r>
            <w:r w:rsidRPr="00AC41DD">
              <w:rPr>
                <w:rFonts w:ascii="Calibri" w:hAnsi="Calibri" w:cs="Calibri"/>
                <w:sz w:val="18"/>
                <w:szCs w:val="18"/>
              </w:rPr>
              <w:t xml:space="preserve"> (427km). This road has recently been reconstructed and is now in good condition</w:t>
            </w:r>
          </w:p>
        </w:tc>
        <w:tc>
          <w:tcPr>
            <w:tcW w:w="425" w:type="dxa"/>
            <w:vAlign w:val="center"/>
          </w:tcPr>
          <w:p w14:paraId="30B1335C" w14:textId="77777777" w:rsidR="009B49CA" w:rsidRPr="00AC41DD" w:rsidRDefault="009B49CA" w:rsidP="005F3145">
            <w:pPr>
              <w:jc w:val="center"/>
              <w:rPr>
                <w:rFonts w:ascii="Calibri" w:hAnsi="Calibri" w:cs="Calibri"/>
                <w:sz w:val="18"/>
                <w:szCs w:val="18"/>
              </w:rPr>
            </w:pPr>
          </w:p>
        </w:tc>
        <w:tc>
          <w:tcPr>
            <w:tcW w:w="425" w:type="dxa"/>
            <w:shd w:val="clear" w:color="auto" w:fill="84E290" w:themeFill="accent3" w:themeFillTint="66"/>
            <w:vAlign w:val="center"/>
          </w:tcPr>
          <w:p w14:paraId="190C2E76"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035F16C6" w14:textId="77777777" w:rsidR="009B49CA" w:rsidRPr="00AC41DD" w:rsidRDefault="009B49CA" w:rsidP="005F3145">
            <w:pPr>
              <w:jc w:val="center"/>
              <w:rPr>
                <w:rFonts w:ascii="Calibri" w:hAnsi="Calibri" w:cs="Calibri"/>
                <w:sz w:val="18"/>
                <w:szCs w:val="18"/>
              </w:rPr>
            </w:pPr>
          </w:p>
        </w:tc>
        <w:tc>
          <w:tcPr>
            <w:tcW w:w="426" w:type="dxa"/>
            <w:vAlign w:val="center"/>
          </w:tcPr>
          <w:p w14:paraId="71F95C5B" w14:textId="77777777" w:rsidR="009B49CA" w:rsidRPr="00AC41DD" w:rsidRDefault="009B49CA" w:rsidP="005F3145">
            <w:pPr>
              <w:jc w:val="center"/>
              <w:rPr>
                <w:rFonts w:ascii="Calibri" w:hAnsi="Calibri" w:cs="Calibri"/>
                <w:sz w:val="18"/>
                <w:szCs w:val="18"/>
              </w:rPr>
            </w:pPr>
          </w:p>
        </w:tc>
        <w:tc>
          <w:tcPr>
            <w:tcW w:w="426" w:type="dxa"/>
            <w:vAlign w:val="center"/>
          </w:tcPr>
          <w:p w14:paraId="0658F244" w14:textId="77777777" w:rsidR="009B49CA" w:rsidRPr="00AC41DD" w:rsidRDefault="009B49CA" w:rsidP="005F3145">
            <w:pPr>
              <w:jc w:val="center"/>
              <w:rPr>
                <w:rFonts w:ascii="Calibri" w:hAnsi="Calibri" w:cs="Calibri"/>
                <w:sz w:val="18"/>
                <w:szCs w:val="18"/>
              </w:rPr>
            </w:pPr>
          </w:p>
        </w:tc>
      </w:tr>
      <w:tr w:rsidR="009B49CA" w:rsidRPr="00AC41DD" w14:paraId="7BD1C49B" w14:textId="77777777" w:rsidTr="005F3145">
        <w:trPr>
          <w:trHeight w:val="113"/>
        </w:trPr>
        <w:tc>
          <w:tcPr>
            <w:tcW w:w="846" w:type="dxa"/>
            <w:vMerge/>
            <w:vAlign w:val="center"/>
          </w:tcPr>
          <w:p w14:paraId="0F90EBCC" w14:textId="77777777" w:rsidR="009B49CA" w:rsidRPr="00AC41DD" w:rsidRDefault="009B49CA" w:rsidP="005F3145">
            <w:pPr>
              <w:rPr>
                <w:rFonts w:ascii="Calibri" w:hAnsi="Calibri" w:cs="Calibri"/>
                <w:b/>
                <w:bCs/>
                <w:sz w:val="18"/>
                <w:szCs w:val="18"/>
              </w:rPr>
            </w:pPr>
          </w:p>
        </w:tc>
        <w:tc>
          <w:tcPr>
            <w:tcW w:w="6235" w:type="dxa"/>
          </w:tcPr>
          <w:p w14:paraId="45B2A170"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Chinsali-Isoka-Nakonde</w:t>
            </w:r>
            <w:r w:rsidRPr="00AC41DD">
              <w:rPr>
                <w:rFonts w:ascii="Calibri" w:hAnsi="Calibri" w:cs="Calibri"/>
                <w:sz w:val="18"/>
                <w:szCs w:val="18"/>
              </w:rPr>
              <w:t xml:space="preserve"> (284km). The rehabilitation works on the Chinsali-Isoka-Nakonde Great North Road are almost complete. The rehabilitation works have been divided into two lots with Lot 1 covering a stretch of 103 km from Chinsali to Isoka, while Lot 2 is a 107 km stretch from Isoka to Nakonde. Works commenced in April 2029, with the contractor for Lot 1 being China State Construction Engineering Corporation and for Lot 2 the contractor is China Railway Seventh Group Company Limited.</w:t>
            </w:r>
          </w:p>
        </w:tc>
        <w:tc>
          <w:tcPr>
            <w:tcW w:w="425" w:type="dxa"/>
            <w:vAlign w:val="center"/>
          </w:tcPr>
          <w:p w14:paraId="70E82598" w14:textId="77777777" w:rsidR="009B49CA" w:rsidRPr="00AC41DD" w:rsidRDefault="009B49CA" w:rsidP="005F3145">
            <w:pPr>
              <w:jc w:val="center"/>
              <w:rPr>
                <w:rFonts w:ascii="Calibri" w:hAnsi="Calibri" w:cs="Calibri"/>
                <w:sz w:val="18"/>
                <w:szCs w:val="18"/>
              </w:rPr>
            </w:pPr>
          </w:p>
        </w:tc>
        <w:tc>
          <w:tcPr>
            <w:tcW w:w="425" w:type="dxa"/>
            <w:shd w:val="clear" w:color="auto" w:fill="84E290" w:themeFill="accent3" w:themeFillTint="66"/>
            <w:vAlign w:val="center"/>
          </w:tcPr>
          <w:p w14:paraId="14F7253E"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685C7A16" w14:textId="77777777" w:rsidR="009B49CA" w:rsidRPr="00AC41DD" w:rsidRDefault="009B49CA" w:rsidP="005F3145">
            <w:pPr>
              <w:jc w:val="center"/>
              <w:rPr>
                <w:rFonts w:ascii="Calibri" w:hAnsi="Calibri" w:cs="Calibri"/>
                <w:sz w:val="18"/>
                <w:szCs w:val="18"/>
              </w:rPr>
            </w:pPr>
          </w:p>
        </w:tc>
        <w:tc>
          <w:tcPr>
            <w:tcW w:w="426" w:type="dxa"/>
            <w:vAlign w:val="center"/>
          </w:tcPr>
          <w:p w14:paraId="3EC49188" w14:textId="77777777" w:rsidR="009B49CA" w:rsidRPr="00AC41DD" w:rsidRDefault="009B49CA" w:rsidP="005F3145">
            <w:pPr>
              <w:jc w:val="center"/>
              <w:rPr>
                <w:rFonts w:ascii="Calibri" w:hAnsi="Calibri" w:cs="Calibri"/>
                <w:sz w:val="18"/>
                <w:szCs w:val="18"/>
              </w:rPr>
            </w:pPr>
          </w:p>
        </w:tc>
        <w:tc>
          <w:tcPr>
            <w:tcW w:w="426" w:type="dxa"/>
            <w:vAlign w:val="center"/>
          </w:tcPr>
          <w:p w14:paraId="160FEBB2" w14:textId="77777777" w:rsidR="009B49CA" w:rsidRPr="00AC41DD" w:rsidRDefault="009B49CA" w:rsidP="005F3145">
            <w:pPr>
              <w:jc w:val="center"/>
              <w:rPr>
                <w:rFonts w:ascii="Calibri" w:hAnsi="Calibri" w:cs="Calibri"/>
                <w:sz w:val="18"/>
                <w:szCs w:val="18"/>
              </w:rPr>
            </w:pPr>
          </w:p>
        </w:tc>
      </w:tr>
      <w:tr w:rsidR="009B49CA" w:rsidRPr="00AC41DD" w14:paraId="0350A177" w14:textId="77777777" w:rsidTr="005F3145">
        <w:trPr>
          <w:trHeight w:val="113"/>
        </w:trPr>
        <w:tc>
          <w:tcPr>
            <w:tcW w:w="846" w:type="dxa"/>
            <w:vMerge/>
            <w:vAlign w:val="center"/>
          </w:tcPr>
          <w:p w14:paraId="3970704F" w14:textId="77777777" w:rsidR="009B49CA" w:rsidRPr="00AC41DD" w:rsidRDefault="009B49CA" w:rsidP="005F3145">
            <w:pPr>
              <w:rPr>
                <w:rFonts w:ascii="Calibri" w:hAnsi="Calibri" w:cs="Calibri"/>
                <w:b/>
                <w:bCs/>
                <w:sz w:val="18"/>
                <w:szCs w:val="18"/>
              </w:rPr>
            </w:pPr>
          </w:p>
        </w:tc>
        <w:tc>
          <w:tcPr>
            <w:tcW w:w="6235" w:type="dxa"/>
          </w:tcPr>
          <w:p w14:paraId="2991663C"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Katete-Chanida:</w:t>
            </w:r>
            <w:r w:rsidRPr="00AC41DD">
              <w:rPr>
                <w:rFonts w:ascii="Calibri" w:hAnsi="Calibri" w:cs="Calibri"/>
                <w:sz w:val="18"/>
                <w:szCs w:val="18"/>
              </w:rPr>
              <w:t xml:space="preserve"> The Zambia section of the Beira Road Corridor is between Lusaka (where the road joins the North-South Corridor) and the Chanida border post. The section of the road between Lusaka and the turn-off to Chanida at Katete (the T4 highway) is in fair condition and is a single lane carriageway in both directions. The road from Katete to Chanida is in very poor condition and has a lot of potholes. However, this road is to be reconstructed as part of the concession agreement to be signed by government and Lutembwe Consulting (Sable) Investment.</w:t>
            </w:r>
          </w:p>
        </w:tc>
        <w:tc>
          <w:tcPr>
            <w:tcW w:w="425" w:type="dxa"/>
            <w:vAlign w:val="center"/>
          </w:tcPr>
          <w:p w14:paraId="4A0BD5FA" w14:textId="77777777" w:rsidR="009B49CA" w:rsidRPr="00AC41DD" w:rsidRDefault="009B49CA" w:rsidP="005F3145">
            <w:pPr>
              <w:jc w:val="center"/>
              <w:rPr>
                <w:rFonts w:ascii="Calibri" w:hAnsi="Calibri" w:cs="Calibri"/>
                <w:sz w:val="18"/>
                <w:szCs w:val="18"/>
              </w:rPr>
            </w:pPr>
          </w:p>
        </w:tc>
        <w:tc>
          <w:tcPr>
            <w:tcW w:w="425" w:type="dxa"/>
            <w:vAlign w:val="center"/>
          </w:tcPr>
          <w:p w14:paraId="431CAAEA" w14:textId="77777777" w:rsidR="009B49CA" w:rsidRPr="00AC41DD" w:rsidRDefault="009B49CA" w:rsidP="005F3145">
            <w:pPr>
              <w:jc w:val="center"/>
              <w:rPr>
                <w:rFonts w:ascii="Calibri" w:hAnsi="Calibri" w:cs="Calibri"/>
                <w:sz w:val="18"/>
                <w:szCs w:val="18"/>
              </w:rPr>
            </w:pPr>
          </w:p>
        </w:tc>
        <w:tc>
          <w:tcPr>
            <w:tcW w:w="426" w:type="dxa"/>
            <w:shd w:val="clear" w:color="auto" w:fill="CAEDFB" w:themeFill="accent4" w:themeFillTint="33"/>
            <w:vAlign w:val="center"/>
          </w:tcPr>
          <w:p w14:paraId="3DD5BDB5"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4BDB9568" w14:textId="77777777" w:rsidR="009B49CA" w:rsidRPr="00AC41DD" w:rsidRDefault="009B49CA" w:rsidP="005F3145">
            <w:pPr>
              <w:jc w:val="center"/>
              <w:rPr>
                <w:rFonts w:ascii="Calibri" w:hAnsi="Calibri" w:cs="Calibri"/>
                <w:sz w:val="18"/>
                <w:szCs w:val="18"/>
              </w:rPr>
            </w:pPr>
          </w:p>
        </w:tc>
        <w:tc>
          <w:tcPr>
            <w:tcW w:w="426" w:type="dxa"/>
            <w:vAlign w:val="center"/>
          </w:tcPr>
          <w:p w14:paraId="41FF89A7" w14:textId="77777777" w:rsidR="009B49CA" w:rsidRPr="00AC41DD" w:rsidRDefault="009B49CA" w:rsidP="005F3145">
            <w:pPr>
              <w:jc w:val="center"/>
              <w:rPr>
                <w:rFonts w:ascii="Calibri" w:hAnsi="Calibri" w:cs="Calibri"/>
                <w:sz w:val="18"/>
                <w:szCs w:val="18"/>
              </w:rPr>
            </w:pPr>
          </w:p>
        </w:tc>
      </w:tr>
      <w:tr w:rsidR="009B49CA" w:rsidRPr="00AC41DD" w14:paraId="06A44E61" w14:textId="77777777" w:rsidTr="005F3145">
        <w:trPr>
          <w:trHeight w:val="113"/>
        </w:trPr>
        <w:tc>
          <w:tcPr>
            <w:tcW w:w="846" w:type="dxa"/>
            <w:vMerge w:val="restart"/>
            <w:textDirection w:val="btLr"/>
            <w:vAlign w:val="center"/>
          </w:tcPr>
          <w:p w14:paraId="474F04E2" w14:textId="77777777" w:rsidR="009B49CA" w:rsidRPr="00AC41DD" w:rsidRDefault="009B49CA" w:rsidP="005F3145">
            <w:pPr>
              <w:ind w:left="113" w:right="113"/>
              <w:jc w:val="center"/>
              <w:rPr>
                <w:rFonts w:ascii="Calibri" w:hAnsi="Calibri" w:cs="Calibri"/>
                <w:b/>
                <w:bCs/>
                <w:sz w:val="32"/>
                <w:szCs w:val="32"/>
              </w:rPr>
            </w:pPr>
            <w:r w:rsidRPr="00AC41DD">
              <w:rPr>
                <w:rFonts w:ascii="Calibri" w:hAnsi="Calibri" w:cs="Calibri"/>
                <w:b/>
                <w:bCs/>
                <w:sz w:val="32"/>
                <w:szCs w:val="32"/>
              </w:rPr>
              <w:t>Zimbabwe Roads</w:t>
            </w:r>
          </w:p>
        </w:tc>
        <w:tc>
          <w:tcPr>
            <w:tcW w:w="6235" w:type="dxa"/>
          </w:tcPr>
          <w:p w14:paraId="3D7B23DA"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Chirundu-Harare</w:t>
            </w:r>
            <w:r w:rsidRPr="00AC41DD">
              <w:rPr>
                <w:rFonts w:ascii="Calibri" w:hAnsi="Calibri" w:cs="Calibri"/>
                <w:sz w:val="18"/>
                <w:szCs w:val="18"/>
              </w:rPr>
              <w:t xml:space="preserve"> (354km). The Harare-Chirundu Highway in Zimbabwe has been in poor condition. In February 2024 the Zimbabwe Government began a USD550 million upgrade project. The project, which is supposed to be completed in 18 months, includes widening, resurfacing, and reconstruction of the road. The road is a tolled road, with two toll gates between Chirundu Border Post and Harare and heavy goods vehicles are charged USD10 at each toll gate.</w:t>
            </w:r>
          </w:p>
        </w:tc>
        <w:tc>
          <w:tcPr>
            <w:tcW w:w="425" w:type="dxa"/>
            <w:shd w:val="clear" w:color="auto" w:fill="F6C5AC" w:themeFill="accent2" w:themeFillTint="66"/>
            <w:vAlign w:val="center"/>
          </w:tcPr>
          <w:p w14:paraId="381B3332"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0687C635" w14:textId="77777777" w:rsidR="009B49CA" w:rsidRPr="00AC41DD" w:rsidRDefault="009B49CA" w:rsidP="005F3145">
            <w:pPr>
              <w:jc w:val="center"/>
              <w:rPr>
                <w:rFonts w:ascii="Calibri" w:hAnsi="Calibri" w:cs="Calibri"/>
                <w:sz w:val="18"/>
                <w:szCs w:val="18"/>
              </w:rPr>
            </w:pPr>
          </w:p>
        </w:tc>
        <w:tc>
          <w:tcPr>
            <w:tcW w:w="426" w:type="dxa"/>
            <w:vAlign w:val="center"/>
          </w:tcPr>
          <w:p w14:paraId="21CB85D8" w14:textId="77777777" w:rsidR="009B49CA" w:rsidRPr="00AC41DD" w:rsidRDefault="009B49CA" w:rsidP="005F3145">
            <w:pPr>
              <w:jc w:val="center"/>
              <w:rPr>
                <w:rFonts w:ascii="Calibri" w:hAnsi="Calibri" w:cs="Calibri"/>
                <w:sz w:val="18"/>
                <w:szCs w:val="18"/>
              </w:rPr>
            </w:pPr>
          </w:p>
        </w:tc>
        <w:tc>
          <w:tcPr>
            <w:tcW w:w="426" w:type="dxa"/>
            <w:vAlign w:val="center"/>
          </w:tcPr>
          <w:p w14:paraId="17DA77DA" w14:textId="77777777" w:rsidR="009B49CA" w:rsidRPr="00AC41DD" w:rsidRDefault="009B49CA" w:rsidP="005F3145">
            <w:pPr>
              <w:jc w:val="center"/>
              <w:rPr>
                <w:rFonts w:ascii="Calibri" w:hAnsi="Calibri" w:cs="Calibri"/>
                <w:sz w:val="18"/>
                <w:szCs w:val="18"/>
              </w:rPr>
            </w:pPr>
          </w:p>
        </w:tc>
        <w:tc>
          <w:tcPr>
            <w:tcW w:w="426" w:type="dxa"/>
            <w:vAlign w:val="center"/>
          </w:tcPr>
          <w:p w14:paraId="3334AB81" w14:textId="77777777" w:rsidR="009B49CA" w:rsidRPr="00AC41DD" w:rsidRDefault="009B49CA" w:rsidP="005F3145">
            <w:pPr>
              <w:jc w:val="center"/>
              <w:rPr>
                <w:rFonts w:ascii="Calibri" w:hAnsi="Calibri" w:cs="Calibri"/>
                <w:sz w:val="18"/>
                <w:szCs w:val="18"/>
              </w:rPr>
            </w:pPr>
          </w:p>
        </w:tc>
      </w:tr>
      <w:tr w:rsidR="009B49CA" w:rsidRPr="00AC41DD" w14:paraId="67C796E1" w14:textId="77777777" w:rsidTr="005F3145">
        <w:trPr>
          <w:trHeight w:val="113"/>
        </w:trPr>
        <w:tc>
          <w:tcPr>
            <w:tcW w:w="846" w:type="dxa"/>
            <w:vMerge/>
            <w:vAlign w:val="center"/>
          </w:tcPr>
          <w:p w14:paraId="685FA2E5" w14:textId="77777777" w:rsidR="009B49CA" w:rsidRPr="00AC41DD" w:rsidRDefault="009B49CA" w:rsidP="005F3145">
            <w:pPr>
              <w:rPr>
                <w:rFonts w:ascii="Calibri" w:hAnsi="Calibri" w:cs="Calibri"/>
                <w:b/>
                <w:bCs/>
                <w:sz w:val="18"/>
                <w:szCs w:val="18"/>
              </w:rPr>
            </w:pPr>
          </w:p>
        </w:tc>
        <w:tc>
          <w:tcPr>
            <w:tcW w:w="6235" w:type="dxa"/>
          </w:tcPr>
          <w:p w14:paraId="37F92C38"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Harare-Masvingo-Beitbridge</w:t>
            </w:r>
            <w:r w:rsidRPr="00AC41DD">
              <w:rPr>
                <w:rFonts w:ascii="Calibri" w:hAnsi="Calibri" w:cs="Calibri"/>
                <w:sz w:val="18"/>
                <w:szCs w:val="18"/>
              </w:rPr>
              <w:t xml:space="preserve"> (580km). This is a tolled road. As of April 2024, 474.5 km of the 580 km Harare-Masvingo-Beitbridge highway had been upgraded and opened to traffic, although there are still sections of road, such as from Nyanda to Chibi Tollgate, that are still in poor condition. There are 6 toll gates between Harare and Beitbridge and a heavy goods truck (foreign registered) is charged USD10 at each toll gate</w:t>
            </w:r>
          </w:p>
        </w:tc>
        <w:tc>
          <w:tcPr>
            <w:tcW w:w="425" w:type="dxa"/>
            <w:shd w:val="clear" w:color="auto" w:fill="F6C5AC" w:themeFill="accent2" w:themeFillTint="66"/>
            <w:vAlign w:val="center"/>
          </w:tcPr>
          <w:p w14:paraId="6D2231F0"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53E2BCF9" w14:textId="77777777" w:rsidR="009B49CA" w:rsidRPr="00AC41DD" w:rsidRDefault="009B49CA" w:rsidP="005F3145">
            <w:pPr>
              <w:jc w:val="center"/>
              <w:rPr>
                <w:rFonts w:ascii="Calibri" w:hAnsi="Calibri" w:cs="Calibri"/>
                <w:sz w:val="18"/>
                <w:szCs w:val="18"/>
              </w:rPr>
            </w:pPr>
          </w:p>
        </w:tc>
        <w:tc>
          <w:tcPr>
            <w:tcW w:w="426" w:type="dxa"/>
            <w:vAlign w:val="center"/>
          </w:tcPr>
          <w:p w14:paraId="3C786ECE" w14:textId="77777777" w:rsidR="009B49CA" w:rsidRPr="00AC41DD" w:rsidRDefault="009B49CA" w:rsidP="005F3145">
            <w:pPr>
              <w:jc w:val="center"/>
              <w:rPr>
                <w:rFonts w:ascii="Calibri" w:hAnsi="Calibri" w:cs="Calibri"/>
                <w:sz w:val="18"/>
                <w:szCs w:val="18"/>
              </w:rPr>
            </w:pPr>
          </w:p>
        </w:tc>
        <w:tc>
          <w:tcPr>
            <w:tcW w:w="426" w:type="dxa"/>
            <w:vAlign w:val="center"/>
          </w:tcPr>
          <w:p w14:paraId="733FA036" w14:textId="77777777" w:rsidR="009B49CA" w:rsidRPr="00AC41DD" w:rsidRDefault="009B49CA" w:rsidP="005F3145">
            <w:pPr>
              <w:jc w:val="center"/>
              <w:rPr>
                <w:rFonts w:ascii="Calibri" w:hAnsi="Calibri" w:cs="Calibri"/>
                <w:sz w:val="18"/>
                <w:szCs w:val="18"/>
              </w:rPr>
            </w:pPr>
          </w:p>
        </w:tc>
        <w:tc>
          <w:tcPr>
            <w:tcW w:w="426" w:type="dxa"/>
            <w:vAlign w:val="center"/>
          </w:tcPr>
          <w:p w14:paraId="6AF22D7A" w14:textId="77777777" w:rsidR="009B49CA" w:rsidRPr="00AC41DD" w:rsidRDefault="009B49CA" w:rsidP="005F3145">
            <w:pPr>
              <w:jc w:val="center"/>
              <w:rPr>
                <w:rFonts w:ascii="Calibri" w:hAnsi="Calibri" w:cs="Calibri"/>
                <w:sz w:val="18"/>
                <w:szCs w:val="18"/>
              </w:rPr>
            </w:pPr>
          </w:p>
        </w:tc>
      </w:tr>
      <w:tr w:rsidR="009B49CA" w:rsidRPr="00AC41DD" w14:paraId="4BFE9F54" w14:textId="77777777" w:rsidTr="005F3145">
        <w:trPr>
          <w:trHeight w:val="113"/>
        </w:trPr>
        <w:tc>
          <w:tcPr>
            <w:tcW w:w="846" w:type="dxa"/>
            <w:vMerge/>
            <w:vAlign w:val="center"/>
          </w:tcPr>
          <w:p w14:paraId="6EF435CA" w14:textId="77777777" w:rsidR="009B49CA" w:rsidRPr="00AC41DD" w:rsidRDefault="009B49CA" w:rsidP="005F3145">
            <w:pPr>
              <w:rPr>
                <w:rFonts w:ascii="Calibri" w:hAnsi="Calibri" w:cs="Calibri"/>
                <w:b/>
                <w:bCs/>
                <w:sz w:val="18"/>
                <w:szCs w:val="18"/>
              </w:rPr>
            </w:pPr>
          </w:p>
        </w:tc>
        <w:tc>
          <w:tcPr>
            <w:tcW w:w="6235" w:type="dxa"/>
          </w:tcPr>
          <w:p w14:paraId="29C0707C"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 xml:space="preserve">Beitbridge-Bulawayo-Victoria Falls </w:t>
            </w:r>
            <w:r w:rsidRPr="00AC41DD">
              <w:rPr>
                <w:rFonts w:ascii="Calibri" w:hAnsi="Calibri" w:cs="Calibri"/>
                <w:sz w:val="18"/>
                <w:szCs w:val="18"/>
              </w:rPr>
              <w:t xml:space="preserve">(754km) The Beitbridge-Bulawayo-Victoria Falls Road in Zimbabwe is in a poor condition. The road has been damaged mainly by heavy haul trucks, especially those from coal mining operations, and now has many potholes, and, in some stretches, the road surface has collapsed entirely. A rehabilitation project, which is part of the government’s Emergency Road Rehabilitation Programme Phase Two (ERRP 2), is planned, with the planned rehabilitation including upgrading, widening, and dualising the road. </w:t>
            </w:r>
          </w:p>
        </w:tc>
        <w:tc>
          <w:tcPr>
            <w:tcW w:w="425" w:type="dxa"/>
            <w:shd w:val="clear" w:color="auto" w:fill="F6C5AC" w:themeFill="accent2" w:themeFillTint="66"/>
            <w:vAlign w:val="center"/>
          </w:tcPr>
          <w:p w14:paraId="56A80050"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0620F0E8" w14:textId="77777777" w:rsidR="009B49CA" w:rsidRPr="00AC41DD" w:rsidRDefault="009B49CA" w:rsidP="005F3145">
            <w:pPr>
              <w:jc w:val="center"/>
              <w:rPr>
                <w:rFonts w:ascii="Calibri" w:hAnsi="Calibri" w:cs="Calibri"/>
                <w:sz w:val="18"/>
                <w:szCs w:val="18"/>
              </w:rPr>
            </w:pPr>
          </w:p>
        </w:tc>
        <w:tc>
          <w:tcPr>
            <w:tcW w:w="426" w:type="dxa"/>
            <w:vAlign w:val="center"/>
          </w:tcPr>
          <w:p w14:paraId="38C6A0B7" w14:textId="77777777" w:rsidR="009B49CA" w:rsidRPr="00AC41DD" w:rsidRDefault="009B49CA" w:rsidP="005F3145">
            <w:pPr>
              <w:jc w:val="center"/>
              <w:rPr>
                <w:rFonts w:ascii="Calibri" w:hAnsi="Calibri" w:cs="Calibri"/>
                <w:sz w:val="18"/>
                <w:szCs w:val="18"/>
              </w:rPr>
            </w:pPr>
          </w:p>
        </w:tc>
        <w:tc>
          <w:tcPr>
            <w:tcW w:w="426" w:type="dxa"/>
            <w:vAlign w:val="center"/>
          </w:tcPr>
          <w:p w14:paraId="37105B4E" w14:textId="77777777" w:rsidR="009B49CA" w:rsidRPr="00AC41DD" w:rsidRDefault="009B49CA" w:rsidP="005F3145">
            <w:pPr>
              <w:jc w:val="center"/>
              <w:rPr>
                <w:rFonts w:ascii="Calibri" w:hAnsi="Calibri" w:cs="Calibri"/>
                <w:sz w:val="18"/>
                <w:szCs w:val="18"/>
              </w:rPr>
            </w:pPr>
          </w:p>
        </w:tc>
        <w:tc>
          <w:tcPr>
            <w:tcW w:w="426" w:type="dxa"/>
            <w:vAlign w:val="center"/>
          </w:tcPr>
          <w:p w14:paraId="098B9C7A" w14:textId="77777777" w:rsidR="009B49CA" w:rsidRPr="00AC41DD" w:rsidRDefault="009B49CA" w:rsidP="005F3145">
            <w:pPr>
              <w:jc w:val="center"/>
              <w:rPr>
                <w:rFonts w:ascii="Calibri" w:hAnsi="Calibri" w:cs="Calibri"/>
                <w:sz w:val="18"/>
                <w:szCs w:val="18"/>
              </w:rPr>
            </w:pPr>
          </w:p>
        </w:tc>
      </w:tr>
      <w:tr w:rsidR="009B49CA" w:rsidRPr="00AC41DD" w14:paraId="698AE659" w14:textId="77777777" w:rsidTr="005F3145">
        <w:trPr>
          <w:trHeight w:val="113"/>
        </w:trPr>
        <w:tc>
          <w:tcPr>
            <w:tcW w:w="846" w:type="dxa"/>
            <w:vMerge w:val="restart"/>
            <w:textDirection w:val="btLr"/>
            <w:vAlign w:val="center"/>
          </w:tcPr>
          <w:p w14:paraId="02333D66" w14:textId="77777777" w:rsidR="009B49CA" w:rsidRPr="00B604F5" w:rsidRDefault="009B49CA" w:rsidP="005F3145">
            <w:pPr>
              <w:ind w:left="113" w:right="113"/>
              <w:jc w:val="center"/>
              <w:rPr>
                <w:rFonts w:ascii="Calibri" w:hAnsi="Calibri" w:cs="Calibri"/>
                <w:b/>
                <w:bCs/>
                <w:sz w:val="32"/>
                <w:szCs w:val="32"/>
              </w:rPr>
            </w:pPr>
            <w:r w:rsidRPr="00B604F5">
              <w:rPr>
                <w:rFonts w:ascii="Calibri" w:hAnsi="Calibri" w:cs="Calibri"/>
                <w:b/>
                <w:bCs/>
                <w:sz w:val="32"/>
                <w:szCs w:val="32"/>
              </w:rPr>
              <w:t>Botswana Roads</w:t>
            </w:r>
          </w:p>
        </w:tc>
        <w:tc>
          <w:tcPr>
            <w:tcW w:w="6235" w:type="dxa"/>
          </w:tcPr>
          <w:p w14:paraId="02C72A68"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Kazungula-Nata</w:t>
            </w:r>
            <w:r w:rsidRPr="00AC41DD">
              <w:rPr>
                <w:rFonts w:ascii="Calibri" w:hAnsi="Calibri" w:cs="Calibri"/>
                <w:sz w:val="18"/>
                <w:szCs w:val="18"/>
              </w:rPr>
              <w:t xml:space="preserve"> (304km). this is a good bitumen-surfaced road that is a single-lane carriageway which varies in width, but which has long sections of very wide carriageways and surfaced hard shoulders</w:t>
            </w:r>
          </w:p>
        </w:tc>
        <w:tc>
          <w:tcPr>
            <w:tcW w:w="425" w:type="dxa"/>
            <w:shd w:val="clear" w:color="auto" w:fill="F6C5AC" w:themeFill="accent2" w:themeFillTint="66"/>
            <w:vAlign w:val="center"/>
          </w:tcPr>
          <w:p w14:paraId="2DB27BAD"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333F668C" w14:textId="77777777" w:rsidR="009B49CA" w:rsidRPr="00AC41DD" w:rsidRDefault="009B49CA" w:rsidP="005F3145">
            <w:pPr>
              <w:jc w:val="center"/>
              <w:rPr>
                <w:rFonts w:ascii="Calibri" w:hAnsi="Calibri" w:cs="Calibri"/>
                <w:sz w:val="18"/>
                <w:szCs w:val="18"/>
              </w:rPr>
            </w:pPr>
          </w:p>
        </w:tc>
        <w:tc>
          <w:tcPr>
            <w:tcW w:w="426" w:type="dxa"/>
            <w:vAlign w:val="center"/>
          </w:tcPr>
          <w:p w14:paraId="224DDEBB" w14:textId="77777777" w:rsidR="009B49CA" w:rsidRPr="00AC41DD" w:rsidRDefault="009B49CA" w:rsidP="005F3145">
            <w:pPr>
              <w:jc w:val="center"/>
              <w:rPr>
                <w:rFonts w:ascii="Calibri" w:hAnsi="Calibri" w:cs="Calibri"/>
                <w:sz w:val="18"/>
                <w:szCs w:val="18"/>
              </w:rPr>
            </w:pPr>
          </w:p>
        </w:tc>
        <w:tc>
          <w:tcPr>
            <w:tcW w:w="426" w:type="dxa"/>
            <w:vAlign w:val="center"/>
          </w:tcPr>
          <w:p w14:paraId="2066658E" w14:textId="77777777" w:rsidR="009B49CA" w:rsidRPr="00AC41DD" w:rsidRDefault="009B49CA" w:rsidP="005F3145">
            <w:pPr>
              <w:jc w:val="center"/>
              <w:rPr>
                <w:rFonts w:ascii="Calibri" w:hAnsi="Calibri" w:cs="Calibri"/>
                <w:sz w:val="18"/>
                <w:szCs w:val="18"/>
              </w:rPr>
            </w:pPr>
          </w:p>
        </w:tc>
        <w:tc>
          <w:tcPr>
            <w:tcW w:w="426" w:type="dxa"/>
            <w:vAlign w:val="center"/>
          </w:tcPr>
          <w:p w14:paraId="1352C637" w14:textId="77777777" w:rsidR="009B49CA" w:rsidRPr="00AC41DD" w:rsidRDefault="009B49CA" w:rsidP="005F3145">
            <w:pPr>
              <w:jc w:val="center"/>
              <w:rPr>
                <w:rFonts w:ascii="Calibri" w:hAnsi="Calibri" w:cs="Calibri"/>
                <w:sz w:val="18"/>
                <w:szCs w:val="18"/>
              </w:rPr>
            </w:pPr>
          </w:p>
        </w:tc>
      </w:tr>
      <w:tr w:rsidR="009B49CA" w:rsidRPr="00AC41DD" w14:paraId="16FB9A69" w14:textId="77777777" w:rsidTr="005F3145">
        <w:trPr>
          <w:trHeight w:val="113"/>
        </w:trPr>
        <w:tc>
          <w:tcPr>
            <w:tcW w:w="846" w:type="dxa"/>
            <w:vMerge/>
            <w:vAlign w:val="center"/>
          </w:tcPr>
          <w:p w14:paraId="10B3D148" w14:textId="77777777" w:rsidR="009B49CA" w:rsidRPr="00AC41DD" w:rsidRDefault="009B49CA" w:rsidP="005F3145">
            <w:pPr>
              <w:rPr>
                <w:rFonts w:ascii="Calibri" w:hAnsi="Calibri" w:cs="Calibri"/>
                <w:b/>
                <w:bCs/>
                <w:sz w:val="18"/>
                <w:szCs w:val="18"/>
              </w:rPr>
            </w:pPr>
          </w:p>
        </w:tc>
        <w:tc>
          <w:tcPr>
            <w:tcW w:w="6235" w:type="dxa"/>
          </w:tcPr>
          <w:p w14:paraId="5D706EAD"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 xml:space="preserve">Nata-Francistown (189km). The Nata-Francistown Road is a surfaced bitumen road. It is a single-laned carriageway, but it is soon to be upgraded and reconstructed. </w:t>
            </w:r>
          </w:p>
        </w:tc>
        <w:tc>
          <w:tcPr>
            <w:tcW w:w="425" w:type="dxa"/>
            <w:shd w:val="clear" w:color="auto" w:fill="F6C5AC" w:themeFill="accent2" w:themeFillTint="66"/>
            <w:vAlign w:val="center"/>
          </w:tcPr>
          <w:p w14:paraId="3D52D38A"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2D8A362B" w14:textId="77777777" w:rsidR="009B49CA" w:rsidRPr="00AC41DD" w:rsidRDefault="009B49CA" w:rsidP="005F3145">
            <w:pPr>
              <w:jc w:val="center"/>
              <w:rPr>
                <w:rFonts w:ascii="Calibri" w:hAnsi="Calibri" w:cs="Calibri"/>
                <w:sz w:val="18"/>
                <w:szCs w:val="18"/>
              </w:rPr>
            </w:pPr>
          </w:p>
        </w:tc>
        <w:tc>
          <w:tcPr>
            <w:tcW w:w="426" w:type="dxa"/>
            <w:vAlign w:val="center"/>
          </w:tcPr>
          <w:p w14:paraId="2A4CCBB7" w14:textId="77777777" w:rsidR="009B49CA" w:rsidRPr="00AC41DD" w:rsidRDefault="009B49CA" w:rsidP="005F3145">
            <w:pPr>
              <w:jc w:val="center"/>
              <w:rPr>
                <w:rFonts w:ascii="Calibri" w:hAnsi="Calibri" w:cs="Calibri"/>
                <w:sz w:val="18"/>
                <w:szCs w:val="18"/>
              </w:rPr>
            </w:pPr>
          </w:p>
        </w:tc>
        <w:tc>
          <w:tcPr>
            <w:tcW w:w="426" w:type="dxa"/>
            <w:vAlign w:val="center"/>
          </w:tcPr>
          <w:p w14:paraId="5F2FF8E1" w14:textId="77777777" w:rsidR="009B49CA" w:rsidRPr="00AC41DD" w:rsidRDefault="009B49CA" w:rsidP="005F3145">
            <w:pPr>
              <w:jc w:val="center"/>
              <w:rPr>
                <w:rFonts w:ascii="Calibri" w:hAnsi="Calibri" w:cs="Calibri"/>
                <w:sz w:val="18"/>
                <w:szCs w:val="18"/>
              </w:rPr>
            </w:pPr>
          </w:p>
        </w:tc>
        <w:tc>
          <w:tcPr>
            <w:tcW w:w="426" w:type="dxa"/>
            <w:vAlign w:val="center"/>
          </w:tcPr>
          <w:p w14:paraId="4E6BC1EE" w14:textId="77777777" w:rsidR="009B49CA" w:rsidRPr="00AC41DD" w:rsidRDefault="009B49CA" w:rsidP="005F3145">
            <w:pPr>
              <w:jc w:val="center"/>
              <w:rPr>
                <w:rFonts w:ascii="Calibri" w:hAnsi="Calibri" w:cs="Calibri"/>
                <w:sz w:val="18"/>
                <w:szCs w:val="18"/>
              </w:rPr>
            </w:pPr>
          </w:p>
        </w:tc>
      </w:tr>
      <w:tr w:rsidR="009B49CA" w:rsidRPr="00AC41DD" w14:paraId="57C69873" w14:textId="77777777" w:rsidTr="005F3145">
        <w:trPr>
          <w:trHeight w:val="113"/>
        </w:trPr>
        <w:tc>
          <w:tcPr>
            <w:tcW w:w="846" w:type="dxa"/>
            <w:vMerge/>
            <w:vAlign w:val="center"/>
          </w:tcPr>
          <w:p w14:paraId="4D5F648B" w14:textId="77777777" w:rsidR="009B49CA" w:rsidRPr="00AC41DD" w:rsidRDefault="009B49CA" w:rsidP="005F3145">
            <w:pPr>
              <w:rPr>
                <w:rFonts w:ascii="Calibri" w:hAnsi="Calibri" w:cs="Calibri"/>
                <w:b/>
                <w:bCs/>
                <w:sz w:val="18"/>
                <w:szCs w:val="18"/>
              </w:rPr>
            </w:pPr>
          </w:p>
        </w:tc>
        <w:tc>
          <w:tcPr>
            <w:tcW w:w="6235" w:type="dxa"/>
          </w:tcPr>
          <w:p w14:paraId="5FA0FD63"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Francistown-Palapye</w:t>
            </w:r>
            <w:r w:rsidRPr="00AC41DD">
              <w:rPr>
                <w:rFonts w:ascii="Calibri" w:hAnsi="Calibri" w:cs="Calibri"/>
                <w:sz w:val="18"/>
                <w:szCs w:val="18"/>
              </w:rPr>
              <w:t xml:space="preserve"> (169km) While not entirely a dual carriageway across its whole length, the A1 Road in Botswana is currently undergoing major upgrades to convert significant sections of it into a dual carriageway, particularly between Tonota and Francistown, which is being transformed from a single-lane road to a divided dual carriageway with new bridge structures over rivers like Tati, Shashe, and Tholodi.</w:t>
            </w:r>
          </w:p>
        </w:tc>
        <w:tc>
          <w:tcPr>
            <w:tcW w:w="425" w:type="dxa"/>
            <w:shd w:val="clear" w:color="auto" w:fill="F6C5AC" w:themeFill="accent2" w:themeFillTint="66"/>
            <w:vAlign w:val="center"/>
          </w:tcPr>
          <w:p w14:paraId="3E25B773"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47FB939D" w14:textId="77777777" w:rsidR="009B49CA" w:rsidRPr="00AC41DD" w:rsidRDefault="009B49CA" w:rsidP="005F3145">
            <w:pPr>
              <w:jc w:val="center"/>
              <w:rPr>
                <w:rFonts w:ascii="Calibri" w:hAnsi="Calibri" w:cs="Calibri"/>
                <w:sz w:val="18"/>
                <w:szCs w:val="18"/>
              </w:rPr>
            </w:pPr>
          </w:p>
        </w:tc>
        <w:tc>
          <w:tcPr>
            <w:tcW w:w="426" w:type="dxa"/>
            <w:vAlign w:val="center"/>
          </w:tcPr>
          <w:p w14:paraId="195AC9E6" w14:textId="77777777" w:rsidR="009B49CA" w:rsidRPr="00AC41DD" w:rsidRDefault="009B49CA" w:rsidP="005F3145">
            <w:pPr>
              <w:jc w:val="center"/>
              <w:rPr>
                <w:rFonts w:ascii="Calibri" w:hAnsi="Calibri" w:cs="Calibri"/>
                <w:sz w:val="18"/>
                <w:szCs w:val="18"/>
              </w:rPr>
            </w:pPr>
          </w:p>
        </w:tc>
        <w:tc>
          <w:tcPr>
            <w:tcW w:w="426" w:type="dxa"/>
            <w:vAlign w:val="center"/>
          </w:tcPr>
          <w:p w14:paraId="4B004A8E" w14:textId="77777777" w:rsidR="009B49CA" w:rsidRPr="00AC41DD" w:rsidRDefault="009B49CA" w:rsidP="005F3145">
            <w:pPr>
              <w:jc w:val="center"/>
              <w:rPr>
                <w:rFonts w:ascii="Calibri" w:hAnsi="Calibri" w:cs="Calibri"/>
                <w:sz w:val="18"/>
                <w:szCs w:val="18"/>
              </w:rPr>
            </w:pPr>
          </w:p>
        </w:tc>
        <w:tc>
          <w:tcPr>
            <w:tcW w:w="426" w:type="dxa"/>
            <w:vAlign w:val="center"/>
          </w:tcPr>
          <w:p w14:paraId="653906CB" w14:textId="77777777" w:rsidR="009B49CA" w:rsidRPr="00AC41DD" w:rsidRDefault="009B49CA" w:rsidP="005F3145">
            <w:pPr>
              <w:jc w:val="center"/>
              <w:rPr>
                <w:rFonts w:ascii="Calibri" w:hAnsi="Calibri" w:cs="Calibri"/>
                <w:sz w:val="18"/>
                <w:szCs w:val="18"/>
              </w:rPr>
            </w:pPr>
          </w:p>
        </w:tc>
      </w:tr>
      <w:tr w:rsidR="009B49CA" w:rsidRPr="00AC41DD" w14:paraId="0775ED34" w14:textId="77777777" w:rsidTr="005F3145">
        <w:trPr>
          <w:trHeight w:val="113"/>
        </w:trPr>
        <w:tc>
          <w:tcPr>
            <w:tcW w:w="846" w:type="dxa"/>
            <w:vMerge/>
            <w:vAlign w:val="center"/>
          </w:tcPr>
          <w:p w14:paraId="78D35388" w14:textId="77777777" w:rsidR="009B49CA" w:rsidRPr="00AC41DD" w:rsidRDefault="009B49CA" w:rsidP="005F3145">
            <w:pPr>
              <w:rPr>
                <w:rFonts w:ascii="Calibri" w:hAnsi="Calibri" w:cs="Calibri"/>
                <w:b/>
                <w:bCs/>
                <w:sz w:val="18"/>
                <w:szCs w:val="18"/>
              </w:rPr>
            </w:pPr>
          </w:p>
        </w:tc>
        <w:tc>
          <w:tcPr>
            <w:tcW w:w="6235" w:type="dxa"/>
            <w:vAlign w:val="center"/>
          </w:tcPr>
          <w:p w14:paraId="5E388DDA"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Palapye-Martins drift</w:t>
            </w:r>
            <w:r w:rsidRPr="00AC41DD">
              <w:rPr>
                <w:rFonts w:ascii="Calibri" w:hAnsi="Calibri" w:cs="Calibri"/>
                <w:sz w:val="18"/>
                <w:szCs w:val="18"/>
              </w:rPr>
              <w:t xml:space="preserve"> 112km), this is a single carriageway in reasonable condition. However, it was built as a tourist road, expecting light traffic. Instead the road is now heavily trafficked by heavy goods trucks.</w:t>
            </w:r>
          </w:p>
        </w:tc>
        <w:tc>
          <w:tcPr>
            <w:tcW w:w="425" w:type="dxa"/>
            <w:shd w:val="clear" w:color="auto" w:fill="F6C5AC" w:themeFill="accent2" w:themeFillTint="66"/>
            <w:vAlign w:val="center"/>
          </w:tcPr>
          <w:p w14:paraId="3AA6D15E"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2CBACF94" w14:textId="77777777" w:rsidR="009B49CA" w:rsidRPr="00AC41DD" w:rsidRDefault="009B49CA" w:rsidP="005F3145">
            <w:pPr>
              <w:jc w:val="center"/>
              <w:rPr>
                <w:rFonts w:ascii="Calibri" w:hAnsi="Calibri" w:cs="Calibri"/>
                <w:sz w:val="18"/>
                <w:szCs w:val="18"/>
              </w:rPr>
            </w:pPr>
          </w:p>
        </w:tc>
        <w:tc>
          <w:tcPr>
            <w:tcW w:w="426" w:type="dxa"/>
            <w:vAlign w:val="center"/>
          </w:tcPr>
          <w:p w14:paraId="15BA1EBC" w14:textId="77777777" w:rsidR="009B49CA" w:rsidRPr="00AC41DD" w:rsidRDefault="009B49CA" w:rsidP="005F3145">
            <w:pPr>
              <w:jc w:val="center"/>
              <w:rPr>
                <w:rFonts w:ascii="Calibri" w:hAnsi="Calibri" w:cs="Calibri"/>
                <w:sz w:val="18"/>
                <w:szCs w:val="18"/>
              </w:rPr>
            </w:pPr>
          </w:p>
        </w:tc>
        <w:tc>
          <w:tcPr>
            <w:tcW w:w="426" w:type="dxa"/>
            <w:vAlign w:val="center"/>
          </w:tcPr>
          <w:p w14:paraId="2039CE18" w14:textId="77777777" w:rsidR="009B49CA" w:rsidRPr="00AC41DD" w:rsidRDefault="009B49CA" w:rsidP="005F3145">
            <w:pPr>
              <w:jc w:val="center"/>
              <w:rPr>
                <w:rFonts w:ascii="Calibri" w:hAnsi="Calibri" w:cs="Calibri"/>
                <w:sz w:val="18"/>
                <w:szCs w:val="18"/>
              </w:rPr>
            </w:pPr>
          </w:p>
        </w:tc>
        <w:tc>
          <w:tcPr>
            <w:tcW w:w="426" w:type="dxa"/>
            <w:vAlign w:val="center"/>
          </w:tcPr>
          <w:p w14:paraId="64A4203F" w14:textId="77777777" w:rsidR="009B49CA" w:rsidRPr="00AC41DD" w:rsidRDefault="009B49CA" w:rsidP="005F3145">
            <w:pPr>
              <w:jc w:val="center"/>
              <w:rPr>
                <w:rFonts w:ascii="Calibri" w:hAnsi="Calibri" w:cs="Calibri"/>
                <w:sz w:val="18"/>
                <w:szCs w:val="18"/>
              </w:rPr>
            </w:pPr>
          </w:p>
        </w:tc>
      </w:tr>
    </w:tbl>
    <w:p w14:paraId="52198EF9" w14:textId="77777777" w:rsidR="009B49CA" w:rsidRPr="00AC41DD" w:rsidRDefault="009B49CA" w:rsidP="009B49CA">
      <w:r w:rsidRPr="00AC41DD">
        <w:br w:type="page"/>
      </w:r>
    </w:p>
    <w:tbl>
      <w:tblPr>
        <w:tblStyle w:val="TableGrid"/>
        <w:tblW w:w="9209" w:type="dxa"/>
        <w:tblLayout w:type="fixed"/>
        <w:tblLook w:val="04A0" w:firstRow="1" w:lastRow="0" w:firstColumn="1" w:lastColumn="0" w:noHBand="0" w:noVBand="1"/>
      </w:tblPr>
      <w:tblGrid>
        <w:gridCol w:w="846"/>
        <w:gridCol w:w="6235"/>
        <w:gridCol w:w="425"/>
        <w:gridCol w:w="425"/>
        <w:gridCol w:w="426"/>
        <w:gridCol w:w="426"/>
        <w:gridCol w:w="426"/>
      </w:tblGrid>
      <w:tr w:rsidR="009B49CA" w:rsidRPr="00AC41DD" w14:paraId="280589BA" w14:textId="77777777" w:rsidTr="005F3145">
        <w:trPr>
          <w:trHeight w:val="113"/>
        </w:trPr>
        <w:tc>
          <w:tcPr>
            <w:tcW w:w="7081" w:type="dxa"/>
            <w:gridSpan w:val="2"/>
            <w:vMerge w:val="restart"/>
            <w:vAlign w:val="center"/>
          </w:tcPr>
          <w:p w14:paraId="398ED14E" w14:textId="77777777" w:rsidR="009B49CA" w:rsidRPr="00AC41DD" w:rsidRDefault="009B49CA" w:rsidP="005F3145">
            <w:pPr>
              <w:rPr>
                <w:rFonts w:ascii="Calibri" w:hAnsi="Calibri" w:cs="Calibri"/>
                <w:b/>
                <w:bCs/>
                <w:sz w:val="18"/>
                <w:szCs w:val="18"/>
              </w:rPr>
            </w:pPr>
            <w:r w:rsidRPr="00AC41DD">
              <w:rPr>
                <w:rFonts w:ascii="Calibri" w:hAnsi="Calibri" w:cs="Calibri"/>
                <w:b/>
                <w:bCs/>
                <w:sz w:val="32"/>
                <w:szCs w:val="32"/>
              </w:rPr>
              <w:t>Infrastructure</w:t>
            </w:r>
          </w:p>
        </w:tc>
        <w:tc>
          <w:tcPr>
            <w:tcW w:w="2128" w:type="dxa"/>
            <w:gridSpan w:val="5"/>
          </w:tcPr>
          <w:p w14:paraId="370077ED"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28"/>
                <w:szCs w:val="28"/>
              </w:rPr>
              <w:t>Corridors</w:t>
            </w:r>
          </w:p>
        </w:tc>
      </w:tr>
      <w:tr w:rsidR="009B49CA" w:rsidRPr="00AC41DD" w14:paraId="4C6B5871" w14:textId="77777777" w:rsidTr="005F3145">
        <w:trPr>
          <w:trHeight w:val="1343"/>
        </w:trPr>
        <w:tc>
          <w:tcPr>
            <w:tcW w:w="7081" w:type="dxa"/>
            <w:gridSpan w:val="2"/>
            <w:vMerge/>
            <w:vAlign w:val="center"/>
          </w:tcPr>
          <w:p w14:paraId="77817B1C" w14:textId="77777777" w:rsidR="009B49CA" w:rsidRPr="00AC41DD" w:rsidRDefault="009B49CA" w:rsidP="005F3145">
            <w:pPr>
              <w:rPr>
                <w:rFonts w:ascii="Calibri" w:hAnsi="Calibri" w:cs="Calibri"/>
                <w:b/>
                <w:bCs/>
                <w:sz w:val="18"/>
                <w:szCs w:val="18"/>
              </w:rPr>
            </w:pPr>
          </w:p>
        </w:tc>
        <w:tc>
          <w:tcPr>
            <w:tcW w:w="425" w:type="dxa"/>
            <w:shd w:val="clear" w:color="auto" w:fill="F6C5AC" w:themeFill="accent2" w:themeFillTint="66"/>
            <w:textDirection w:val="btLr"/>
          </w:tcPr>
          <w:p w14:paraId="3D5CD982"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North-South</w:t>
            </w:r>
          </w:p>
        </w:tc>
        <w:tc>
          <w:tcPr>
            <w:tcW w:w="425" w:type="dxa"/>
            <w:shd w:val="clear" w:color="auto" w:fill="84E290" w:themeFill="accent3" w:themeFillTint="66"/>
            <w:textDirection w:val="btLr"/>
          </w:tcPr>
          <w:p w14:paraId="2E111F47"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Dar es Salaam</w:t>
            </w:r>
          </w:p>
        </w:tc>
        <w:tc>
          <w:tcPr>
            <w:tcW w:w="426" w:type="dxa"/>
            <w:shd w:val="clear" w:color="auto" w:fill="95DCF7" w:themeFill="accent4" w:themeFillTint="66"/>
            <w:textDirection w:val="btLr"/>
          </w:tcPr>
          <w:p w14:paraId="61E9B278"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Beira</w:t>
            </w:r>
          </w:p>
        </w:tc>
        <w:tc>
          <w:tcPr>
            <w:tcW w:w="426" w:type="dxa"/>
            <w:shd w:val="clear" w:color="auto" w:fill="E59EDC" w:themeFill="accent5" w:themeFillTint="66"/>
            <w:textDirection w:val="btLr"/>
          </w:tcPr>
          <w:p w14:paraId="5D7090F7"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Walvis Bay</w:t>
            </w:r>
          </w:p>
        </w:tc>
        <w:tc>
          <w:tcPr>
            <w:tcW w:w="426" w:type="dxa"/>
            <w:shd w:val="clear" w:color="auto" w:fill="ADADAD" w:themeFill="background2" w:themeFillShade="BF"/>
            <w:textDirection w:val="btLr"/>
          </w:tcPr>
          <w:p w14:paraId="427638BC"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Lobito</w:t>
            </w:r>
          </w:p>
        </w:tc>
      </w:tr>
      <w:tr w:rsidR="009B49CA" w:rsidRPr="00AC41DD" w14:paraId="58CECDEE" w14:textId="77777777" w:rsidTr="005F3145">
        <w:trPr>
          <w:trHeight w:val="113"/>
        </w:trPr>
        <w:tc>
          <w:tcPr>
            <w:tcW w:w="846" w:type="dxa"/>
            <w:vMerge w:val="restart"/>
            <w:textDirection w:val="btLr"/>
            <w:vAlign w:val="center"/>
          </w:tcPr>
          <w:p w14:paraId="19B011FE" w14:textId="77777777" w:rsidR="009B49CA" w:rsidRPr="00B604F5" w:rsidRDefault="009B49CA" w:rsidP="005F3145">
            <w:pPr>
              <w:ind w:left="113" w:right="113"/>
              <w:jc w:val="center"/>
              <w:rPr>
                <w:rFonts w:ascii="Calibri" w:hAnsi="Calibri" w:cs="Calibri"/>
                <w:b/>
                <w:bCs/>
                <w:sz w:val="20"/>
                <w:szCs w:val="20"/>
              </w:rPr>
            </w:pPr>
            <w:r w:rsidRPr="00B604F5">
              <w:rPr>
                <w:rFonts w:ascii="Calibri" w:hAnsi="Calibri" w:cs="Calibri"/>
                <w:b/>
                <w:bCs/>
                <w:sz w:val="20"/>
                <w:szCs w:val="20"/>
              </w:rPr>
              <w:t>South Africa Roads</w:t>
            </w:r>
          </w:p>
        </w:tc>
        <w:tc>
          <w:tcPr>
            <w:tcW w:w="6235" w:type="dxa"/>
            <w:vAlign w:val="center"/>
          </w:tcPr>
          <w:p w14:paraId="12AEF22D" w14:textId="2C9EAB91" w:rsidR="009B49CA" w:rsidRPr="00AC41DD" w:rsidRDefault="009B49CA" w:rsidP="005F3145">
            <w:pPr>
              <w:jc w:val="both"/>
              <w:rPr>
                <w:rFonts w:ascii="Calibri" w:hAnsi="Calibri" w:cs="Calibri"/>
                <w:b/>
                <w:bCs/>
                <w:sz w:val="18"/>
                <w:szCs w:val="18"/>
              </w:rPr>
            </w:pPr>
            <w:r w:rsidRPr="00AC41DD">
              <w:rPr>
                <w:rFonts w:ascii="Calibri" w:hAnsi="Calibri" w:cs="Calibri"/>
                <w:sz w:val="18"/>
                <w:szCs w:val="18"/>
              </w:rPr>
              <w:t>Groblersbrug-Polakwane (204km)</w:t>
            </w:r>
            <w:r w:rsidR="00F04A35" w:rsidRPr="00AC41DD">
              <w:rPr>
                <w:rFonts w:ascii="Calibri" w:hAnsi="Calibri" w:cs="Calibri"/>
                <w:sz w:val="18"/>
                <w:szCs w:val="18"/>
              </w:rPr>
              <w:t xml:space="preserve"> The road is a surfaced road generally in fair condition. However the road is not constructed for heavy traffic and is a single carriageway with gravel hard shoulders.</w:t>
            </w:r>
          </w:p>
        </w:tc>
        <w:tc>
          <w:tcPr>
            <w:tcW w:w="425" w:type="dxa"/>
            <w:shd w:val="clear" w:color="auto" w:fill="F6C5AC" w:themeFill="accent2" w:themeFillTint="66"/>
            <w:vAlign w:val="center"/>
          </w:tcPr>
          <w:p w14:paraId="5C8D64F7"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37672F8C" w14:textId="77777777" w:rsidR="009B49CA" w:rsidRPr="00AC41DD" w:rsidRDefault="009B49CA" w:rsidP="005F3145">
            <w:pPr>
              <w:jc w:val="center"/>
              <w:rPr>
                <w:rFonts w:ascii="Calibri" w:hAnsi="Calibri" w:cs="Calibri"/>
                <w:sz w:val="18"/>
                <w:szCs w:val="18"/>
              </w:rPr>
            </w:pPr>
          </w:p>
        </w:tc>
        <w:tc>
          <w:tcPr>
            <w:tcW w:w="426" w:type="dxa"/>
            <w:vAlign w:val="center"/>
          </w:tcPr>
          <w:p w14:paraId="0C97E335" w14:textId="77777777" w:rsidR="009B49CA" w:rsidRPr="00AC41DD" w:rsidRDefault="009B49CA" w:rsidP="005F3145">
            <w:pPr>
              <w:jc w:val="center"/>
              <w:rPr>
                <w:rFonts w:ascii="Calibri" w:hAnsi="Calibri" w:cs="Calibri"/>
                <w:sz w:val="18"/>
                <w:szCs w:val="18"/>
              </w:rPr>
            </w:pPr>
          </w:p>
        </w:tc>
        <w:tc>
          <w:tcPr>
            <w:tcW w:w="426" w:type="dxa"/>
            <w:vAlign w:val="center"/>
          </w:tcPr>
          <w:p w14:paraId="39F41776" w14:textId="77777777" w:rsidR="009B49CA" w:rsidRPr="00AC41DD" w:rsidRDefault="009B49CA" w:rsidP="005F3145">
            <w:pPr>
              <w:jc w:val="center"/>
              <w:rPr>
                <w:rFonts w:ascii="Calibri" w:hAnsi="Calibri" w:cs="Calibri"/>
                <w:sz w:val="18"/>
                <w:szCs w:val="18"/>
              </w:rPr>
            </w:pPr>
          </w:p>
        </w:tc>
        <w:tc>
          <w:tcPr>
            <w:tcW w:w="426" w:type="dxa"/>
            <w:vAlign w:val="center"/>
          </w:tcPr>
          <w:p w14:paraId="6434CDFA" w14:textId="77777777" w:rsidR="009B49CA" w:rsidRPr="00AC41DD" w:rsidRDefault="009B49CA" w:rsidP="005F3145">
            <w:pPr>
              <w:jc w:val="center"/>
              <w:rPr>
                <w:rFonts w:ascii="Calibri" w:hAnsi="Calibri" w:cs="Calibri"/>
                <w:sz w:val="18"/>
                <w:szCs w:val="18"/>
              </w:rPr>
            </w:pPr>
          </w:p>
        </w:tc>
      </w:tr>
      <w:tr w:rsidR="009B49CA" w:rsidRPr="00AC41DD" w14:paraId="41AE5A30" w14:textId="77777777" w:rsidTr="005F3145">
        <w:trPr>
          <w:trHeight w:val="113"/>
        </w:trPr>
        <w:tc>
          <w:tcPr>
            <w:tcW w:w="846" w:type="dxa"/>
            <w:vMerge/>
            <w:vAlign w:val="center"/>
          </w:tcPr>
          <w:p w14:paraId="10BF02B3" w14:textId="77777777" w:rsidR="009B49CA" w:rsidRPr="00AC41DD" w:rsidRDefault="009B49CA" w:rsidP="005F3145">
            <w:pPr>
              <w:ind w:left="113" w:right="113"/>
              <w:jc w:val="center"/>
              <w:rPr>
                <w:rFonts w:ascii="Calibri" w:hAnsi="Calibri" w:cs="Calibri"/>
                <w:b/>
                <w:bCs/>
                <w:sz w:val="32"/>
                <w:szCs w:val="32"/>
              </w:rPr>
            </w:pPr>
          </w:p>
        </w:tc>
        <w:tc>
          <w:tcPr>
            <w:tcW w:w="6235" w:type="dxa"/>
            <w:vAlign w:val="center"/>
          </w:tcPr>
          <w:p w14:paraId="0AD73B56" w14:textId="6927B591" w:rsidR="009B49CA" w:rsidRPr="00AC41DD" w:rsidRDefault="009B49CA" w:rsidP="005F3145">
            <w:pPr>
              <w:jc w:val="both"/>
              <w:rPr>
                <w:rFonts w:ascii="Calibri" w:hAnsi="Calibri" w:cs="Calibri"/>
                <w:b/>
                <w:bCs/>
                <w:sz w:val="18"/>
                <w:szCs w:val="18"/>
              </w:rPr>
            </w:pPr>
            <w:r w:rsidRPr="00AC41DD">
              <w:rPr>
                <w:rFonts w:ascii="Calibri" w:hAnsi="Calibri" w:cs="Calibri"/>
                <w:sz w:val="18"/>
                <w:szCs w:val="18"/>
              </w:rPr>
              <w:t>Beitbridge-Polakwane (213km)</w:t>
            </w:r>
            <w:r w:rsidR="00F13B86" w:rsidRPr="00AC41DD">
              <w:rPr>
                <w:rFonts w:ascii="Calibri" w:hAnsi="Calibri" w:cs="Calibri"/>
                <w:sz w:val="18"/>
                <w:szCs w:val="18"/>
              </w:rPr>
              <w:t xml:space="preserve"> This is a tolled dual carriageway in good condition</w:t>
            </w:r>
          </w:p>
        </w:tc>
        <w:tc>
          <w:tcPr>
            <w:tcW w:w="425" w:type="dxa"/>
            <w:shd w:val="clear" w:color="auto" w:fill="F6C5AC" w:themeFill="accent2" w:themeFillTint="66"/>
            <w:vAlign w:val="center"/>
          </w:tcPr>
          <w:p w14:paraId="7E0C0F75"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2FB9E4B4" w14:textId="77777777" w:rsidR="009B49CA" w:rsidRPr="00AC41DD" w:rsidRDefault="009B49CA" w:rsidP="005F3145">
            <w:pPr>
              <w:jc w:val="center"/>
              <w:rPr>
                <w:rFonts w:ascii="Calibri" w:hAnsi="Calibri" w:cs="Calibri"/>
                <w:sz w:val="18"/>
                <w:szCs w:val="18"/>
              </w:rPr>
            </w:pPr>
          </w:p>
        </w:tc>
        <w:tc>
          <w:tcPr>
            <w:tcW w:w="426" w:type="dxa"/>
            <w:vAlign w:val="center"/>
          </w:tcPr>
          <w:p w14:paraId="0987A822" w14:textId="77777777" w:rsidR="009B49CA" w:rsidRPr="00AC41DD" w:rsidRDefault="009B49CA" w:rsidP="005F3145">
            <w:pPr>
              <w:jc w:val="center"/>
              <w:rPr>
                <w:rFonts w:ascii="Calibri" w:hAnsi="Calibri" w:cs="Calibri"/>
                <w:sz w:val="18"/>
                <w:szCs w:val="18"/>
              </w:rPr>
            </w:pPr>
          </w:p>
        </w:tc>
        <w:tc>
          <w:tcPr>
            <w:tcW w:w="426" w:type="dxa"/>
            <w:vAlign w:val="center"/>
          </w:tcPr>
          <w:p w14:paraId="3449D28E" w14:textId="77777777" w:rsidR="009B49CA" w:rsidRPr="00AC41DD" w:rsidRDefault="009B49CA" w:rsidP="005F3145">
            <w:pPr>
              <w:jc w:val="center"/>
              <w:rPr>
                <w:rFonts w:ascii="Calibri" w:hAnsi="Calibri" w:cs="Calibri"/>
                <w:sz w:val="18"/>
                <w:szCs w:val="18"/>
              </w:rPr>
            </w:pPr>
          </w:p>
        </w:tc>
        <w:tc>
          <w:tcPr>
            <w:tcW w:w="426" w:type="dxa"/>
            <w:vAlign w:val="center"/>
          </w:tcPr>
          <w:p w14:paraId="0F1F5FE4" w14:textId="77777777" w:rsidR="009B49CA" w:rsidRPr="00AC41DD" w:rsidRDefault="009B49CA" w:rsidP="005F3145">
            <w:pPr>
              <w:jc w:val="center"/>
              <w:rPr>
                <w:rFonts w:ascii="Calibri" w:hAnsi="Calibri" w:cs="Calibri"/>
                <w:sz w:val="18"/>
                <w:szCs w:val="18"/>
              </w:rPr>
            </w:pPr>
          </w:p>
        </w:tc>
      </w:tr>
      <w:tr w:rsidR="009B49CA" w:rsidRPr="00AC41DD" w14:paraId="1A747FB0" w14:textId="77777777" w:rsidTr="005F3145">
        <w:trPr>
          <w:trHeight w:val="113"/>
        </w:trPr>
        <w:tc>
          <w:tcPr>
            <w:tcW w:w="846" w:type="dxa"/>
            <w:vMerge/>
            <w:vAlign w:val="center"/>
          </w:tcPr>
          <w:p w14:paraId="58C6AB4B" w14:textId="77777777" w:rsidR="009B49CA" w:rsidRPr="00AC41DD" w:rsidRDefault="009B49CA" w:rsidP="005F3145">
            <w:pPr>
              <w:ind w:left="113" w:right="113"/>
              <w:jc w:val="center"/>
              <w:rPr>
                <w:rFonts w:ascii="Calibri" w:hAnsi="Calibri" w:cs="Calibri"/>
                <w:b/>
                <w:bCs/>
                <w:sz w:val="32"/>
                <w:szCs w:val="32"/>
              </w:rPr>
            </w:pPr>
          </w:p>
        </w:tc>
        <w:tc>
          <w:tcPr>
            <w:tcW w:w="6235" w:type="dxa"/>
            <w:vAlign w:val="center"/>
          </w:tcPr>
          <w:p w14:paraId="58A63D80" w14:textId="3DF5FDDF" w:rsidR="009B49CA" w:rsidRPr="00AC41DD" w:rsidRDefault="009B49CA" w:rsidP="005F3145">
            <w:pPr>
              <w:jc w:val="both"/>
              <w:rPr>
                <w:rFonts w:ascii="Calibri" w:hAnsi="Calibri" w:cs="Calibri"/>
                <w:b/>
                <w:bCs/>
                <w:sz w:val="18"/>
                <w:szCs w:val="18"/>
              </w:rPr>
            </w:pPr>
            <w:r w:rsidRPr="00AC41DD">
              <w:rPr>
                <w:rFonts w:ascii="Calibri" w:hAnsi="Calibri" w:cs="Calibri"/>
                <w:sz w:val="18"/>
                <w:szCs w:val="18"/>
              </w:rPr>
              <w:t>Polakwane-Johannesburg (322)</w:t>
            </w:r>
            <w:r w:rsidR="00F13B86" w:rsidRPr="00AC41DD">
              <w:rPr>
                <w:rFonts w:ascii="Calibri" w:hAnsi="Calibri" w:cs="Calibri"/>
                <w:sz w:val="18"/>
                <w:szCs w:val="18"/>
              </w:rPr>
              <w:t xml:space="preserve"> This is a tolled dual carriageway in good condition</w:t>
            </w:r>
          </w:p>
        </w:tc>
        <w:tc>
          <w:tcPr>
            <w:tcW w:w="425" w:type="dxa"/>
            <w:shd w:val="clear" w:color="auto" w:fill="F6C5AC" w:themeFill="accent2" w:themeFillTint="66"/>
            <w:vAlign w:val="center"/>
          </w:tcPr>
          <w:p w14:paraId="7C924EDB"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13E83553" w14:textId="77777777" w:rsidR="009B49CA" w:rsidRPr="00AC41DD" w:rsidRDefault="009B49CA" w:rsidP="005F3145">
            <w:pPr>
              <w:jc w:val="center"/>
              <w:rPr>
                <w:rFonts w:ascii="Calibri" w:hAnsi="Calibri" w:cs="Calibri"/>
                <w:sz w:val="18"/>
                <w:szCs w:val="18"/>
              </w:rPr>
            </w:pPr>
          </w:p>
        </w:tc>
        <w:tc>
          <w:tcPr>
            <w:tcW w:w="426" w:type="dxa"/>
            <w:vAlign w:val="center"/>
          </w:tcPr>
          <w:p w14:paraId="4E527E1A" w14:textId="77777777" w:rsidR="009B49CA" w:rsidRPr="00AC41DD" w:rsidRDefault="009B49CA" w:rsidP="005F3145">
            <w:pPr>
              <w:jc w:val="center"/>
              <w:rPr>
                <w:rFonts w:ascii="Calibri" w:hAnsi="Calibri" w:cs="Calibri"/>
                <w:sz w:val="18"/>
                <w:szCs w:val="18"/>
              </w:rPr>
            </w:pPr>
          </w:p>
        </w:tc>
        <w:tc>
          <w:tcPr>
            <w:tcW w:w="426" w:type="dxa"/>
            <w:vAlign w:val="center"/>
          </w:tcPr>
          <w:p w14:paraId="4DBC9A30" w14:textId="77777777" w:rsidR="009B49CA" w:rsidRPr="00AC41DD" w:rsidRDefault="009B49CA" w:rsidP="005F3145">
            <w:pPr>
              <w:jc w:val="center"/>
              <w:rPr>
                <w:rFonts w:ascii="Calibri" w:hAnsi="Calibri" w:cs="Calibri"/>
                <w:sz w:val="18"/>
                <w:szCs w:val="18"/>
              </w:rPr>
            </w:pPr>
          </w:p>
        </w:tc>
        <w:tc>
          <w:tcPr>
            <w:tcW w:w="426" w:type="dxa"/>
            <w:vAlign w:val="center"/>
          </w:tcPr>
          <w:p w14:paraId="57740F1C" w14:textId="77777777" w:rsidR="009B49CA" w:rsidRPr="00AC41DD" w:rsidRDefault="009B49CA" w:rsidP="005F3145">
            <w:pPr>
              <w:jc w:val="center"/>
              <w:rPr>
                <w:rFonts w:ascii="Calibri" w:hAnsi="Calibri" w:cs="Calibri"/>
                <w:sz w:val="18"/>
                <w:szCs w:val="18"/>
              </w:rPr>
            </w:pPr>
          </w:p>
        </w:tc>
      </w:tr>
      <w:tr w:rsidR="009B49CA" w:rsidRPr="00AC41DD" w14:paraId="0C375B8F" w14:textId="77777777" w:rsidTr="005F3145">
        <w:trPr>
          <w:trHeight w:val="113"/>
        </w:trPr>
        <w:tc>
          <w:tcPr>
            <w:tcW w:w="846" w:type="dxa"/>
            <w:vMerge/>
            <w:vAlign w:val="center"/>
          </w:tcPr>
          <w:p w14:paraId="0253469A" w14:textId="77777777" w:rsidR="009B49CA" w:rsidRPr="00AC41DD" w:rsidRDefault="009B49CA" w:rsidP="005F3145">
            <w:pPr>
              <w:ind w:left="113" w:right="113"/>
              <w:jc w:val="center"/>
              <w:rPr>
                <w:rFonts w:ascii="Calibri" w:hAnsi="Calibri" w:cs="Calibri"/>
                <w:b/>
                <w:bCs/>
                <w:sz w:val="32"/>
                <w:szCs w:val="32"/>
              </w:rPr>
            </w:pPr>
          </w:p>
        </w:tc>
        <w:tc>
          <w:tcPr>
            <w:tcW w:w="6235" w:type="dxa"/>
            <w:vAlign w:val="center"/>
          </w:tcPr>
          <w:p w14:paraId="4FC8363F" w14:textId="6060407D" w:rsidR="009B49CA" w:rsidRPr="00AC41DD" w:rsidRDefault="009B49CA" w:rsidP="005F3145">
            <w:pPr>
              <w:jc w:val="both"/>
              <w:rPr>
                <w:rFonts w:ascii="Calibri" w:hAnsi="Calibri" w:cs="Calibri"/>
                <w:b/>
                <w:bCs/>
                <w:sz w:val="18"/>
                <w:szCs w:val="18"/>
              </w:rPr>
            </w:pPr>
            <w:r w:rsidRPr="00AC41DD">
              <w:rPr>
                <w:rFonts w:ascii="Calibri" w:hAnsi="Calibri" w:cs="Calibri"/>
                <w:sz w:val="18"/>
                <w:szCs w:val="18"/>
              </w:rPr>
              <w:t>Johannesburg-Durban (571km)</w:t>
            </w:r>
            <w:r w:rsidR="00F13B86" w:rsidRPr="00AC41DD">
              <w:rPr>
                <w:rFonts w:ascii="Calibri" w:hAnsi="Calibri" w:cs="Calibri"/>
                <w:sz w:val="18"/>
                <w:szCs w:val="18"/>
              </w:rPr>
              <w:t xml:space="preserve"> This is a tolled dual carriageway in good condition</w:t>
            </w:r>
          </w:p>
        </w:tc>
        <w:tc>
          <w:tcPr>
            <w:tcW w:w="425" w:type="dxa"/>
            <w:shd w:val="clear" w:color="auto" w:fill="F6C5AC" w:themeFill="accent2" w:themeFillTint="66"/>
            <w:vAlign w:val="center"/>
          </w:tcPr>
          <w:p w14:paraId="4ED5E07C"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7E11DE78" w14:textId="77777777" w:rsidR="009B49CA" w:rsidRPr="00AC41DD" w:rsidRDefault="009B49CA" w:rsidP="005F3145">
            <w:pPr>
              <w:jc w:val="center"/>
              <w:rPr>
                <w:rFonts w:ascii="Calibri" w:hAnsi="Calibri" w:cs="Calibri"/>
                <w:sz w:val="18"/>
                <w:szCs w:val="18"/>
              </w:rPr>
            </w:pPr>
          </w:p>
        </w:tc>
        <w:tc>
          <w:tcPr>
            <w:tcW w:w="426" w:type="dxa"/>
            <w:vAlign w:val="center"/>
          </w:tcPr>
          <w:p w14:paraId="0E90913E" w14:textId="77777777" w:rsidR="009B49CA" w:rsidRPr="00AC41DD" w:rsidRDefault="009B49CA" w:rsidP="005F3145">
            <w:pPr>
              <w:jc w:val="center"/>
              <w:rPr>
                <w:rFonts w:ascii="Calibri" w:hAnsi="Calibri" w:cs="Calibri"/>
                <w:sz w:val="18"/>
                <w:szCs w:val="18"/>
              </w:rPr>
            </w:pPr>
          </w:p>
        </w:tc>
        <w:tc>
          <w:tcPr>
            <w:tcW w:w="426" w:type="dxa"/>
            <w:vAlign w:val="center"/>
          </w:tcPr>
          <w:p w14:paraId="5B209D83" w14:textId="77777777" w:rsidR="009B49CA" w:rsidRPr="00AC41DD" w:rsidRDefault="009B49CA" w:rsidP="005F3145">
            <w:pPr>
              <w:jc w:val="center"/>
              <w:rPr>
                <w:rFonts w:ascii="Calibri" w:hAnsi="Calibri" w:cs="Calibri"/>
                <w:sz w:val="18"/>
                <w:szCs w:val="18"/>
              </w:rPr>
            </w:pPr>
          </w:p>
        </w:tc>
        <w:tc>
          <w:tcPr>
            <w:tcW w:w="426" w:type="dxa"/>
            <w:vAlign w:val="center"/>
          </w:tcPr>
          <w:p w14:paraId="0D4787F4" w14:textId="77777777" w:rsidR="009B49CA" w:rsidRPr="00AC41DD" w:rsidRDefault="009B49CA" w:rsidP="005F3145">
            <w:pPr>
              <w:jc w:val="center"/>
              <w:rPr>
                <w:rFonts w:ascii="Calibri" w:hAnsi="Calibri" w:cs="Calibri"/>
                <w:sz w:val="18"/>
                <w:szCs w:val="18"/>
              </w:rPr>
            </w:pPr>
          </w:p>
        </w:tc>
      </w:tr>
      <w:tr w:rsidR="00022FDF" w:rsidRPr="00AC41DD" w14:paraId="373FD8BB" w14:textId="77777777" w:rsidTr="005F3145">
        <w:trPr>
          <w:trHeight w:val="113"/>
        </w:trPr>
        <w:tc>
          <w:tcPr>
            <w:tcW w:w="846" w:type="dxa"/>
            <w:vMerge w:val="restart"/>
            <w:textDirection w:val="btLr"/>
            <w:vAlign w:val="center"/>
          </w:tcPr>
          <w:p w14:paraId="42C02E1A" w14:textId="77777777" w:rsidR="00022FDF" w:rsidRPr="00AC41DD" w:rsidRDefault="00022FDF" w:rsidP="005F3145">
            <w:pPr>
              <w:ind w:left="113" w:right="113"/>
              <w:jc w:val="center"/>
              <w:rPr>
                <w:rFonts w:ascii="Calibri" w:hAnsi="Calibri" w:cs="Calibri"/>
                <w:b/>
                <w:bCs/>
                <w:sz w:val="32"/>
                <w:szCs w:val="32"/>
              </w:rPr>
            </w:pPr>
            <w:r w:rsidRPr="00AC41DD">
              <w:rPr>
                <w:rFonts w:ascii="Calibri" w:hAnsi="Calibri" w:cs="Calibri"/>
                <w:b/>
                <w:bCs/>
                <w:sz w:val="32"/>
                <w:szCs w:val="32"/>
              </w:rPr>
              <w:t>Rail</w:t>
            </w:r>
          </w:p>
        </w:tc>
        <w:tc>
          <w:tcPr>
            <w:tcW w:w="6235" w:type="dxa"/>
          </w:tcPr>
          <w:p w14:paraId="61B57B47" w14:textId="77777777" w:rsidR="00022FDF" w:rsidRPr="00AC41DD" w:rsidRDefault="00022FDF" w:rsidP="005F3145">
            <w:pPr>
              <w:spacing w:before="120" w:after="120"/>
              <w:jc w:val="both"/>
              <w:rPr>
                <w:rFonts w:ascii="Calibri" w:hAnsi="Calibri" w:cs="Calibri"/>
                <w:sz w:val="18"/>
                <w:szCs w:val="18"/>
              </w:rPr>
            </w:pPr>
            <w:r w:rsidRPr="00AC41DD">
              <w:rPr>
                <w:rFonts w:ascii="Calibri" w:hAnsi="Calibri" w:cs="Calibri"/>
                <w:b/>
                <w:bCs/>
                <w:sz w:val="18"/>
                <w:szCs w:val="18"/>
              </w:rPr>
              <w:t>Zambia Railways:</w:t>
            </w:r>
            <w:r w:rsidRPr="00AC41DD">
              <w:rPr>
                <w:rFonts w:ascii="Calibri" w:hAnsi="Calibri" w:cs="Calibri"/>
                <w:sz w:val="18"/>
                <w:szCs w:val="18"/>
              </w:rPr>
              <w:t xml:space="preserve"> The Zambia Railways network is 1,200 km between Livingstone and Sakania on the border with DRC and includes the inter-mine lines on the Copperbelt linking Ndola, Kitwe, Chingola, Mufulira and Chililabombwe. ZRL connects to the TAZARA railway at Kapiri-Mposhi. The Chipata-Mchinji network that connects Zambia to Malawi and Mozambique is also part of the ZR network. The ZRL tracks are in poor condition because of deferred maintenance and aging. The condition of the tracks limits the speed of trains and makes it difficult for ZRL to operate efficiently. ZRL also has insufficient locomotives and hires mainline locomotives. It also has insufficient rolling stock </w:t>
            </w:r>
          </w:p>
        </w:tc>
        <w:tc>
          <w:tcPr>
            <w:tcW w:w="425" w:type="dxa"/>
            <w:shd w:val="clear" w:color="auto" w:fill="F6C5AC" w:themeFill="accent2" w:themeFillTint="66"/>
            <w:vAlign w:val="center"/>
          </w:tcPr>
          <w:p w14:paraId="0A4738D9" w14:textId="77777777" w:rsidR="00022FDF" w:rsidRPr="00AC41DD" w:rsidRDefault="00022FDF"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695C9F71" w14:textId="77777777" w:rsidR="00022FDF" w:rsidRPr="00AC41DD" w:rsidRDefault="00022FDF" w:rsidP="005F3145">
            <w:pPr>
              <w:jc w:val="center"/>
              <w:rPr>
                <w:rFonts w:ascii="Calibri" w:hAnsi="Calibri" w:cs="Calibri"/>
                <w:sz w:val="18"/>
                <w:szCs w:val="18"/>
              </w:rPr>
            </w:pPr>
          </w:p>
        </w:tc>
        <w:tc>
          <w:tcPr>
            <w:tcW w:w="426" w:type="dxa"/>
            <w:vAlign w:val="center"/>
          </w:tcPr>
          <w:p w14:paraId="215D9E40" w14:textId="77777777" w:rsidR="00022FDF" w:rsidRPr="00AC41DD" w:rsidRDefault="00022FDF" w:rsidP="005F3145">
            <w:pPr>
              <w:jc w:val="center"/>
              <w:rPr>
                <w:rFonts w:ascii="Calibri" w:hAnsi="Calibri" w:cs="Calibri"/>
                <w:sz w:val="18"/>
                <w:szCs w:val="18"/>
              </w:rPr>
            </w:pPr>
          </w:p>
        </w:tc>
        <w:tc>
          <w:tcPr>
            <w:tcW w:w="426" w:type="dxa"/>
            <w:vAlign w:val="center"/>
          </w:tcPr>
          <w:p w14:paraId="1F8CBBD1" w14:textId="77777777" w:rsidR="00022FDF" w:rsidRPr="00AC41DD" w:rsidRDefault="00022FDF" w:rsidP="005F3145">
            <w:pPr>
              <w:jc w:val="center"/>
              <w:rPr>
                <w:rFonts w:ascii="Calibri" w:hAnsi="Calibri" w:cs="Calibri"/>
                <w:sz w:val="18"/>
                <w:szCs w:val="18"/>
              </w:rPr>
            </w:pPr>
          </w:p>
        </w:tc>
        <w:tc>
          <w:tcPr>
            <w:tcW w:w="426" w:type="dxa"/>
            <w:vAlign w:val="center"/>
          </w:tcPr>
          <w:p w14:paraId="750E0E19" w14:textId="77777777" w:rsidR="00022FDF" w:rsidRPr="00AC41DD" w:rsidRDefault="00022FDF" w:rsidP="005F3145">
            <w:pPr>
              <w:jc w:val="center"/>
              <w:rPr>
                <w:rFonts w:ascii="Calibri" w:hAnsi="Calibri" w:cs="Calibri"/>
                <w:sz w:val="18"/>
                <w:szCs w:val="18"/>
              </w:rPr>
            </w:pPr>
          </w:p>
        </w:tc>
      </w:tr>
      <w:tr w:rsidR="00022FDF" w:rsidRPr="00AC41DD" w14:paraId="7AAB74FC" w14:textId="77777777" w:rsidTr="005F3145">
        <w:trPr>
          <w:trHeight w:val="113"/>
        </w:trPr>
        <w:tc>
          <w:tcPr>
            <w:tcW w:w="846" w:type="dxa"/>
            <w:vMerge/>
            <w:vAlign w:val="center"/>
          </w:tcPr>
          <w:p w14:paraId="276A5D52" w14:textId="77777777" w:rsidR="00022FDF" w:rsidRPr="00AC41DD" w:rsidRDefault="00022FDF" w:rsidP="005F3145">
            <w:pPr>
              <w:rPr>
                <w:rFonts w:ascii="Calibri" w:hAnsi="Calibri" w:cs="Calibri"/>
                <w:b/>
                <w:bCs/>
                <w:sz w:val="18"/>
                <w:szCs w:val="18"/>
              </w:rPr>
            </w:pPr>
          </w:p>
        </w:tc>
        <w:tc>
          <w:tcPr>
            <w:tcW w:w="6235" w:type="dxa"/>
          </w:tcPr>
          <w:p w14:paraId="368ACF08" w14:textId="77777777" w:rsidR="00022FDF" w:rsidRPr="00AC41DD" w:rsidRDefault="00022FDF" w:rsidP="005F3145">
            <w:pPr>
              <w:spacing w:before="120" w:after="120"/>
              <w:jc w:val="both"/>
              <w:rPr>
                <w:rFonts w:ascii="Calibri" w:hAnsi="Calibri" w:cs="Calibri"/>
                <w:sz w:val="18"/>
                <w:szCs w:val="18"/>
              </w:rPr>
            </w:pPr>
            <w:r w:rsidRPr="00AC41DD">
              <w:rPr>
                <w:rFonts w:ascii="Calibri" w:hAnsi="Calibri" w:cs="Calibri"/>
                <w:b/>
                <w:bCs/>
                <w:sz w:val="18"/>
                <w:szCs w:val="18"/>
              </w:rPr>
              <w:t>National Railways of Zimbabwe</w:t>
            </w:r>
            <w:r w:rsidRPr="00AC41DD">
              <w:rPr>
                <w:rFonts w:ascii="Calibri" w:hAnsi="Calibri" w:cs="Calibri"/>
                <w:sz w:val="18"/>
                <w:szCs w:val="18"/>
              </w:rPr>
              <w:t xml:space="preserve">: Zimbabwe's railways are in poor condition because of a lack of maintenance, poor management, and the country's economic decline. NRZ has seen a decline in services and goods transport. NRZ operates about 4,225km of Cape gauge railway lines, providing freight services. </w:t>
            </w:r>
          </w:p>
          <w:p w14:paraId="0635413F" w14:textId="77777777" w:rsidR="00022FDF" w:rsidRPr="00AC41DD" w:rsidRDefault="00022FDF" w:rsidP="005F3145">
            <w:pPr>
              <w:spacing w:before="120" w:after="120"/>
              <w:jc w:val="both"/>
              <w:rPr>
                <w:rFonts w:ascii="Calibri" w:hAnsi="Calibri" w:cs="Calibri"/>
                <w:sz w:val="18"/>
                <w:szCs w:val="18"/>
              </w:rPr>
            </w:pPr>
            <w:r w:rsidRPr="00AC41DD">
              <w:rPr>
                <w:rFonts w:ascii="Calibri" w:hAnsi="Calibri" w:cs="Calibri"/>
                <w:sz w:val="18"/>
                <w:szCs w:val="18"/>
              </w:rPr>
              <w:t xml:space="preserve">NRZ has an important transit function. The system links to the Zambia Railways, crossing the Victoria Falls Bridge. To the east, the system links to the Mozambique Ports and Railways. A second line toward Mozambique reaches Maputo. To the west, a connecting line link ups to Botswana Railways to reach the port of Durban. A direct line to South Africa from Bulawayo was opened in 1999 by the Beitbridge Bulawayo Railway. As of May 2023, no passenger services are operated by NRZ. </w:t>
            </w:r>
          </w:p>
        </w:tc>
        <w:tc>
          <w:tcPr>
            <w:tcW w:w="425" w:type="dxa"/>
            <w:shd w:val="clear" w:color="auto" w:fill="F6C5AC" w:themeFill="accent2" w:themeFillTint="66"/>
            <w:vAlign w:val="center"/>
          </w:tcPr>
          <w:p w14:paraId="4414D179" w14:textId="77777777" w:rsidR="00022FDF" w:rsidRPr="00AC41DD" w:rsidRDefault="00022FDF" w:rsidP="005F3145">
            <w:pPr>
              <w:jc w:val="center"/>
              <w:rPr>
                <w:rFonts w:ascii="Calibri" w:hAnsi="Calibri" w:cs="Calibri"/>
                <w:sz w:val="18"/>
                <w:szCs w:val="18"/>
              </w:rPr>
            </w:pPr>
            <w:r w:rsidRPr="00AC41DD">
              <w:rPr>
                <w:rFonts w:ascii="Calibri" w:hAnsi="Calibri" w:cs="Calibri"/>
                <w:sz w:val="18"/>
                <w:szCs w:val="18"/>
              </w:rPr>
              <w:t>X</w:t>
            </w:r>
          </w:p>
        </w:tc>
        <w:tc>
          <w:tcPr>
            <w:tcW w:w="425" w:type="dxa"/>
            <w:shd w:val="clear" w:color="auto" w:fill="auto"/>
            <w:vAlign w:val="center"/>
          </w:tcPr>
          <w:p w14:paraId="6DB4E2A6" w14:textId="77777777" w:rsidR="00022FDF" w:rsidRPr="00AC41DD" w:rsidRDefault="00022FDF" w:rsidP="005F3145">
            <w:pPr>
              <w:jc w:val="center"/>
              <w:rPr>
                <w:rFonts w:ascii="Calibri" w:hAnsi="Calibri" w:cs="Calibri"/>
                <w:sz w:val="18"/>
                <w:szCs w:val="18"/>
              </w:rPr>
            </w:pPr>
          </w:p>
        </w:tc>
        <w:tc>
          <w:tcPr>
            <w:tcW w:w="426" w:type="dxa"/>
            <w:shd w:val="clear" w:color="auto" w:fill="95DCF7" w:themeFill="accent4" w:themeFillTint="66"/>
            <w:vAlign w:val="center"/>
          </w:tcPr>
          <w:p w14:paraId="4F67F663" w14:textId="77777777" w:rsidR="00022FDF" w:rsidRPr="00AC41DD" w:rsidRDefault="00022FDF" w:rsidP="005F3145">
            <w:pPr>
              <w:jc w:val="center"/>
              <w:rPr>
                <w:rFonts w:ascii="Calibri" w:hAnsi="Calibri" w:cs="Calibri"/>
                <w:sz w:val="18"/>
                <w:szCs w:val="18"/>
              </w:rPr>
            </w:pPr>
          </w:p>
        </w:tc>
        <w:tc>
          <w:tcPr>
            <w:tcW w:w="426" w:type="dxa"/>
            <w:vAlign w:val="center"/>
          </w:tcPr>
          <w:p w14:paraId="62640602" w14:textId="77777777" w:rsidR="00022FDF" w:rsidRPr="00AC41DD" w:rsidRDefault="00022FDF" w:rsidP="005F3145">
            <w:pPr>
              <w:jc w:val="center"/>
              <w:rPr>
                <w:rFonts w:ascii="Calibri" w:hAnsi="Calibri" w:cs="Calibri"/>
                <w:sz w:val="18"/>
                <w:szCs w:val="18"/>
              </w:rPr>
            </w:pPr>
          </w:p>
        </w:tc>
        <w:tc>
          <w:tcPr>
            <w:tcW w:w="426" w:type="dxa"/>
            <w:vAlign w:val="center"/>
          </w:tcPr>
          <w:p w14:paraId="324776F5" w14:textId="77777777" w:rsidR="00022FDF" w:rsidRPr="00AC41DD" w:rsidRDefault="00022FDF" w:rsidP="005F3145">
            <w:pPr>
              <w:jc w:val="center"/>
              <w:rPr>
                <w:rFonts w:ascii="Calibri" w:hAnsi="Calibri" w:cs="Calibri"/>
                <w:sz w:val="18"/>
                <w:szCs w:val="18"/>
              </w:rPr>
            </w:pPr>
          </w:p>
        </w:tc>
      </w:tr>
      <w:tr w:rsidR="00022FDF" w:rsidRPr="00AC41DD" w14:paraId="457D046E" w14:textId="77777777" w:rsidTr="005F3145">
        <w:trPr>
          <w:trHeight w:val="113"/>
        </w:trPr>
        <w:tc>
          <w:tcPr>
            <w:tcW w:w="846" w:type="dxa"/>
            <w:vMerge/>
            <w:vAlign w:val="center"/>
          </w:tcPr>
          <w:p w14:paraId="1EB3DB8A" w14:textId="77777777" w:rsidR="00022FDF" w:rsidRPr="00AC41DD" w:rsidRDefault="00022FDF" w:rsidP="005F3145">
            <w:pPr>
              <w:rPr>
                <w:rFonts w:ascii="Calibri" w:hAnsi="Calibri" w:cs="Calibri"/>
                <w:b/>
                <w:bCs/>
                <w:sz w:val="18"/>
                <w:szCs w:val="18"/>
              </w:rPr>
            </w:pPr>
          </w:p>
        </w:tc>
        <w:tc>
          <w:tcPr>
            <w:tcW w:w="6235" w:type="dxa"/>
          </w:tcPr>
          <w:p w14:paraId="74F9F780" w14:textId="77777777" w:rsidR="00022FDF" w:rsidRPr="00AC41DD" w:rsidRDefault="00022FDF" w:rsidP="005F3145">
            <w:pPr>
              <w:spacing w:before="120" w:after="120"/>
              <w:jc w:val="both"/>
              <w:rPr>
                <w:rFonts w:ascii="Calibri" w:hAnsi="Calibri" w:cs="Calibri"/>
                <w:sz w:val="18"/>
                <w:szCs w:val="18"/>
              </w:rPr>
            </w:pPr>
            <w:r w:rsidRPr="00AC41DD">
              <w:rPr>
                <w:rFonts w:ascii="Calibri" w:hAnsi="Calibri" w:cs="Calibri"/>
                <w:b/>
                <w:bCs/>
                <w:sz w:val="18"/>
                <w:szCs w:val="18"/>
              </w:rPr>
              <w:t>Transnet Freight Rail</w:t>
            </w:r>
            <w:r w:rsidRPr="00AC41DD">
              <w:rPr>
                <w:rFonts w:ascii="Calibri" w:hAnsi="Calibri" w:cs="Calibri"/>
                <w:sz w:val="18"/>
                <w:szCs w:val="18"/>
              </w:rPr>
              <w:t xml:space="preserve">: TFR is a freight logistics and passenger transport railway and the largest freight hauler in Africa. TFR comprises GFB Commercial (General Freight Business); the Coal Line, serving coal exporters on the Mpumalanga – Richards Bay line; Ore Export Line – dedicated to iron ore transport on the Sishen to Saldanha line; and Luxrail (the Blue Train). The state of logistics in south Africa continues to deteriorate and a National Logistics Crisis Committee (NLCC) has been established to try to find solutions and make it easier to transport </w:t>
            </w:r>
          </w:p>
        </w:tc>
        <w:tc>
          <w:tcPr>
            <w:tcW w:w="425" w:type="dxa"/>
            <w:shd w:val="clear" w:color="auto" w:fill="F6C5AC" w:themeFill="accent2" w:themeFillTint="66"/>
            <w:vAlign w:val="center"/>
          </w:tcPr>
          <w:p w14:paraId="3498D672" w14:textId="77777777" w:rsidR="00022FDF" w:rsidRPr="00AC41DD" w:rsidRDefault="00022FDF" w:rsidP="005F3145">
            <w:pPr>
              <w:jc w:val="center"/>
              <w:rPr>
                <w:rFonts w:ascii="Calibri" w:hAnsi="Calibri" w:cs="Calibri"/>
                <w:sz w:val="18"/>
                <w:szCs w:val="18"/>
              </w:rPr>
            </w:pPr>
            <w:r w:rsidRPr="00AC41DD">
              <w:rPr>
                <w:rFonts w:ascii="Calibri" w:hAnsi="Calibri" w:cs="Calibri"/>
                <w:sz w:val="18"/>
                <w:szCs w:val="18"/>
              </w:rPr>
              <w:t>X</w:t>
            </w:r>
          </w:p>
        </w:tc>
        <w:tc>
          <w:tcPr>
            <w:tcW w:w="425" w:type="dxa"/>
            <w:vAlign w:val="center"/>
          </w:tcPr>
          <w:p w14:paraId="6667B172" w14:textId="77777777" w:rsidR="00022FDF" w:rsidRPr="00AC41DD" w:rsidRDefault="00022FDF" w:rsidP="005F3145">
            <w:pPr>
              <w:jc w:val="center"/>
              <w:rPr>
                <w:rFonts w:ascii="Calibri" w:hAnsi="Calibri" w:cs="Calibri"/>
                <w:sz w:val="18"/>
                <w:szCs w:val="18"/>
              </w:rPr>
            </w:pPr>
          </w:p>
        </w:tc>
        <w:tc>
          <w:tcPr>
            <w:tcW w:w="426" w:type="dxa"/>
            <w:vAlign w:val="center"/>
          </w:tcPr>
          <w:p w14:paraId="330F610B" w14:textId="77777777" w:rsidR="00022FDF" w:rsidRPr="00AC41DD" w:rsidRDefault="00022FDF" w:rsidP="005F3145">
            <w:pPr>
              <w:jc w:val="center"/>
              <w:rPr>
                <w:rFonts w:ascii="Calibri" w:hAnsi="Calibri" w:cs="Calibri"/>
                <w:sz w:val="18"/>
                <w:szCs w:val="18"/>
              </w:rPr>
            </w:pPr>
          </w:p>
        </w:tc>
        <w:tc>
          <w:tcPr>
            <w:tcW w:w="426" w:type="dxa"/>
            <w:vAlign w:val="center"/>
          </w:tcPr>
          <w:p w14:paraId="700ABBC9" w14:textId="77777777" w:rsidR="00022FDF" w:rsidRPr="00AC41DD" w:rsidRDefault="00022FDF" w:rsidP="005F3145">
            <w:pPr>
              <w:jc w:val="center"/>
              <w:rPr>
                <w:rFonts w:ascii="Calibri" w:hAnsi="Calibri" w:cs="Calibri"/>
                <w:sz w:val="18"/>
                <w:szCs w:val="18"/>
              </w:rPr>
            </w:pPr>
          </w:p>
        </w:tc>
        <w:tc>
          <w:tcPr>
            <w:tcW w:w="426" w:type="dxa"/>
            <w:vAlign w:val="center"/>
          </w:tcPr>
          <w:p w14:paraId="66D2F139" w14:textId="77777777" w:rsidR="00022FDF" w:rsidRPr="00AC41DD" w:rsidRDefault="00022FDF" w:rsidP="005F3145">
            <w:pPr>
              <w:jc w:val="center"/>
              <w:rPr>
                <w:rFonts w:ascii="Calibri" w:hAnsi="Calibri" w:cs="Calibri"/>
                <w:sz w:val="18"/>
                <w:szCs w:val="18"/>
              </w:rPr>
            </w:pPr>
          </w:p>
        </w:tc>
      </w:tr>
      <w:tr w:rsidR="00022FDF" w:rsidRPr="00AC41DD" w14:paraId="6626131B" w14:textId="77777777" w:rsidTr="00B604F5">
        <w:trPr>
          <w:trHeight w:val="113"/>
        </w:trPr>
        <w:tc>
          <w:tcPr>
            <w:tcW w:w="846" w:type="dxa"/>
            <w:vMerge/>
            <w:vAlign w:val="center"/>
          </w:tcPr>
          <w:p w14:paraId="7E0621ED" w14:textId="77777777" w:rsidR="00022FDF" w:rsidRPr="00AC41DD" w:rsidRDefault="00022FDF" w:rsidP="005F3145">
            <w:pPr>
              <w:rPr>
                <w:rFonts w:ascii="Calibri" w:hAnsi="Calibri" w:cs="Calibri"/>
                <w:b/>
                <w:bCs/>
                <w:sz w:val="18"/>
                <w:szCs w:val="18"/>
              </w:rPr>
            </w:pPr>
          </w:p>
        </w:tc>
        <w:tc>
          <w:tcPr>
            <w:tcW w:w="6235" w:type="dxa"/>
          </w:tcPr>
          <w:p w14:paraId="30D370D0" w14:textId="030A8883" w:rsidR="00022FDF" w:rsidRPr="00022FDF" w:rsidRDefault="00022FDF" w:rsidP="00B604F5">
            <w:pPr>
              <w:spacing w:before="120" w:after="120"/>
              <w:jc w:val="both"/>
              <w:rPr>
                <w:rFonts w:ascii="Calibri" w:hAnsi="Calibri" w:cs="Calibri"/>
                <w:sz w:val="18"/>
                <w:szCs w:val="18"/>
              </w:rPr>
            </w:pPr>
            <w:r w:rsidRPr="00AC41DD">
              <w:rPr>
                <w:rFonts w:ascii="Calibri" w:hAnsi="Calibri" w:cs="Calibri"/>
                <w:b/>
                <w:bCs/>
                <w:sz w:val="18"/>
                <w:szCs w:val="18"/>
              </w:rPr>
              <w:t>TAZARA</w:t>
            </w:r>
            <w:r w:rsidRPr="00B604F5">
              <w:rPr>
                <w:rFonts w:ascii="Calibri" w:hAnsi="Calibri" w:cs="Calibri"/>
                <w:b/>
                <w:bCs/>
                <w:sz w:val="18"/>
                <w:szCs w:val="18"/>
              </w:rPr>
              <w:t xml:space="preserve">: </w:t>
            </w:r>
            <w:r w:rsidRPr="00022FDF">
              <w:rPr>
                <w:rFonts w:ascii="Calibri" w:hAnsi="Calibri" w:cs="Calibri"/>
                <w:sz w:val="18"/>
                <w:szCs w:val="18"/>
              </w:rPr>
              <w:t>TAZARA is bi-national railway jointly owned by the governments of Tanzania and Zambia. The 1,860km-railway was built as a turn-key project, with an interest-free loan from China between 1970 and 1975. TAZARA, which became fully operational in July 1976</w:t>
            </w:r>
            <w:r>
              <w:rPr>
                <w:rFonts w:ascii="Calibri" w:hAnsi="Calibri" w:cs="Calibri"/>
                <w:sz w:val="18"/>
                <w:szCs w:val="18"/>
              </w:rPr>
              <w:t xml:space="preserve">.It is </w:t>
            </w:r>
            <w:r w:rsidRPr="00022FDF">
              <w:rPr>
                <w:rFonts w:ascii="Calibri" w:hAnsi="Calibri" w:cs="Calibri"/>
                <w:sz w:val="18"/>
                <w:szCs w:val="18"/>
              </w:rPr>
              <w:t>a Cape gauge (1067mm) railway line linking Kapiri Mposhi to Dar es Salaam</w:t>
            </w:r>
            <w:r w:rsidR="00FA16EA">
              <w:rPr>
                <w:rFonts w:ascii="Calibri" w:hAnsi="Calibri" w:cs="Calibri"/>
                <w:sz w:val="18"/>
                <w:szCs w:val="18"/>
              </w:rPr>
              <w:t>,</w:t>
            </w:r>
            <w:r w:rsidRPr="00022FDF">
              <w:rPr>
                <w:rFonts w:ascii="Calibri" w:hAnsi="Calibri" w:cs="Calibri"/>
                <w:sz w:val="18"/>
                <w:szCs w:val="18"/>
              </w:rPr>
              <w:t xml:space="preserve"> with a freight capacity of 5</w:t>
            </w:r>
            <w:r w:rsidR="00FA16EA">
              <w:rPr>
                <w:rFonts w:ascii="Calibri" w:hAnsi="Calibri" w:cs="Calibri"/>
                <w:sz w:val="18"/>
                <w:szCs w:val="18"/>
              </w:rPr>
              <w:t xml:space="preserve"> mill</w:t>
            </w:r>
            <w:r w:rsidRPr="00022FDF">
              <w:rPr>
                <w:rFonts w:ascii="Calibri" w:hAnsi="Calibri" w:cs="Calibri"/>
                <w:sz w:val="18"/>
                <w:szCs w:val="18"/>
              </w:rPr>
              <w:t xml:space="preserve"> metric tonnes per annum.</w:t>
            </w:r>
          </w:p>
          <w:p w14:paraId="3A9B9D5A" w14:textId="77777777" w:rsidR="00022FDF" w:rsidRPr="00022FDF" w:rsidRDefault="00022FDF" w:rsidP="00B604F5">
            <w:pPr>
              <w:spacing w:before="120" w:after="120"/>
              <w:jc w:val="both"/>
              <w:rPr>
                <w:rFonts w:ascii="Calibri" w:hAnsi="Calibri" w:cs="Calibri"/>
                <w:sz w:val="18"/>
                <w:szCs w:val="18"/>
              </w:rPr>
            </w:pPr>
            <w:r w:rsidRPr="00022FDF">
              <w:rPr>
                <w:rFonts w:ascii="Calibri" w:hAnsi="Calibri" w:cs="Calibri"/>
                <w:sz w:val="18"/>
                <w:szCs w:val="18"/>
              </w:rPr>
              <w:t>TAZARA has cargo termini, complete with gantry cranes and other handling facilities, at Kapiri Mposhi, Kasama, Makambako and Dar es Salaam stations.</w:t>
            </w:r>
          </w:p>
          <w:p w14:paraId="7EF04B9A" w14:textId="6BE608DA" w:rsidR="00022FDF" w:rsidRDefault="00022FDF" w:rsidP="00022FDF">
            <w:pPr>
              <w:spacing w:before="120" w:after="120"/>
              <w:jc w:val="both"/>
              <w:rPr>
                <w:rFonts w:ascii="Calibri" w:hAnsi="Calibri" w:cs="Calibri"/>
                <w:sz w:val="18"/>
                <w:szCs w:val="18"/>
              </w:rPr>
            </w:pPr>
            <w:r w:rsidRPr="00022FDF">
              <w:rPr>
                <w:rFonts w:ascii="Calibri" w:hAnsi="Calibri" w:cs="Calibri"/>
                <w:sz w:val="18"/>
                <w:szCs w:val="18"/>
              </w:rPr>
              <w:t>In August 2017 TAZARA signed an Open Access Agreement with Z</w:t>
            </w:r>
            <w:r w:rsidR="00FA16EA">
              <w:rPr>
                <w:rFonts w:ascii="Calibri" w:hAnsi="Calibri" w:cs="Calibri"/>
                <w:sz w:val="18"/>
                <w:szCs w:val="18"/>
              </w:rPr>
              <w:t>RL</w:t>
            </w:r>
            <w:r w:rsidRPr="00022FDF">
              <w:rPr>
                <w:rFonts w:ascii="Calibri" w:hAnsi="Calibri" w:cs="Calibri"/>
                <w:sz w:val="18"/>
                <w:szCs w:val="18"/>
              </w:rPr>
              <w:t xml:space="preserve"> and signed an MoU with Calabash Freight Limited. Calabash supplies its own rolling stock and locomotives (Euro4000 or Afro4000)</w:t>
            </w:r>
            <w:r w:rsidR="00FA16EA">
              <w:rPr>
                <w:rFonts w:ascii="Calibri" w:hAnsi="Calibri" w:cs="Calibri"/>
                <w:sz w:val="18"/>
                <w:szCs w:val="18"/>
              </w:rPr>
              <w:t>, uses</w:t>
            </w:r>
            <w:r w:rsidRPr="00022FDF">
              <w:rPr>
                <w:rFonts w:ascii="Calibri" w:hAnsi="Calibri" w:cs="Calibri"/>
                <w:sz w:val="18"/>
                <w:szCs w:val="18"/>
              </w:rPr>
              <w:t xml:space="preserve"> a swing-set of containers to reduce loading and offloading times, caboose operations to reduce crew delays and locomotive banking solutions over the escarpment for longer trains. </w:t>
            </w:r>
          </w:p>
          <w:p w14:paraId="4C506A4C" w14:textId="5244C8F1" w:rsidR="00022FDF" w:rsidRPr="00AC41DD" w:rsidRDefault="00FA16EA" w:rsidP="00B604F5">
            <w:pPr>
              <w:spacing w:before="120" w:after="120"/>
              <w:jc w:val="both"/>
              <w:rPr>
                <w:rFonts w:ascii="Calibri" w:hAnsi="Calibri" w:cs="Calibri"/>
                <w:b/>
                <w:bCs/>
                <w:sz w:val="18"/>
                <w:szCs w:val="18"/>
              </w:rPr>
            </w:pPr>
            <w:r w:rsidRPr="00AC41DD">
              <w:rPr>
                <w:rFonts w:ascii="Calibri" w:hAnsi="Calibri" w:cs="Calibri"/>
                <w:sz w:val="18"/>
                <w:szCs w:val="18"/>
              </w:rPr>
              <w:t>In October 2023 TAZARA announced that the China Civil Engineering Construction Corporation (CCECC) would be provided with a Build-Operate-Transfer (BOT) concession to operate TAZARA.</w:t>
            </w:r>
          </w:p>
        </w:tc>
        <w:tc>
          <w:tcPr>
            <w:tcW w:w="425" w:type="dxa"/>
            <w:shd w:val="clear" w:color="auto" w:fill="auto"/>
            <w:vAlign w:val="center"/>
          </w:tcPr>
          <w:p w14:paraId="440AC059" w14:textId="77777777" w:rsidR="00022FDF" w:rsidRPr="00AC41DD" w:rsidRDefault="00022FDF" w:rsidP="005F3145">
            <w:pPr>
              <w:jc w:val="center"/>
              <w:rPr>
                <w:rFonts w:ascii="Calibri" w:hAnsi="Calibri" w:cs="Calibri"/>
                <w:sz w:val="18"/>
                <w:szCs w:val="18"/>
              </w:rPr>
            </w:pPr>
          </w:p>
        </w:tc>
        <w:tc>
          <w:tcPr>
            <w:tcW w:w="425" w:type="dxa"/>
            <w:shd w:val="clear" w:color="auto" w:fill="84E290" w:themeFill="accent3" w:themeFillTint="66"/>
            <w:vAlign w:val="center"/>
          </w:tcPr>
          <w:p w14:paraId="6B81EEE5" w14:textId="7C54EA8B" w:rsidR="00022FDF" w:rsidRPr="00AC41DD" w:rsidRDefault="00FA16EA" w:rsidP="005F3145">
            <w:pPr>
              <w:jc w:val="center"/>
              <w:rPr>
                <w:rFonts w:ascii="Calibri" w:hAnsi="Calibri" w:cs="Calibri"/>
                <w:sz w:val="18"/>
                <w:szCs w:val="18"/>
              </w:rPr>
            </w:pPr>
            <w:r>
              <w:rPr>
                <w:rFonts w:ascii="Calibri" w:hAnsi="Calibri" w:cs="Calibri"/>
                <w:sz w:val="18"/>
                <w:szCs w:val="18"/>
              </w:rPr>
              <w:t>X</w:t>
            </w:r>
          </w:p>
        </w:tc>
        <w:tc>
          <w:tcPr>
            <w:tcW w:w="426" w:type="dxa"/>
            <w:vAlign w:val="center"/>
          </w:tcPr>
          <w:p w14:paraId="72B6BBDA" w14:textId="77777777" w:rsidR="00022FDF" w:rsidRPr="00AC41DD" w:rsidRDefault="00022FDF" w:rsidP="005F3145">
            <w:pPr>
              <w:jc w:val="center"/>
              <w:rPr>
                <w:rFonts w:ascii="Calibri" w:hAnsi="Calibri" w:cs="Calibri"/>
                <w:sz w:val="18"/>
                <w:szCs w:val="18"/>
              </w:rPr>
            </w:pPr>
          </w:p>
        </w:tc>
        <w:tc>
          <w:tcPr>
            <w:tcW w:w="426" w:type="dxa"/>
            <w:vAlign w:val="center"/>
          </w:tcPr>
          <w:p w14:paraId="6751935A" w14:textId="77777777" w:rsidR="00022FDF" w:rsidRPr="00AC41DD" w:rsidRDefault="00022FDF" w:rsidP="005F3145">
            <w:pPr>
              <w:jc w:val="center"/>
              <w:rPr>
                <w:rFonts w:ascii="Calibri" w:hAnsi="Calibri" w:cs="Calibri"/>
                <w:sz w:val="18"/>
                <w:szCs w:val="18"/>
              </w:rPr>
            </w:pPr>
          </w:p>
        </w:tc>
        <w:tc>
          <w:tcPr>
            <w:tcW w:w="426" w:type="dxa"/>
            <w:vAlign w:val="center"/>
          </w:tcPr>
          <w:p w14:paraId="3F8ED8F5" w14:textId="77777777" w:rsidR="00022FDF" w:rsidRPr="00AC41DD" w:rsidRDefault="00022FDF" w:rsidP="005F3145">
            <w:pPr>
              <w:jc w:val="center"/>
              <w:rPr>
                <w:rFonts w:ascii="Calibri" w:hAnsi="Calibri" w:cs="Calibri"/>
                <w:sz w:val="18"/>
                <w:szCs w:val="18"/>
              </w:rPr>
            </w:pPr>
          </w:p>
        </w:tc>
      </w:tr>
    </w:tbl>
    <w:p w14:paraId="681FB8F0" w14:textId="14047CEE" w:rsidR="009B49CA" w:rsidRPr="00AC41DD" w:rsidRDefault="009B49CA" w:rsidP="009B49CA"/>
    <w:tbl>
      <w:tblPr>
        <w:tblStyle w:val="TableGrid"/>
        <w:tblW w:w="9209" w:type="dxa"/>
        <w:tblLayout w:type="fixed"/>
        <w:tblLook w:val="04A0" w:firstRow="1" w:lastRow="0" w:firstColumn="1" w:lastColumn="0" w:noHBand="0" w:noVBand="1"/>
      </w:tblPr>
      <w:tblGrid>
        <w:gridCol w:w="846"/>
        <w:gridCol w:w="6235"/>
        <w:gridCol w:w="425"/>
        <w:gridCol w:w="425"/>
        <w:gridCol w:w="426"/>
        <w:gridCol w:w="426"/>
        <w:gridCol w:w="426"/>
      </w:tblGrid>
      <w:tr w:rsidR="009B49CA" w:rsidRPr="00AC41DD" w14:paraId="3E58D6FB" w14:textId="77777777" w:rsidTr="005F3145">
        <w:trPr>
          <w:trHeight w:val="113"/>
        </w:trPr>
        <w:tc>
          <w:tcPr>
            <w:tcW w:w="7081" w:type="dxa"/>
            <w:gridSpan w:val="2"/>
            <w:vMerge w:val="restart"/>
            <w:vAlign w:val="center"/>
          </w:tcPr>
          <w:p w14:paraId="2406CC3F" w14:textId="77777777" w:rsidR="009B49CA" w:rsidRPr="00AC41DD" w:rsidRDefault="009B49CA" w:rsidP="005F3145">
            <w:pPr>
              <w:rPr>
                <w:rFonts w:ascii="Calibri" w:hAnsi="Calibri" w:cs="Calibri"/>
                <w:b/>
                <w:bCs/>
                <w:sz w:val="18"/>
                <w:szCs w:val="18"/>
              </w:rPr>
            </w:pPr>
            <w:r w:rsidRPr="00AC41DD">
              <w:rPr>
                <w:rFonts w:ascii="Calibri" w:hAnsi="Calibri" w:cs="Calibri"/>
                <w:b/>
                <w:bCs/>
                <w:sz w:val="32"/>
                <w:szCs w:val="32"/>
              </w:rPr>
              <w:t>Infrastructure</w:t>
            </w:r>
          </w:p>
        </w:tc>
        <w:tc>
          <w:tcPr>
            <w:tcW w:w="2128" w:type="dxa"/>
            <w:gridSpan w:val="5"/>
          </w:tcPr>
          <w:p w14:paraId="33D6466F"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28"/>
                <w:szCs w:val="28"/>
              </w:rPr>
              <w:t>Corridors</w:t>
            </w:r>
          </w:p>
        </w:tc>
      </w:tr>
      <w:tr w:rsidR="009B49CA" w:rsidRPr="00AC41DD" w14:paraId="2D7523C7" w14:textId="77777777" w:rsidTr="005F3145">
        <w:trPr>
          <w:trHeight w:val="1343"/>
        </w:trPr>
        <w:tc>
          <w:tcPr>
            <w:tcW w:w="7081" w:type="dxa"/>
            <w:gridSpan w:val="2"/>
            <w:vMerge/>
            <w:vAlign w:val="center"/>
          </w:tcPr>
          <w:p w14:paraId="713C4009" w14:textId="77777777" w:rsidR="009B49CA" w:rsidRPr="00AC41DD" w:rsidRDefault="009B49CA" w:rsidP="005F3145">
            <w:pPr>
              <w:rPr>
                <w:rFonts w:ascii="Calibri" w:hAnsi="Calibri" w:cs="Calibri"/>
                <w:b/>
                <w:bCs/>
                <w:sz w:val="18"/>
                <w:szCs w:val="18"/>
              </w:rPr>
            </w:pPr>
          </w:p>
        </w:tc>
        <w:tc>
          <w:tcPr>
            <w:tcW w:w="425" w:type="dxa"/>
            <w:shd w:val="clear" w:color="auto" w:fill="F6C5AC" w:themeFill="accent2" w:themeFillTint="66"/>
            <w:textDirection w:val="btLr"/>
          </w:tcPr>
          <w:p w14:paraId="2F7185D8"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North-South</w:t>
            </w:r>
          </w:p>
        </w:tc>
        <w:tc>
          <w:tcPr>
            <w:tcW w:w="425" w:type="dxa"/>
            <w:shd w:val="clear" w:color="auto" w:fill="84E290" w:themeFill="accent3" w:themeFillTint="66"/>
            <w:textDirection w:val="btLr"/>
          </w:tcPr>
          <w:p w14:paraId="31286A97"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Dar es Salaam</w:t>
            </w:r>
          </w:p>
        </w:tc>
        <w:tc>
          <w:tcPr>
            <w:tcW w:w="426" w:type="dxa"/>
            <w:shd w:val="clear" w:color="auto" w:fill="95DCF7" w:themeFill="accent4" w:themeFillTint="66"/>
            <w:textDirection w:val="btLr"/>
          </w:tcPr>
          <w:p w14:paraId="768DE264"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Beira</w:t>
            </w:r>
          </w:p>
        </w:tc>
        <w:tc>
          <w:tcPr>
            <w:tcW w:w="426" w:type="dxa"/>
            <w:shd w:val="clear" w:color="auto" w:fill="E59EDC" w:themeFill="accent5" w:themeFillTint="66"/>
            <w:textDirection w:val="btLr"/>
          </w:tcPr>
          <w:p w14:paraId="3C3317BB"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Walvis Bay</w:t>
            </w:r>
          </w:p>
        </w:tc>
        <w:tc>
          <w:tcPr>
            <w:tcW w:w="426" w:type="dxa"/>
            <w:shd w:val="clear" w:color="auto" w:fill="ADADAD" w:themeFill="background2" w:themeFillShade="BF"/>
            <w:textDirection w:val="btLr"/>
          </w:tcPr>
          <w:p w14:paraId="0F222F16" w14:textId="77777777" w:rsidR="009B49CA" w:rsidRPr="00AC41DD" w:rsidRDefault="009B49CA" w:rsidP="005F3145">
            <w:pPr>
              <w:jc w:val="center"/>
              <w:rPr>
                <w:rFonts w:ascii="Calibri" w:hAnsi="Calibri" w:cs="Calibri"/>
                <w:sz w:val="18"/>
                <w:szCs w:val="18"/>
              </w:rPr>
            </w:pPr>
            <w:r w:rsidRPr="00AC41DD">
              <w:rPr>
                <w:rFonts w:ascii="Calibri" w:hAnsi="Calibri" w:cs="Calibri"/>
                <w:b/>
                <w:bCs/>
                <w:sz w:val="18"/>
                <w:szCs w:val="18"/>
              </w:rPr>
              <w:t>Lobito</w:t>
            </w:r>
          </w:p>
        </w:tc>
      </w:tr>
      <w:tr w:rsidR="009B49CA" w:rsidRPr="00AC41DD" w14:paraId="6FDEF867" w14:textId="77777777" w:rsidTr="005F3145">
        <w:trPr>
          <w:trHeight w:val="113"/>
        </w:trPr>
        <w:tc>
          <w:tcPr>
            <w:tcW w:w="846" w:type="dxa"/>
            <w:vAlign w:val="center"/>
          </w:tcPr>
          <w:p w14:paraId="1D77C876" w14:textId="77777777" w:rsidR="009B49CA" w:rsidRPr="00AC41DD" w:rsidRDefault="009B49CA" w:rsidP="005F3145">
            <w:pPr>
              <w:rPr>
                <w:rFonts w:ascii="Calibri" w:hAnsi="Calibri" w:cs="Calibri"/>
                <w:b/>
                <w:bCs/>
                <w:sz w:val="18"/>
                <w:szCs w:val="18"/>
              </w:rPr>
            </w:pPr>
          </w:p>
        </w:tc>
        <w:tc>
          <w:tcPr>
            <w:tcW w:w="6235" w:type="dxa"/>
          </w:tcPr>
          <w:p w14:paraId="17522073" w14:textId="77777777" w:rsidR="009B49CA" w:rsidRPr="00AC41DD" w:rsidRDefault="009B49CA" w:rsidP="005F3145">
            <w:pPr>
              <w:spacing w:before="120" w:after="120"/>
              <w:rPr>
                <w:rFonts w:ascii="Calibri" w:hAnsi="Calibri" w:cs="Calibri"/>
                <w:sz w:val="18"/>
                <w:szCs w:val="18"/>
              </w:rPr>
            </w:pPr>
            <w:r w:rsidRPr="00AC41DD">
              <w:rPr>
                <w:rFonts w:ascii="Calibri" w:hAnsi="Calibri" w:cs="Calibri"/>
                <w:b/>
                <w:bCs/>
                <w:sz w:val="18"/>
                <w:szCs w:val="18"/>
              </w:rPr>
              <w:t>Zambia Lobito Railway (ZLR):</w:t>
            </w:r>
            <w:r w:rsidRPr="00AC41DD">
              <w:rPr>
                <w:rFonts w:ascii="Calibri" w:hAnsi="Calibri" w:cs="Calibri"/>
                <w:sz w:val="18"/>
                <w:szCs w:val="18"/>
              </w:rPr>
              <w:t xml:space="preserve"> Proposed greenfield railway project that will link Chingola to the port of Lobito in Angola. The railway is planned as an 829km stretch of new, Cape gauge railway line from Chingola, through Solwezi, to the Zambian and Angolan border south of Jimbe, the existing road border. The railway track will cross the border into Angola and join the existing Benguela railway operated by Lobito Atlantic Railway and onto the port of Lobito.</w:t>
            </w:r>
          </w:p>
        </w:tc>
        <w:tc>
          <w:tcPr>
            <w:tcW w:w="425" w:type="dxa"/>
            <w:vAlign w:val="center"/>
          </w:tcPr>
          <w:p w14:paraId="44B39D7D" w14:textId="77777777" w:rsidR="009B49CA" w:rsidRPr="00AC41DD" w:rsidRDefault="009B49CA" w:rsidP="005F3145">
            <w:pPr>
              <w:jc w:val="center"/>
              <w:rPr>
                <w:rFonts w:ascii="Calibri" w:hAnsi="Calibri" w:cs="Calibri"/>
                <w:sz w:val="18"/>
                <w:szCs w:val="18"/>
              </w:rPr>
            </w:pPr>
          </w:p>
        </w:tc>
        <w:tc>
          <w:tcPr>
            <w:tcW w:w="425" w:type="dxa"/>
            <w:vAlign w:val="center"/>
          </w:tcPr>
          <w:p w14:paraId="39ADA9B7" w14:textId="77777777" w:rsidR="009B49CA" w:rsidRPr="00AC41DD" w:rsidRDefault="009B49CA" w:rsidP="005F3145">
            <w:pPr>
              <w:jc w:val="center"/>
              <w:rPr>
                <w:rFonts w:ascii="Calibri" w:hAnsi="Calibri" w:cs="Calibri"/>
                <w:sz w:val="18"/>
                <w:szCs w:val="18"/>
              </w:rPr>
            </w:pPr>
          </w:p>
        </w:tc>
        <w:tc>
          <w:tcPr>
            <w:tcW w:w="426" w:type="dxa"/>
            <w:vAlign w:val="center"/>
          </w:tcPr>
          <w:p w14:paraId="56549B22" w14:textId="77777777" w:rsidR="009B49CA" w:rsidRPr="00AC41DD" w:rsidRDefault="009B49CA" w:rsidP="005F3145">
            <w:pPr>
              <w:jc w:val="center"/>
              <w:rPr>
                <w:rFonts w:ascii="Calibri" w:hAnsi="Calibri" w:cs="Calibri"/>
                <w:sz w:val="18"/>
                <w:szCs w:val="18"/>
              </w:rPr>
            </w:pPr>
          </w:p>
        </w:tc>
        <w:tc>
          <w:tcPr>
            <w:tcW w:w="426" w:type="dxa"/>
            <w:vAlign w:val="center"/>
          </w:tcPr>
          <w:p w14:paraId="06D05666" w14:textId="77777777" w:rsidR="009B49CA" w:rsidRPr="00AC41DD" w:rsidRDefault="009B49CA" w:rsidP="005F3145">
            <w:pPr>
              <w:jc w:val="center"/>
              <w:rPr>
                <w:rFonts w:ascii="Calibri" w:hAnsi="Calibri" w:cs="Calibri"/>
                <w:sz w:val="18"/>
                <w:szCs w:val="18"/>
              </w:rPr>
            </w:pPr>
          </w:p>
        </w:tc>
        <w:tc>
          <w:tcPr>
            <w:tcW w:w="426" w:type="dxa"/>
            <w:shd w:val="clear" w:color="auto" w:fill="D1D1D1" w:themeFill="background2" w:themeFillShade="E6"/>
            <w:vAlign w:val="center"/>
          </w:tcPr>
          <w:p w14:paraId="018F41E1"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r>
      <w:tr w:rsidR="009B49CA" w:rsidRPr="00AC41DD" w14:paraId="167EA4EA" w14:textId="77777777" w:rsidTr="00B604F5">
        <w:trPr>
          <w:trHeight w:val="113"/>
        </w:trPr>
        <w:tc>
          <w:tcPr>
            <w:tcW w:w="846" w:type="dxa"/>
            <w:textDirection w:val="btLr"/>
            <w:vAlign w:val="center"/>
          </w:tcPr>
          <w:p w14:paraId="57EC72F1"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32"/>
                <w:szCs w:val="32"/>
              </w:rPr>
              <w:t>Fuel Pipeline</w:t>
            </w:r>
          </w:p>
        </w:tc>
        <w:tc>
          <w:tcPr>
            <w:tcW w:w="6235" w:type="dxa"/>
          </w:tcPr>
          <w:p w14:paraId="25025FBE"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TAZAMA:</w:t>
            </w:r>
            <w:r w:rsidRPr="00AC41DD">
              <w:rPr>
                <w:rFonts w:ascii="Calibri" w:hAnsi="Calibri" w:cs="Calibri"/>
                <w:sz w:val="18"/>
                <w:szCs w:val="18"/>
              </w:rPr>
              <w:t xml:space="preserve"> The Tanzania Zambia Mafuta (TAZAMA) pipeline runs from Dar es Salaam port to Ndola (Indeni) in Zambia, a distance of about 1,710km. For 954km the pipeline has a diameter of 8 inches (200 mm), and for the remaining 798 kilometres the pipeline diameter is 12 inches (300 mm). When installed in 1968, the pipeline had a carrying capacity of 1.1 million tonnes annually, but this has steadily decreased to an estimated 600,000 tonnes or less annually.</w:t>
            </w:r>
          </w:p>
          <w:p w14:paraId="671FCDD8"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Under the government’s reform plan, Zambia switched from importing crude feedstock to refined imported petroleum products from Dar es Salaam, Mozambique, South Africa, and Namibia, which rendered the TAZAMA pipeline obsolete. However, in 2022, the pipeline was modified and upgraded to transport diesel fuel.</w:t>
            </w:r>
          </w:p>
          <w:p w14:paraId="4A28BECB"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Zambia and Tanzania have initiated government-to-government talks to construct a new 12-inch pipeline parallel to the existing pipeline to transport oil to Zambia and the southern parts of Tanzania. The new pipeline would be 1,710km and need an investment of about USD2.5 billion.</w:t>
            </w:r>
          </w:p>
        </w:tc>
        <w:tc>
          <w:tcPr>
            <w:tcW w:w="425" w:type="dxa"/>
            <w:vAlign w:val="center"/>
          </w:tcPr>
          <w:p w14:paraId="182C5E18" w14:textId="77777777" w:rsidR="009B49CA" w:rsidRPr="00AC41DD" w:rsidRDefault="009B49CA" w:rsidP="005F3145">
            <w:pPr>
              <w:jc w:val="center"/>
              <w:rPr>
                <w:rFonts w:ascii="Calibri" w:hAnsi="Calibri" w:cs="Calibri"/>
                <w:sz w:val="18"/>
                <w:szCs w:val="18"/>
              </w:rPr>
            </w:pPr>
          </w:p>
        </w:tc>
        <w:tc>
          <w:tcPr>
            <w:tcW w:w="425" w:type="dxa"/>
            <w:shd w:val="clear" w:color="auto" w:fill="84E290" w:themeFill="accent3" w:themeFillTint="66"/>
            <w:vAlign w:val="center"/>
          </w:tcPr>
          <w:p w14:paraId="79228B38" w14:textId="41689F6A" w:rsidR="009B49CA" w:rsidRPr="00AC41DD" w:rsidRDefault="00381136" w:rsidP="005F3145">
            <w:pPr>
              <w:jc w:val="center"/>
              <w:rPr>
                <w:rFonts w:ascii="Calibri" w:hAnsi="Calibri" w:cs="Calibri"/>
                <w:sz w:val="18"/>
                <w:szCs w:val="18"/>
              </w:rPr>
            </w:pPr>
            <w:r>
              <w:rPr>
                <w:rFonts w:ascii="Calibri" w:hAnsi="Calibri" w:cs="Calibri"/>
                <w:sz w:val="18"/>
                <w:szCs w:val="18"/>
              </w:rPr>
              <w:t>X</w:t>
            </w:r>
          </w:p>
        </w:tc>
        <w:tc>
          <w:tcPr>
            <w:tcW w:w="426" w:type="dxa"/>
            <w:vAlign w:val="center"/>
          </w:tcPr>
          <w:p w14:paraId="3D43CEA4" w14:textId="77777777" w:rsidR="009B49CA" w:rsidRPr="00AC41DD" w:rsidRDefault="009B49CA" w:rsidP="005F3145">
            <w:pPr>
              <w:jc w:val="center"/>
              <w:rPr>
                <w:rFonts w:ascii="Calibri" w:hAnsi="Calibri" w:cs="Calibri"/>
                <w:sz w:val="18"/>
                <w:szCs w:val="18"/>
              </w:rPr>
            </w:pPr>
          </w:p>
        </w:tc>
        <w:tc>
          <w:tcPr>
            <w:tcW w:w="426" w:type="dxa"/>
            <w:vAlign w:val="center"/>
          </w:tcPr>
          <w:p w14:paraId="6D5B479C" w14:textId="77777777" w:rsidR="009B49CA" w:rsidRPr="00AC41DD" w:rsidRDefault="009B49CA" w:rsidP="005F3145">
            <w:pPr>
              <w:jc w:val="center"/>
              <w:rPr>
                <w:rFonts w:ascii="Calibri" w:hAnsi="Calibri" w:cs="Calibri"/>
                <w:sz w:val="18"/>
                <w:szCs w:val="18"/>
              </w:rPr>
            </w:pPr>
          </w:p>
        </w:tc>
        <w:tc>
          <w:tcPr>
            <w:tcW w:w="426" w:type="dxa"/>
            <w:shd w:val="clear" w:color="auto" w:fill="auto"/>
            <w:vAlign w:val="center"/>
          </w:tcPr>
          <w:p w14:paraId="61D72A4D" w14:textId="77777777" w:rsidR="009B49CA" w:rsidRPr="00AC41DD" w:rsidRDefault="009B49CA" w:rsidP="005F3145">
            <w:pPr>
              <w:jc w:val="center"/>
              <w:rPr>
                <w:rFonts w:ascii="Calibri" w:hAnsi="Calibri" w:cs="Calibri"/>
                <w:sz w:val="18"/>
                <w:szCs w:val="18"/>
              </w:rPr>
            </w:pPr>
          </w:p>
        </w:tc>
      </w:tr>
      <w:tr w:rsidR="009B49CA" w:rsidRPr="00AC41DD" w14:paraId="5515DE80" w14:textId="77777777" w:rsidTr="005F3145">
        <w:trPr>
          <w:trHeight w:val="113"/>
        </w:trPr>
        <w:tc>
          <w:tcPr>
            <w:tcW w:w="846" w:type="dxa"/>
            <w:vMerge w:val="restart"/>
            <w:textDirection w:val="btLr"/>
            <w:vAlign w:val="center"/>
          </w:tcPr>
          <w:p w14:paraId="166A6DDA" w14:textId="0B3961A0" w:rsidR="009B49CA" w:rsidRPr="00AC41DD" w:rsidRDefault="00FA16EA" w:rsidP="005F3145">
            <w:pPr>
              <w:ind w:left="113" w:right="113"/>
              <w:jc w:val="center"/>
              <w:rPr>
                <w:rFonts w:ascii="Calibri" w:hAnsi="Calibri" w:cs="Calibri"/>
                <w:b/>
                <w:bCs/>
                <w:sz w:val="32"/>
                <w:szCs w:val="32"/>
              </w:rPr>
            </w:pPr>
            <w:r>
              <w:rPr>
                <w:rFonts w:ascii="Calibri" w:hAnsi="Calibri" w:cs="Calibri"/>
                <w:b/>
                <w:bCs/>
                <w:sz w:val="32"/>
                <w:szCs w:val="32"/>
              </w:rPr>
              <w:t>D</w:t>
            </w:r>
            <w:r w:rsidR="009B49CA" w:rsidRPr="00AC41DD">
              <w:rPr>
                <w:rFonts w:ascii="Calibri" w:hAnsi="Calibri" w:cs="Calibri"/>
                <w:b/>
                <w:bCs/>
                <w:sz w:val="32"/>
                <w:szCs w:val="32"/>
              </w:rPr>
              <w:t>ry ports and Cargo Termini</w:t>
            </w:r>
          </w:p>
        </w:tc>
        <w:tc>
          <w:tcPr>
            <w:tcW w:w="6235" w:type="dxa"/>
          </w:tcPr>
          <w:p w14:paraId="0C050A55" w14:textId="77777777" w:rsidR="009B49CA" w:rsidRPr="00AC41DD" w:rsidRDefault="009B49CA" w:rsidP="005F3145">
            <w:pPr>
              <w:spacing w:before="120" w:after="120"/>
              <w:jc w:val="both"/>
              <w:rPr>
                <w:rFonts w:ascii="Calibri" w:hAnsi="Calibri" w:cs="Calibri"/>
                <w:sz w:val="18"/>
                <w:szCs w:val="18"/>
              </w:rPr>
            </w:pPr>
            <w:r w:rsidRPr="00AC41DD">
              <w:rPr>
                <w:rFonts w:ascii="Calibri" w:hAnsi="Calibri" w:cs="Calibri"/>
                <w:b/>
                <w:bCs/>
                <w:sz w:val="18"/>
                <w:szCs w:val="18"/>
              </w:rPr>
              <w:t>Walvis Bay</w:t>
            </w:r>
            <w:r w:rsidRPr="00AC41DD">
              <w:rPr>
                <w:rFonts w:ascii="Calibri" w:hAnsi="Calibri" w:cs="Calibri"/>
                <w:sz w:val="18"/>
                <w:szCs w:val="18"/>
              </w:rPr>
              <w:t>: Namibia has made dry ports available to Botswana, DR Congo, Zambia and Zimbabwe at Walvis Bay port. Zambia’s Dry Port in Walvis Bay port was operated under a concession by Africa Union Finances Services (AUFS) but this concession expired in July 2024. As from August 2023 the Dry Port is being run and managed by ZamCargo, an IDC Company, who have been tasked to develop the dry port into a modern facility that will enhance imports and exports.</w:t>
            </w:r>
          </w:p>
        </w:tc>
        <w:tc>
          <w:tcPr>
            <w:tcW w:w="425" w:type="dxa"/>
            <w:vAlign w:val="center"/>
          </w:tcPr>
          <w:p w14:paraId="386A12F4" w14:textId="77777777" w:rsidR="009B49CA" w:rsidRPr="00AC41DD" w:rsidRDefault="009B49CA" w:rsidP="005F3145">
            <w:pPr>
              <w:jc w:val="center"/>
              <w:rPr>
                <w:rFonts w:ascii="Calibri" w:hAnsi="Calibri" w:cs="Calibri"/>
                <w:sz w:val="18"/>
                <w:szCs w:val="18"/>
              </w:rPr>
            </w:pPr>
          </w:p>
        </w:tc>
        <w:tc>
          <w:tcPr>
            <w:tcW w:w="425" w:type="dxa"/>
            <w:shd w:val="clear" w:color="auto" w:fill="auto"/>
            <w:vAlign w:val="center"/>
          </w:tcPr>
          <w:p w14:paraId="5865FDB2" w14:textId="77777777" w:rsidR="009B49CA" w:rsidRPr="00AC41DD" w:rsidRDefault="009B49CA" w:rsidP="005F3145">
            <w:pPr>
              <w:jc w:val="center"/>
              <w:rPr>
                <w:rFonts w:ascii="Calibri" w:hAnsi="Calibri" w:cs="Calibri"/>
                <w:sz w:val="18"/>
                <w:szCs w:val="18"/>
              </w:rPr>
            </w:pPr>
          </w:p>
        </w:tc>
        <w:tc>
          <w:tcPr>
            <w:tcW w:w="426" w:type="dxa"/>
            <w:vAlign w:val="center"/>
          </w:tcPr>
          <w:p w14:paraId="5BC27472" w14:textId="77777777" w:rsidR="009B49CA" w:rsidRPr="00AC41DD" w:rsidRDefault="009B49CA" w:rsidP="005F3145">
            <w:pPr>
              <w:jc w:val="center"/>
              <w:rPr>
                <w:rFonts w:ascii="Calibri" w:hAnsi="Calibri" w:cs="Calibri"/>
                <w:sz w:val="18"/>
                <w:szCs w:val="18"/>
              </w:rPr>
            </w:pPr>
          </w:p>
        </w:tc>
        <w:tc>
          <w:tcPr>
            <w:tcW w:w="426" w:type="dxa"/>
            <w:shd w:val="clear" w:color="auto" w:fill="F2CEED" w:themeFill="accent5" w:themeFillTint="33"/>
            <w:vAlign w:val="center"/>
          </w:tcPr>
          <w:p w14:paraId="4DFA3100"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1236A2F2" w14:textId="77777777" w:rsidR="009B49CA" w:rsidRPr="00AC41DD" w:rsidRDefault="009B49CA" w:rsidP="005F3145">
            <w:pPr>
              <w:jc w:val="center"/>
              <w:rPr>
                <w:rFonts w:ascii="Calibri" w:hAnsi="Calibri" w:cs="Calibri"/>
                <w:sz w:val="18"/>
                <w:szCs w:val="18"/>
              </w:rPr>
            </w:pPr>
          </w:p>
        </w:tc>
      </w:tr>
      <w:tr w:rsidR="009B49CA" w:rsidRPr="00AC41DD" w14:paraId="68B4EAEF" w14:textId="77777777" w:rsidTr="005F3145">
        <w:trPr>
          <w:trHeight w:val="113"/>
        </w:trPr>
        <w:tc>
          <w:tcPr>
            <w:tcW w:w="846" w:type="dxa"/>
            <w:vMerge/>
          </w:tcPr>
          <w:p w14:paraId="4305C45E" w14:textId="77777777" w:rsidR="009B49CA" w:rsidRPr="00AC41DD" w:rsidRDefault="009B49CA" w:rsidP="005F3145">
            <w:pPr>
              <w:rPr>
                <w:rFonts w:ascii="Calibri" w:hAnsi="Calibri" w:cs="Calibri"/>
                <w:b/>
                <w:bCs/>
                <w:sz w:val="18"/>
                <w:szCs w:val="18"/>
              </w:rPr>
            </w:pPr>
          </w:p>
        </w:tc>
        <w:tc>
          <w:tcPr>
            <w:tcW w:w="6235" w:type="dxa"/>
          </w:tcPr>
          <w:p w14:paraId="4F4B2B41" w14:textId="77777777" w:rsidR="009B49CA" w:rsidRPr="00AC41DD" w:rsidRDefault="009B49CA" w:rsidP="005F3145">
            <w:pPr>
              <w:spacing w:before="120" w:after="120"/>
              <w:jc w:val="both"/>
              <w:rPr>
                <w:rFonts w:ascii="Calibri" w:hAnsi="Calibri" w:cs="Calibri"/>
                <w:sz w:val="18"/>
                <w:szCs w:val="18"/>
              </w:rPr>
            </w:pPr>
            <w:r w:rsidRPr="00AC41DD">
              <w:rPr>
                <w:rFonts w:ascii="Calibri" w:hAnsi="Calibri" w:cs="Calibri"/>
                <w:sz w:val="18"/>
                <w:szCs w:val="18"/>
              </w:rPr>
              <w:t>The Dar es Salaam Corridor Group (DCG) and TAZARA have entered into a build-lease-transfer PPP agreement for the development of a Dry Port at Kapiri Mposhi. DCG will operate on a 4.4-hectare piece of land on the northern side of Kapiri Mposhi railway station, with an already installed gantry crane of 36mt lifting capacity, construct the Dry Port, operate (lease) it for 25 years and, thereafter, transfer all the immovable assets to TAZARA.</w:t>
            </w:r>
          </w:p>
        </w:tc>
        <w:tc>
          <w:tcPr>
            <w:tcW w:w="425" w:type="dxa"/>
            <w:vAlign w:val="center"/>
          </w:tcPr>
          <w:p w14:paraId="11C7460A" w14:textId="77777777" w:rsidR="009B49CA" w:rsidRPr="00AC41DD" w:rsidRDefault="009B49CA" w:rsidP="005F3145">
            <w:pPr>
              <w:jc w:val="center"/>
              <w:rPr>
                <w:rFonts w:ascii="Calibri" w:hAnsi="Calibri" w:cs="Calibri"/>
                <w:sz w:val="18"/>
                <w:szCs w:val="18"/>
              </w:rPr>
            </w:pPr>
          </w:p>
        </w:tc>
        <w:tc>
          <w:tcPr>
            <w:tcW w:w="425" w:type="dxa"/>
            <w:shd w:val="clear" w:color="auto" w:fill="84E290" w:themeFill="accent3" w:themeFillTint="66"/>
            <w:vAlign w:val="center"/>
          </w:tcPr>
          <w:p w14:paraId="24D6B6EA"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5C33FB35" w14:textId="77777777" w:rsidR="009B49CA" w:rsidRPr="00AC41DD" w:rsidRDefault="009B49CA" w:rsidP="005F3145">
            <w:pPr>
              <w:jc w:val="center"/>
              <w:rPr>
                <w:rFonts w:ascii="Calibri" w:hAnsi="Calibri" w:cs="Calibri"/>
                <w:sz w:val="18"/>
                <w:szCs w:val="18"/>
              </w:rPr>
            </w:pPr>
          </w:p>
        </w:tc>
        <w:tc>
          <w:tcPr>
            <w:tcW w:w="426" w:type="dxa"/>
            <w:vAlign w:val="center"/>
          </w:tcPr>
          <w:p w14:paraId="5139160A" w14:textId="77777777" w:rsidR="009B49CA" w:rsidRPr="00AC41DD" w:rsidRDefault="009B49CA" w:rsidP="005F3145">
            <w:pPr>
              <w:jc w:val="center"/>
              <w:rPr>
                <w:rFonts w:ascii="Calibri" w:hAnsi="Calibri" w:cs="Calibri"/>
                <w:sz w:val="18"/>
                <w:szCs w:val="18"/>
              </w:rPr>
            </w:pPr>
          </w:p>
        </w:tc>
        <w:tc>
          <w:tcPr>
            <w:tcW w:w="426" w:type="dxa"/>
            <w:vAlign w:val="center"/>
          </w:tcPr>
          <w:p w14:paraId="160F6C28" w14:textId="77777777" w:rsidR="009B49CA" w:rsidRPr="00AC41DD" w:rsidRDefault="009B49CA" w:rsidP="005F3145">
            <w:pPr>
              <w:jc w:val="center"/>
              <w:rPr>
                <w:rFonts w:ascii="Calibri" w:hAnsi="Calibri" w:cs="Calibri"/>
                <w:sz w:val="18"/>
                <w:szCs w:val="18"/>
              </w:rPr>
            </w:pPr>
          </w:p>
        </w:tc>
      </w:tr>
      <w:tr w:rsidR="009B49CA" w:rsidRPr="00AC41DD" w14:paraId="0D0FF674" w14:textId="77777777" w:rsidTr="005F3145">
        <w:trPr>
          <w:trHeight w:val="113"/>
        </w:trPr>
        <w:tc>
          <w:tcPr>
            <w:tcW w:w="846" w:type="dxa"/>
            <w:vMerge/>
          </w:tcPr>
          <w:p w14:paraId="7FA5B9B2" w14:textId="77777777" w:rsidR="009B49CA" w:rsidRPr="00AC41DD" w:rsidRDefault="009B49CA" w:rsidP="005F3145">
            <w:pPr>
              <w:rPr>
                <w:rFonts w:ascii="Calibri" w:hAnsi="Calibri" w:cs="Calibri"/>
                <w:b/>
                <w:bCs/>
                <w:sz w:val="18"/>
                <w:szCs w:val="18"/>
              </w:rPr>
            </w:pPr>
          </w:p>
        </w:tc>
        <w:tc>
          <w:tcPr>
            <w:tcW w:w="6235" w:type="dxa"/>
          </w:tcPr>
          <w:p w14:paraId="13D1F0EE" w14:textId="77777777" w:rsidR="009B49CA" w:rsidRPr="00AC41DD" w:rsidRDefault="009B49CA" w:rsidP="005F3145">
            <w:pPr>
              <w:spacing w:before="120" w:after="120"/>
              <w:jc w:val="both"/>
              <w:rPr>
                <w:rFonts w:ascii="Calibri" w:hAnsi="Calibri" w:cs="Calibri"/>
                <w:sz w:val="18"/>
                <w:szCs w:val="18"/>
              </w:rPr>
            </w:pPr>
            <w:r w:rsidRPr="00AC41DD">
              <w:rPr>
                <w:rFonts w:ascii="Calibri" w:hAnsi="Calibri" w:cs="Calibri"/>
                <w:sz w:val="18"/>
                <w:szCs w:val="18"/>
              </w:rPr>
              <w:t>TAZARA has modern cargo terminus, complete with gantry cranes and other handling facilities at New Kapiri Mposhi, Kasama, Makambako and Dar es Salaam stations. These facilities provide a quick and efficient means for exporters and importers from different regions of Africa to load and offload cargo onto and from TAZARA wagons. New Kapiri Mposhi handles cargo to and from the Southern and Central African regions, whilst Kasama covers the Great Lakes region. Similarly, Mbeya and Makambako cater for cargo from Malawi and some parts of the Great Lakes. With such spread of the TAZARA terminus, cargo is easily relayed from region to region. In addition, there is a privately owned trans-shipment facility at Kidatu that handles the transfer of cargo from the wider gauge (1,067mm) wagons of TAZARA onto the narrower gauge (1,000mm) wagons of the Tanzania Railways Limited (TRL) facilitating interconnectivity amongst Southern, Central and East Africa.</w:t>
            </w:r>
          </w:p>
        </w:tc>
        <w:tc>
          <w:tcPr>
            <w:tcW w:w="425" w:type="dxa"/>
            <w:vAlign w:val="center"/>
          </w:tcPr>
          <w:p w14:paraId="78149953" w14:textId="77777777" w:rsidR="009B49CA" w:rsidRPr="00AC41DD" w:rsidRDefault="009B49CA" w:rsidP="005F3145">
            <w:pPr>
              <w:jc w:val="center"/>
              <w:rPr>
                <w:rFonts w:ascii="Calibri" w:hAnsi="Calibri" w:cs="Calibri"/>
                <w:sz w:val="18"/>
                <w:szCs w:val="18"/>
              </w:rPr>
            </w:pPr>
          </w:p>
        </w:tc>
        <w:tc>
          <w:tcPr>
            <w:tcW w:w="425" w:type="dxa"/>
            <w:shd w:val="clear" w:color="auto" w:fill="84E290" w:themeFill="accent3" w:themeFillTint="66"/>
            <w:vAlign w:val="center"/>
          </w:tcPr>
          <w:p w14:paraId="494AEE34" w14:textId="77777777" w:rsidR="009B49CA" w:rsidRPr="00AC41DD" w:rsidRDefault="009B49CA" w:rsidP="005F3145">
            <w:pPr>
              <w:jc w:val="center"/>
              <w:rPr>
                <w:rFonts w:ascii="Calibri" w:hAnsi="Calibri" w:cs="Calibri"/>
                <w:sz w:val="18"/>
                <w:szCs w:val="18"/>
              </w:rPr>
            </w:pPr>
            <w:r w:rsidRPr="00AC41DD">
              <w:rPr>
                <w:rFonts w:ascii="Calibri" w:hAnsi="Calibri" w:cs="Calibri"/>
                <w:sz w:val="18"/>
                <w:szCs w:val="18"/>
              </w:rPr>
              <w:t>X</w:t>
            </w:r>
          </w:p>
        </w:tc>
        <w:tc>
          <w:tcPr>
            <w:tcW w:w="426" w:type="dxa"/>
            <w:vAlign w:val="center"/>
          </w:tcPr>
          <w:p w14:paraId="5AA10DD7" w14:textId="77777777" w:rsidR="009B49CA" w:rsidRPr="00AC41DD" w:rsidRDefault="009B49CA" w:rsidP="005F3145">
            <w:pPr>
              <w:jc w:val="center"/>
              <w:rPr>
                <w:rFonts w:ascii="Calibri" w:hAnsi="Calibri" w:cs="Calibri"/>
                <w:sz w:val="18"/>
                <w:szCs w:val="18"/>
              </w:rPr>
            </w:pPr>
          </w:p>
        </w:tc>
        <w:tc>
          <w:tcPr>
            <w:tcW w:w="426" w:type="dxa"/>
            <w:vAlign w:val="center"/>
          </w:tcPr>
          <w:p w14:paraId="6F9CDFD9" w14:textId="77777777" w:rsidR="009B49CA" w:rsidRPr="00AC41DD" w:rsidRDefault="009B49CA" w:rsidP="005F3145">
            <w:pPr>
              <w:jc w:val="center"/>
              <w:rPr>
                <w:rFonts w:ascii="Calibri" w:hAnsi="Calibri" w:cs="Calibri"/>
                <w:sz w:val="18"/>
                <w:szCs w:val="18"/>
              </w:rPr>
            </w:pPr>
          </w:p>
        </w:tc>
        <w:tc>
          <w:tcPr>
            <w:tcW w:w="426" w:type="dxa"/>
            <w:vAlign w:val="center"/>
          </w:tcPr>
          <w:p w14:paraId="70447380" w14:textId="77777777" w:rsidR="009B49CA" w:rsidRPr="00AC41DD" w:rsidRDefault="009B49CA" w:rsidP="005F3145">
            <w:pPr>
              <w:jc w:val="center"/>
              <w:rPr>
                <w:rFonts w:ascii="Calibri" w:hAnsi="Calibri" w:cs="Calibri"/>
                <w:sz w:val="18"/>
                <w:szCs w:val="18"/>
              </w:rPr>
            </w:pPr>
          </w:p>
        </w:tc>
      </w:tr>
    </w:tbl>
    <w:p w14:paraId="386E8AD8" w14:textId="77777777" w:rsidR="009B49CA" w:rsidRPr="00AC41DD" w:rsidRDefault="009B49CA" w:rsidP="009B49CA">
      <w:pPr>
        <w:rPr>
          <w:rFonts w:ascii="Calibri" w:hAnsi="Calibri" w:cs="Calibri"/>
        </w:rPr>
      </w:pPr>
    </w:p>
    <w:p w14:paraId="03D15DFC" w14:textId="77777777" w:rsidR="009B49CA" w:rsidRPr="00AC41DD" w:rsidRDefault="009B49CA" w:rsidP="009B49CA">
      <w:pPr>
        <w:rPr>
          <w:rFonts w:ascii="Calibri" w:eastAsiaTheme="majorEastAsia" w:hAnsi="Calibri" w:cs="Calibri"/>
          <w:color w:val="0F4761" w:themeColor="accent1" w:themeShade="BF"/>
          <w:sz w:val="32"/>
          <w:szCs w:val="32"/>
        </w:rPr>
      </w:pPr>
      <w:bookmarkStart w:id="87" w:name="_Toc190702418"/>
      <w:bookmarkEnd w:id="86"/>
      <w:r w:rsidRPr="00AC41DD">
        <w:rPr>
          <w:rFonts w:ascii="Calibri" w:hAnsi="Calibri" w:cs="Calibri"/>
        </w:rPr>
        <w:br w:type="page"/>
      </w:r>
    </w:p>
    <w:p w14:paraId="120F340A" w14:textId="77777777" w:rsidR="009B49CA" w:rsidRPr="00AC41DD" w:rsidRDefault="009B49CA" w:rsidP="009B49CA">
      <w:pPr>
        <w:pStyle w:val="Heading2"/>
        <w:numPr>
          <w:ilvl w:val="1"/>
          <w:numId w:val="2"/>
        </w:numPr>
        <w:spacing w:before="120" w:after="120"/>
        <w:ind w:left="709" w:hanging="709"/>
        <w:rPr>
          <w:rFonts w:ascii="Calibri" w:hAnsi="Calibri" w:cs="Calibri"/>
        </w:rPr>
      </w:pPr>
      <w:bookmarkStart w:id="88" w:name="_Toc195123807"/>
      <w:r w:rsidRPr="00AC41DD">
        <w:rPr>
          <w:rFonts w:ascii="Calibri" w:hAnsi="Calibri" w:cs="Calibri"/>
        </w:rPr>
        <w:t>Zambia’s Border Posts</w:t>
      </w:r>
      <w:bookmarkEnd w:id="87"/>
      <w:bookmarkEnd w:id="88"/>
    </w:p>
    <w:tbl>
      <w:tblPr>
        <w:tblStyle w:val="TableGrid"/>
        <w:tblW w:w="0" w:type="auto"/>
        <w:tblLook w:val="04A0" w:firstRow="1" w:lastRow="0" w:firstColumn="1" w:lastColumn="0" w:noHBand="0" w:noVBand="1"/>
      </w:tblPr>
      <w:tblGrid>
        <w:gridCol w:w="4444"/>
        <w:gridCol w:w="4572"/>
      </w:tblGrid>
      <w:tr w:rsidR="009B49CA" w:rsidRPr="00AC41DD" w14:paraId="17BE0B5A" w14:textId="77777777" w:rsidTr="005F3145">
        <w:tc>
          <w:tcPr>
            <w:tcW w:w="4444" w:type="dxa"/>
            <w:shd w:val="clear" w:color="auto" w:fill="002060"/>
            <w:vAlign w:val="center"/>
          </w:tcPr>
          <w:p w14:paraId="6C4C0C8B"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Border Post</w:t>
            </w:r>
          </w:p>
        </w:tc>
        <w:tc>
          <w:tcPr>
            <w:tcW w:w="4572" w:type="dxa"/>
            <w:shd w:val="clear" w:color="auto" w:fill="002060"/>
          </w:tcPr>
          <w:p w14:paraId="3C8A1114"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KAZUNGULA</w:t>
            </w:r>
          </w:p>
        </w:tc>
      </w:tr>
      <w:tr w:rsidR="009B49CA" w:rsidRPr="00AC41DD" w14:paraId="3038400C" w14:textId="77777777" w:rsidTr="005F3145">
        <w:tc>
          <w:tcPr>
            <w:tcW w:w="9016" w:type="dxa"/>
            <w:gridSpan w:val="2"/>
            <w:vAlign w:val="center"/>
          </w:tcPr>
          <w:p w14:paraId="70C6426D" w14:textId="77777777" w:rsidR="009B49CA" w:rsidRPr="00AC41DD" w:rsidRDefault="009B49CA" w:rsidP="005F3145">
            <w:pPr>
              <w:spacing w:before="120"/>
              <w:jc w:val="both"/>
              <w:rPr>
                <w:rFonts w:ascii="Calibri" w:hAnsi="Calibri" w:cs="Calibri"/>
                <w:b/>
                <w:bCs/>
                <w:sz w:val="18"/>
                <w:szCs w:val="18"/>
              </w:rPr>
            </w:pPr>
            <w:r w:rsidRPr="00AC41DD">
              <w:rPr>
                <w:rFonts w:ascii="Calibri" w:hAnsi="Calibri" w:cs="Calibri"/>
                <w:b/>
                <w:bCs/>
                <w:sz w:val="18"/>
                <w:szCs w:val="18"/>
              </w:rPr>
              <w:t>Description:</w:t>
            </w:r>
          </w:p>
          <w:p w14:paraId="00EF3B6C" w14:textId="77777777" w:rsidR="009B49CA" w:rsidRPr="00AC41DD" w:rsidRDefault="009B49CA" w:rsidP="005F3145">
            <w:pPr>
              <w:spacing w:before="120"/>
              <w:jc w:val="both"/>
              <w:rPr>
                <w:rFonts w:ascii="Calibri" w:hAnsi="Calibri" w:cs="Calibri"/>
                <w:sz w:val="18"/>
                <w:szCs w:val="18"/>
              </w:rPr>
            </w:pPr>
            <w:r w:rsidRPr="00AC41DD">
              <w:rPr>
                <w:rFonts w:ascii="Calibri" w:hAnsi="Calibri" w:cs="Calibri"/>
                <w:sz w:val="18"/>
                <w:szCs w:val="18"/>
              </w:rPr>
              <w:t xml:space="preserve">The Kazungula Bridge and One stop Border Post (OSBP) was officially opened to the public in 2021. </w:t>
            </w:r>
          </w:p>
          <w:p w14:paraId="74C76065" w14:textId="77777777" w:rsidR="009B49CA" w:rsidRPr="00AC41DD" w:rsidRDefault="009B49CA" w:rsidP="005F3145">
            <w:pPr>
              <w:spacing w:before="120"/>
              <w:jc w:val="both"/>
              <w:rPr>
                <w:rFonts w:ascii="Calibri" w:hAnsi="Calibri" w:cs="Calibri"/>
                <w:sz w:val="18"/>
                <w:szCs w:val="18"/>
              </w:rPr>
            </w:pPr>
            <w:r w:rsidRPr="00AC41DD">
              <w:rPr>
                <w:rFonts w:ascii="Calibri" w:hAnsi="Calibri" w:cs="Calibri"/>
                <w:sz w:val="18"/>
                <w:szCs w:val="18"/>
              </w:rPr>
              <w:t>The original plan for the bridge construction, and the subject of the original feasibility study, was to site the bridge at the narrowest point of the river, and to construct a straight bridge. However, because of objections to the siting of the bridge from Zimbabwe, the bridge location was moved further up-stream, and the design of the bridge was changed to a curved extradosed road/rail bridge so that the bridge did not infringe on Zimbabwean territory. The realignment and redesign of the bridge delayed the start of construction and significantly increased the cost of bridge construction.</w:t>
            </w:r>
          </w:p>
          <w:p w14:paraId="1FC9EB72" w14:textId="77777777" w:rsidR="009B49CA" w:rsidRPr="00AC41DD" w:rsidRDefault="009B49CA" w:rsidP="005F3145">
            <w:pPr>
              <w:spacing w:before="120"/>
              <w:jc w:val="both"/>
              <w:rPr>
                <w:rFonts w:ascii="Calibri" w:hAnsi="Calibri" w:cs="Calibri"/>
                <w:sz w:val="18"/>
                <w:szCs w:val="18"/>
              </w:rPr>
            </w:pPr>
            <w:r w:rsidRPr="00AC41DD">
              <w:rPr>
                <w:rFonts w:ascii="Calibri" w:hAnsi="Calibri" w:cs="Calibri"/>
                <w:sz w:val="18"/>
                <w:szCs w:val="18"/>
              </w:rPr>
              <w:t>The Kazungula OSBP is designed as a juxtaposed one stop border post. North-bound traffic, coming from Botswana into Zambia, does not stop in Botswana but goes across the bridge and enters the control zone on the Zambia side of the border, where the processes for exit of Botswana and entry into Zambia are performed. For southbound traffic, all procedures for persons, vehicles and goods to exit Zambia and enter Botswana will be carried out in the Botswana terminal. This is shown in the figures below.</w:t>
            </w:r>
          </w:p>
          <w:p w14:paraId="205A30E2"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3118E28D" wp14:editId="22B7F79E">
                  <wp:extent cx="5023233" cy="2641600"/>
                  <wp:effectExtent l="0" t="0" r="6350" b="6350"/>
                  <wp:docPr id="18765501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t="5060"/>
                          <a:stretch>
                            <a:fillRect/>
                          </a:stretch>
                        </pic:blipFill>
                        <pic:spPr bwMode="auto">
                          <a:xfrm>
                            <a:off x="0" y="0"/>
                            <a:ext cx="5027056" cy="2643611"/>
                          </a:xfrm>
                          <a:prstGeom prst="rect">
                            <a:avLst/>
                          </a:prstGeom>
                          <a:noFill/>
                          <a:ln>
                            <a:noFill/>
                          </a:ln>
                        </pic:spPr>
                      </pic:pic>
                    </a:graphicData>
                  </a:graphic>
                </wp:inline>
              </w:drawing>
            </w:r>
          </w:p>
          <w:p w14:paraId="3F1217FB" w14:textId="77777777" w:rsidR="009B49CA" w:rsidRPr="00AC41DD" w:rsidRDefault="009B49CA" w:rsidP="005F3145">
            <w:pPr>
              <w:pStyle w:val="ImageSourceStyle"/>
              <w:spacing w:line="240" w:lineRule="auto"/>
              <w:rPr>
                <w:rFonts w:ascii="Calibri" w:hAnsi="Calibri" w:cs="Calibri"/>
                <w:sz w:val="18"/>
                <w:szCs w:val="18"/>
                <w:lang w:val="en-GB"/>
              </w:rPr>
            </w:pPr>
          </w:p>
          <w:p w14:paraId="342ED5C5" w14:textId="77777777" w:rsidR="009B49CA" w:rsidRPr="00AC41DD" w:rsidRDefault="009B49CA" w:rsidP="005F3145">
            <w:pPr>
              <w:pStyle w:val="Caption"/>
              <w:spacing w:line="240" w:lineRule="auto"/>
              <w:jc w:val="both"/>
              <w:rPr>
                <w:rFonts w:ascii="Calibri" w:hAnsi="Calibri" w:cs="Calibri"/>
                <w:sz w:val="18"/>
              </w:rPr>
            </w:pPr>
          </w:p>
          <w:p w14:paraId="03CBBB64"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06A32B50" wp14:editId="3CC15768">
                  <wp:extent cx="4895850" cy="2447925"/>
                  <wp:effectExtent l="0" t="0" r="0" b="9525"/>
                  <wp:docPr id="15547392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95850" cy="2447925"/>
                          </a:xfrm>
                          <a:prstGeom prst="rect">
                            <a:avLst/>
                          </a:prstGeom>
                          <a:noFill/>
                          <a:ln>
                            <a:noFill/>
                          </a:ln>
                        </pic:spPr>
                      </pic:pic>
                    </a:graphicData>
                  </a:graphic>
                </wp:inline>
              </w:drawing>
            </w:r>
          </w:p>
          <w:p w14:paraId="39E0901E"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Source: Author, based on Bridge Consultant’s drawings</w:t>
            </w:r>
          </w:p>
          <w:p w14:paraId="7705AFDA" w14:textId="77777777" w:rsidR="009B49CA" w:rsidRPr="00AC41DD" w:rsidRDefault="009B49CA" w:rsidP="005F3145">
            <w:pPr>
              <w:spacing w:before="120"/>
              <w:jc w:val="both"/>
              <w:rPr>
                <w:rFonts w:ascii="Calibri" w:hAnsi="Calibri" w:cs="Calibri"/>
                <w:sz w:val="18"/>
                <w:szCs w:val="18"/>
              </w:rPr>
            </w:pPr>
            <w:r w:rsidRPr="00AC41DD">
              <w:rPr>
                <w:rFonts w:ascii="Calibri" w:hAnsi="Calibri" w:cs="Calibri"/>
                <w:sz w:val="18"/>
                <w:szCs w:val="18"/>
              </w:rPr>
              <w:t xml:space="preserve">In both facilities there is provision for the separation of commercial and passenger traffic. The commercial traffic can be further separated into low-risk cargo which can be immediately processed through the border post and not delayed, and medium to high-risk cargo, which needs to be detained, for as short a time as possible, to allow for documentary and physical checks if necessary. There is also provision to separate out abnormal loads, which are processed differently to normal commercial traffic.   </w:t>
            </w:r>
          </w:p>
        </w:tc>
      </w:tr>
      <w:tr w:rsidR="009B49CA" w:rsidRPr="00AC41DD" w14:paraId="24ED71F2" w14:textId="77777777" w:rsidTr="005F3145">
        <w:tc>
          <w:tcPr>
            <w:tcW w:w="4444" w:type="dxa"/>
            <w:vAlign w:val="center"/>
          </w:tcPr>
          <w:p w14:paraId="78FDDDF4"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Satellite View of the Border Post (Botswana)</w:t>
            </w:r>
          </w:p>
        </w:tc>
        <w:tc>
          <w:tcPr>
            <w:tcW w:w="4572" w:type="dxa"/>
            <w:vAlign w:val="center"/>
          </w:tcPr>
          <w:p w14:paraId="3E38D26D"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Satellite View of Border Post (Zambia)</w:t>
            </w:r>
          </w:p>
        </w:tc>
      </w:tr>
      <w:tr w:rsidR="009B49CA" w:rsidRPr="00AC41DD" w14:paraId="2330C683" w14:textId="77777777" w:rsidTr="005F3145">
        <w:trPr>
          <w:trHeight w:val="2826"/>
        </w:trPr>
        <w:tc>
          <w:tcPr>
            <w:tcW w:w="4444" w:type="dxa"/>
          </w:tcPr>
          <w:p w14:paraId="44391C4B"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anchor distT="0" distB="0" distL="114300" distR="114300" simplePos="0" relativeHeight="251753472" behindDoc="0" locked="0" layoutInCell="1" allowOverlap="1" wp14:anchorId="60430539" wp14:editId="062C50C0">
                  <wp:simplePos x="0" y="0"/>
                  <wp:positionH relativeFrom="column">
                    <wp:posOffset>-71755</wp:posOffset>
                  </wp:positionH>
                  <wp:positionV relativeFrom="paragraph">
                    <wp:posOffset>16510</wp:posOffset>
                  </wp:positionV>
                  <wp:extent cx="2792368" cy="1684020"/>
                  <wp:effectExtent l="0" t="0" r="8255" b="0"/>
                  <wp:wrapNone/>
                  <wp:docPr id="942111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948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08327" cy="1693644"/>
                          </a:xfrm>
                          <a:prstGeom prst="rect">
                            <a:avLst/>
                          </a:prstGeom>
                        </pic:spPr>
                      </pic:pic>
                    </a:graphicData>
                  </a:graphic>
                  <wp14:sizeRelH relativeFrom="margin">
                    <wp14:pctWidth>0</wp14:pctWidth>
                  </wp14:sizeRelH>
                  <wp14:sizeRelV relativeFrom="margin">
                    <wp14:pctHeight>0</wp14:pctHeight>
                  </wp14:sizeRelV>
                </wp:anchor>
              </w:drawing>
            </w:r>
          </w:p>
        </w:tc>
        <w:tc>
          <w:tcPr>
            <w:tcW w:w="4572" w:type="dxa"/>
          </w:tcPr>
          <w:p w14:paraId="5DFF38BE"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anchor distT="0" distB="0" distL="114300" distR="114300" simplePos="0" relativeHeight="251754496" behindDoc="0" locked="0" layoutInCell="1" allowOverlap="1" wp14:anchorId="6D227E95" wp14:editId="5F5F1A1B">
                  <wp:simplePos x="0" y="0"/>
                  <wp:positionH relativeFrom="column">
                    <wp:posOffset>41275</wp:posOffset>
                  </wp:positionH>
                  <wp:positionV relativeFrom="paragraph">
                    <wp:posOffset>16510</wp:posOffset>
                  </wp:positionV>
                  <wp:extent cx="2757600" cy="1591200"/>
                  <wp:effectExtent l="0" t="0" r="5080" b="9525"/>
                  <wp:wrapNone/>
                  <wp:docPr id="1810380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231037"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57600" cy="1591200"/>
                          </a:xfrm>
                          <a:prstGeom prst="rect">
                            <a:avLst/>
                          </a:prstGeom>
                        </pic:spPr>
                      </pic:pic>
                    </a:graphicData>
                  </a:graphic>
                  <wp14:sizeRelH relativeFrom="margin">
                    <wp14:pctWidth>0</wp14:pctWidth>
                  </wp14:sizeRelH>
                  <wp14:sizeRelV relativeFrom="margin">
                    <wp14:pctHeight>0</wp14:pctHeight>
                  </wp14:sizeRelV>
                </wp:anchor>
              </w:drawing>
            </w:r>
          </w:p>
        </w:tc>
      </w:tr>
      <w:tr w:rsidR="009B49CA" w:rsidRPr="00AC41DD" w14:paraId="7CC3D4BC" w14:textId="77777777" w:rsidTr="005F3145">
        <w:trPr>
          <w:trHeight w:val="5727"/>
        </w:trPr>
        <w:tc>
          <w:tcPr>
            <w:tcW w:w="9016" w:type="dxa"/>
            <w:gridSpan w:val="2"/>
          </w:tcPr>
          <w:p w14:paraId="213C623D"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Kazungula Bridge and Zambian and Botswanan OSBPs</w:t>
            </w:r>
          </w:p>
          <w:p w14:paraId="24917F0D" w14:textId="77777777" w:rsidR="009B49CA" w:rsidRPr="00AC41DD" w:rsidRDefault="009B49CA" w:rsidP="005F3145">
            <w:pPr>
              <w:jc w:val="both"/>
              <w:rPr>
                <w:rFonts w:ascii="Calibri" w:hAnsi="Calibri" w:cs="Calibri"/>
                <w:sz w:val="18"/>
                <w:szCs w:val="18"/>
              </w:rPr>
            </w:pPr>
            <w:r w:rsidRPr="00AC41DD">
              <w:rPr>
                <w:rFonts w:ascii="Calibri" w:hAnsi="Calibri" w:cs="Calibri"/>
                <w:noProof/>
                <w:sz w:val="18"/>
                <w:szCs w:val="18"/>
              </w:rPr>
              <w:drawing>
                <wp:inline distT="0" distB="0" distL="0" distR="0" wp14:anchorId="5E7960F0" wp14:editId="7188BCF0">
                  <wp:extent cx="4965700" cy="3458137"/>
                  <wp:effectExtent l="0" t="0" r="6350" b="9525"/>
                  <wp:docPr id="95539846" name="Picture 1" descr="Aerial view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55827" name="Picture 1" descr="Aerial view of a river&#10;&#10;Description automatically generated"/>
                          <pic:cNvPicPr/>
                        </pic:nvPicPr>
                        <pic:blipFill>
                          <a:blip r:embed="rId53"/>
                          <a:stretch>
                            <a:fillRect/>
                          </a:stretch>
                        </pic:blipFill>
                        <pic:spPr>
                          <a:xfrm>
                            <a:off x="0" y="0"/>
                            <a:ext cx="5019587" cy="3495664"/>
                          </a:xfrm>
                          <a:prstGeom prst="rect">
                            <a:avLst/>
                          </a:prstGeom>
                        </pic:spPr>
                      </pic:pic>
                    </a:graphicData>
                  </a:graphic>
                </wp:inline>
              </w:drawing>
            </w:r>
          </w:p>
        </w:tc>
      </w:tr>
      <w:tr w:rsidR="009B49CA" w:rsidRPr="00AC41DD" w14:paraId="4980E014" w14:textId="77777777" w:rsidTr="005F3145">
        <w:tc>
          <w:tcPr>
            <w:tcW w:w="9016" w:type="dxa"/>
            <w:gridSpan w:val="2"/>
          </w:tcPr>
          <w:p w14:paraId="7FC52748"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 xml:space="preserve">Concessioning: </w:t>
            </w:r>
            <w:r w:rsidRPr="00AC41DD">
              <w:rPr>
                <w:rFonts w:ascii="Calibri" w:hAnsi="Calibri" w:cs="Calibri"/>
                <w:sz w:val="18"/>
                <w:szCs w:val="18"/>
              </w:rPr>
              <w:t>There are no plans to concession the Kazungula OSBP and to bring in a private sector partner.</w:t>
            </w:r>
          </w:p>
        </w:tc>
      </w:tr>
      <w:tr w:rsidR="009B49CA" w:rsidRPr="00AC41DD" w14:paraId="55D356DA" w14:textId="77777777" w:rsidTr="005F3145">
        <w:tc>
          <w:tcPr>
            <w:tcW w:w="4444" w:type="dxa"/>
          </w:tcPr>
          <w:p w14:paraId="702140E5"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Corridor Border is on:</w:t>
            </w:r>
          </w:p>
        </w:tc>
        <w:tc>
          <w:tcPr>
            <w:tcW w:w="4572" w:type="dxa"/>
          </w:tcPr>
          <w:p w14:paraId="46C38508"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North South Corridor</w:t>
            </w:r>
          </w:p>
        </w:tc>
      </w:tr>
      <w:tr w:rsidR="009B49CA" w:rsidRPr="00AC41DD" w14:paraId="2D8B75AD" w14:textId="77777777" w:rsidTr="005F3145">
        <w:tc>
          <w:tcPr>
            <w:tcW w:w="4444" w:type="dxa"/>
          </w:tcPr>
          <w:p w14:paraId="27B7C5F5"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Opening Hours:</w:t>
            </w:r>
          </w:p>
        </w:tc>
        <w:tc>
          <w:tcPr>
            <w:tcW w:w="4572" w:type="dxa"/>
          </w:tcPr>
          <w:p w14:paraId="50321CE6"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24 hours</w:t>
            </w:r>
          </w:p>
        </w:tc>
      </w:tr>
    </w:tbl>
    <w:p w14:paraId="33881C05" w14:textId="77777777" w:rsidR="009B49CA" w:rsidRPr="00AC41DD" w:rsidRDefault="009B49CA" w:rsidP="009B49CA">
      <w:r w:rsidRPr="00AC41DD">
        <w:br w:type="page"/>
      </w:r>
    </w:p>
    <w:tbl>
      <w:tblPr>
        <w:tblStyle w:val="TableGrid"/>
        <w:tblW w:w="0" w:type="auto"/>
        <w:tblLook w:val="04A0" w:firstRow="1" w:lastRow="0" w:firstColumn="1" w:lastColumn="0" w:noHBand="0" w:noVBand="1"/>
      </w:tblPr>
      <w:tblGrid>
        <w:gridCol w:w="4233"/>
        <w:gridCol w:w="4783"/>
      </w:tblGrid>
      <w:tr w:rsidR="009B49CA" w:rsidRPr="00AC41DD" w14:paraId="454E9754" w14:textId="77777777" w:rsidTr="005F3145">
        <w:tc>
          <w:tcPr>
            <w:tcW w:w="4233" w:type="dxa"/>
            <w:shd w:val="clear" w:color="auto" w:fill="002060"/>
            <w:vAlign w:val="center"/>
          </w:tcPr>
          <w:p w14:paraId="07A7A930"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Border Post</w:t>
            </w:r>
          </w:p>
        </w:tc>
        <w:tc>
          <w:tcPr>
            <w:tcW w:w="4783" w:type="dxa"/>
            <w:shd w:val="clear" w:color="auto" w:fill="002060"/>
          </w:tcPr>
          <w:p w14:paraId="461240D9"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CHIRUNDU</w:t>
            </w:r>
          </w:p>
        </w:tc>
      </w:tr>
      <w:tr w:rsidR="009B49CA" w:rsidRPr="00AC41DD" w14:paraId="313A012A" w14:textId="77777777" w:rsidTr="005F3145">
        <w:tc>
          <w:tcPr>
            <w:tcW w:w="9016" w:type="dxa"/>
            <w:gridSpan w:val="2"/>
            <w:vAlign w:val="center"/>
          </w:tcPr>
          <w:p w14:paraId="73104AD4"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Description:</w:t>
            </w:r>
          </w:p>
          <w:p w14:paraId="531394A3"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 xml:space="preserve">Chirundu border post, between Zambia and Zimbabwe, was the first sub-Saharan Africa one-stop border post, commissioned in 2009. Chirundu, on the North-South Corridor, is one of the busiest borders in Zambia, with most goods originating from South Africa, or from overseas but arriving at the port of Durban, and either with Zambia as a final destination, or transiting through Zambia with DR Congo as a final destination. </w:t>
            </w:r>
          </w:p>
        </w:tc>
      </w:tr>
      <w:tr w:rsidR="009B49CA" w:rsidRPr="00AC41DD" w14:paraId="7FB3F74B" w14:textId="77777777" w:rsidTr="005F3145">
        <w:tc>
          <w:tcPr>
            <w:tcW w:w="9016" w:type="dxa"/>
            <w:gridSpan w:val="2"/>
            <w:vAlign w:val="center"/>
          </w:tcPr>
          <w:p w14:paraId="194B7AD5"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Satellite View of Border Post</w:t>
            </w:r>
          </w:p>
        </w:tc>
      </w:tr>
      <w:tr w:rsidR="009B49CA" w:rsidRPr="00AC41DD" w14:paraId="130C6861" w14:textId="77777777" w:rsidTr="005F3145">
        <w:trPr>
          <w:trHeight w:val="3507"/>
        </w:trPr>
        <w:tc>
          <w:tcPr>
            <w:tcW w:w="9016" w:type="dxa"/>
            <w:gridSpan w:val="2"/>
          </w:tcPr>
          <w:p w14:paraId="3623081C" w14:textId="77777777" w:rsidR="009B49CA" w:rsidRPr="00AC41DD" w:rsidRDefault="009B49CA" w:rsidP="005F3145">
            <w:pPr>
              <w:jc w:val="both"/>
              <w:rPr>
                <w:rFonts w:ascii="Calibri" w:hAnsi="Calibri" w:cs="Calibri"/>
                <w:b/>
                <w:bCs/>
              </w:rPr>
            </w:pPr>
            <w:r w:rsidRPr="00AC41DD">
              <w:rPr>
                <w:rFonts w:ascii="Calibri" w:hAnsi="Calibri" w:cs="Calibri"/>
                <w:b/>
                <w:bCs/>
              </w:rPr>
              <w:t>Chirundu border post North (Zambia) and South (Zimbabwe) and Bridge</w:t>
            </w:r>
          </w:p>
          <w:p w14:paraId="78FAEA6B" w14:textId="77777777" w:rsidR="009B49CA" w:rsidRPr="00AC41DD" w:rsidRDefault="009B49CA" w:rsidP="005F3145">
            <w:pPr>
              <w:jc w:val="both"/>
              <w:rPr>
                <w:rFonts w:ascii="Calibri" w:hAnsi="Calibri" w:cs="Calibri"/>
              </w:rPr>
            </w:pPr>
            <w:r w:rsidRPr="00AC41DD">
              <w:rPr>
                <w:noProof/>
              </w:rPr>
              <w:drawing>
                <wp:inline distT="0" distB="0" distL="0" distR="0" wp14:anchorId="25C536A7" wp14:editId="19CE7B10">
                  <wp:extent cx="5547360" cy="3840008"/>
                  <wp:effectExtent l="0" t="0" r="0" b="8255"/>
                  <wp:docPr id="1606131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98143" name=""/>
                          <pic:cNvPicPr/>
                        </pic:nvPicPr>
                        <pic:blipFill>
                          <a:blip r:embed="rId54"/>
                          <a:stretch>
                            <a:fillRect/>
                          </a:stretch>
                        </pic:blipFill>
                        <pic:spPr>
                          <a:xfrm>
                            <a:off x="0" y="0"/>
                            <a:ext cx="5609658" cy="3883132"/>
                          </a:xfrm>
                          <a:prstGeom prst="rect">
                            <a:avLst/>
                          </a:prstGeom>
                        </pic:spPr>
                      </pic:pic>
                    </a:graphicData>
                  </a:graphic>
                </wp:inline>
              </w:drawing>
            </w:r>
          </w:p>
          <w:p w14:paraId="4CFFF951" w14:textId="77777777" w:rsidR="009B49CA" w:rsidRPr="00AC41DD" w:rsidRDefault="009B49CA" w:rsidP="005F3145">
            <w:pPr>
              <w:jc w:val="both"/>
              <w:rPr>
                <w:rFonts w:ascii="Calibri" w:hAnsi="Calibri" w:cs="Calibri"/>
              </w:rPr>
            </w:pPr>
          </w:p>
        </w:tc>
      </w:tr>
      <w:tr w:rsidR="009B49CA" w:rsidRPr="00AC41DD" w14:paraId="3363DEB3" w14:textId="77777777" w:rsidTr="005F3145">
        <w:tc>
          <w:tcPr>
            <w:tcW w:w="9016" w:type="dxa"/>
            <w:gridSpan w:val="2"/>
          </w:tcPr>
          <w:p w14:paraId="5E0CFD72"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Concessioning:</w:t>
            </w:r>
            <w:r w:rsidRPr="00AC41DD">
              <w:rPr>
                <w:rFonts w:ascii="Calibri" w:hAnsi="Calibri" w:cs="Calibri"/>
                <w:sz w:val="18"/>
                <w:szCs w:val="18"/>
              </w:rPr>
              <w:t xml:space="preserve"> Chirundu Border Post is in the process of being concessioned to Chirundu Borders Consortium in July 2024. The project involves the redevelopment and upgrade of the soft and hard infrastructure at Chirundu One Stop Border Post. The concession is awaiting commercial close.</w:t>
            </w:r>
          </w:p>
        </w:tc>
      </w:tr>
      <w:tr w:rsidR="009B49CA" w:rsidRPr="00AC41DD" w14:paraId="3D492E4F" w14:textId="77777777" w:rsidTr="005F3145">
        <w:tc>
          <w:tcPr>
            <w:tcW w:w="4233" w:type="dxa"/>
          </w:tcPr>
          <w:p w14:paraId="19633C2A"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Corridor Border is on:</w:t>
            </w:r>
          </w:p>
        </w:tc>
        <w:tc>
          <w:tcPr>
            <w:tcW w:w="4783" w:type="dxa"/>
          </w:tcPr>
          <w:p w14:paraId="0F07E782"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North South Corridor</w:t>
            </w:r>
          </w:p>
        </w:tc>
      </w:tr>
    </w:tbl>
    <w:p w14:paraId="7622D4F7" w14:textId="77777777" w:rsidR="009B49CA" w:rsidRPr="00AC41DD" w:rsidRDefault="009B49CA" w:rsidP="009B49CA">
      <w:pPr>
        <w:pStyle w:val="Heading2"/>
        <w:spacing w:before="120" w:after="120"/>
        <w:rPr>
          <w:rFonts w:ascii="Calibri" w:hAnsi="Calibri" w:cs="Calibri"/>
          <w:sz w:val="22"/>
          <w:szCs w:val="22"/>
        </w:rPr>
      </w:pPr>
    </w:p>
    <w:p w14:paraId="3150F7E6" w14:textId="77777777" w:rsidR="009B49CA" w:rsidRPr="00AC41DD" w:rsidRDefault="009B49CA" w:rsidP="009B49CA">
      <w:pPr>
        <w:rPr>
          <w:rFonts w:ascii="Calibri" w:eastAsiaTheme="majorEastAsia" w:hAnsi="Calibri" w:cs="Calibri"/>
          <w:color w:val="0F4761" w:themeColor="accent1" w:themeShade="BF"/>
        </w:rPr>
      </w:pPr>
      <w:r w:rsidRPr="00AC41DD">
        <w:rPr>
          <w:rFonts w:ascii="Calibri" w:hAnsi="Calibri" w:cs="Calibri"/>
        </w:rPr>
        <w:br w:type="page"/>
      </w:r>
    </w:p>
    <w:tbl>
      <w:tblPr>
        <w:tblStyle w:val="TableGrid"/>
        <w:tblW w:w="0" w:type="auto"/>
        <w:tblLook w:val="04A0" w:firstRow="1" w:lastRow="0" w:firstColumn="1" w:lastColumn="0" w:noHBand="0" w:noVBand="1"/>
      </w:tblPr>
      <w:tblGrid>
        <w:gridCol w:w="3823"/>
        <w:gridCol w:w="5193"/>
      </w:tblGrid>
      <w:tr w:rsidR="009B49CA" w:rsidRPr="00AC41DD" w14:paraId="056D79C5" w14:textId="77777777" w:rsidTr="005F3145">
        <w:tc>
          <w:tcPr>
            <w:tcW w:w="3823" w:type="dxa"/>
            <w:shd w:val="clear" w:color="auto" w:fill="002060"/>
            <w:vAlign w:val="center"/>
          </w:tcPr>
          <w:p w14:paraId="0A430940"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Border Post</w:t>
            </w:r>
          </w:p>
        </w:tc>
        <w:tc>
          <w:tcPr>
            <w:tcW w:w="5193" w:type="dxa"/>
            <w:shd w:val="clear" w:color="auto" w:fill="002060"/>
          </w:tcPr>
          <w:p w14:paraId="48C695CB"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SIAVONGA/KARIBA</w:t>
            </w:r>
          </w:p>
        </w:tc>
      </w:tr>
      <w:tr w:rsidR="009B49CA" w:rsidRPr="00AC41DD" w14:paraId="6182C79F" w14:textId="77777777" w:rsidTr="005F3145">
        <w:tc>
          <w:tcPr>
            <w:tcW w:w="9016" w:type="dxa"/>
            <w:gridSpan w:val="2"/>
            <w:vAlign w:val="center"/>
          </w:tcPr>
          <w:p w14:paraId="53E5390E" w14:textId="77777777" w:rsidR="009B49CA" w:rsidRPr="00AC41DD" w:rsidRDefault="009B49CA" w:rsidP="005F3145">
            <w:pPr>
              <w:rPr>
                <w:rFonts w:ascii="Calibri" w:hAnsi="Calibri" w:cs="Calibri"/>
                <w:b/>
                <w:bCs/>
              </w:rPr>
            </w:pPr>
            <w:r w:rsidRPr="00AC41DD">
              <w:rPr>
                <w:rFonts w:ascii="Calibri" w:hAnsi="Calibri" w:cs="Calibri"/>
                <w:b/>
                <w:bCs/>
              </w:rPr>
              <w:t>Kariba border post North and South</w:t>
            </w:r>
          </w:p>
          <w:p w14:paraId="1BCABAA9"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Description:</w:t>
            </w:r>
          </w:p>
          <w:p w14:paraId="4B67A070"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 xml:space="preserve">Kariba border post is a very quiet border, with little cargo traffic.  On the Zabian side, to get to Siavonga, the truck needs to leave the main Lusaka-Chirundu (T2) road about 20km from Chirundu to travel about 60km on narrow and, at times, roads with steep gradients, cross the border and then travel another 77km in Zimbabwe along narrow, windy roads to join the main (A1) road at Makuti. Because the road runs over the Kariba Dam wall, there are some restrictions on heavy duty cargo trucks. </w:t>
            </w:r>
          </w:p>
        </w:tc>
      </w:tr>
      <w:tr w:rsidR="009B49CA" w:rsidRPr="00AC41DD" w14:paraId="6F3ECE19" w14:textId="77777777" w:rsidTr="005F3145">
        <w:tc>
          <w:tcPr>
            <w:tcW w:w="3823" w:type="dxa"/>
            <w:vAlign w:val="center"/>
          </w:tcPr>
          <w:p w14:paraId="7130FDEB"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 xml:space="preserve"> Map of Location of the Border Post</w:t>
            </w:r>
          </w:p>
        </w:tc>
        <w:tc>
          <w:tcPr>
            <w:tcW w:w="5193" w:type="dxa"/>
            <w:vAlign w:val="center"/>
          </w:tcPr>
          <w:p w14:paraId="7F8A146E"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Satellite View of Border Post</w:t>
            </w:r>
          </w:p>
        </w:tc>
      </w:tr>
      <w:tr w:rsidR="009B49CA" w:rsidRPr="00AC41DD" w14:paraId="36E15BE6" w14:textId="77777777" w:rsidTr="005F3145">
        <w:trPr>
          <w:trHeight w:val="3507"/>
        </w:trPr>
        <w:tc>
          <w:tcPr>
            <w:tcW w:w="3823" w:type="dxa"/>
          </w:tcPr>
          <w:p w14:paraId="577584F3"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2153D8D9" wp14:editId="28B2D3FA">
                  <wp:extent cx="2281187" cy="2996029"/>
                  <wp:effectExtent l="0" t="0" r="5080" b="1270"/>
                  <wp:docPr id="1737822849" name="Picture 13" descr="A map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92556" name="Picture 13" descr="A map of a road&#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290407" cy="3008138"/>
                          </a:xfrm>
                          <a:prstGeom prst="rect">
                            <a:avLst/>
                          </a:prstGeom>
                        </pic:spPr>
                      </pic:pic>
                    </a:graphicData>
                  </a:graphic>
                </wp:inline>
              </w:drawing>
            </w:r>
          </w:p>
        </w:tc>
        <w:tc>
          <w:tcPr>
            <w:tcW w:w="5193" w:type="dxa"/>
          </w:tcPr>
          <w:p w14:paraId="527A3F75" w14:textId="77777777" w:rsidR="009B49CA" w:rsidRPr="00AC41DD" w:rsidRDefault="009B49CA" w:rsidP="005F3145">
            <w:pPr>
              <w:rPr>
                <w:rFonts w:ascii="Calibri" w:hAnsi="Calibri" w:cs="Calibri"/>
                <w:sz w:val="18"/>
                <w:szCs w:val="18"/>
              </w:rPr>
            </w:pPr>
            <w:r w:rsidRPr="00AC41DD">
              <w:rPr>
                <w:noProof/>
                <w:sz w:val="18"/>
                <w:szCs w:val="18"/>
              </w:rPr>
              <w:drawing>
                <wp:inline distT="0" distB="0" distL="0" distR="0" wp14:anchorId="6F7ADACF" wp14:editId="572931DB">
                  <wp:extent cx="3032760" cy="2811145"/>
                  <wp:effectExtent l="0" t="0" r="0" b="8255"/>
                  <wp:docPr id="786505856" name="Picture 1" descr="A map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23278" name="Picture 1" descr="A map of a road&#10;&#10;Description automatically generated"/>
                          <pic:cNvPicPr/>
                        </pic:nvPicPr>
                        <pic:blipFill>
                          <a:blip r:embed="rId56"/>
                          <a:stretch>
                            <a:fillRect/>
                          </a:stretch>
                        </pic:blipFill>
                        <pic:spPr>
                          <a:xfrm>
                            <a:off x="0" y="0"/>
                            <a:ext cx="3100024" cy="2873494"/>
                          </a:xfrm>
                          <a:prstGeom prst="rect">
                            <a:avLst/>
                          </a:prstGeom>
                        </pic:spPr>
                      </pic:pic>
                    </a:graphicData>
                  </a:graphic>
                </wp:inline>
              </w:drawing>
            </w:r>
          </w:p>
        </w:tc>
      </w:tr>
      <w:tr w:rsidR="009B49CA" w:rsidRPr="00AC41DD" w14:paraId="5A58780E" w14:textId="77777777" w:rsidTr="005F3145">
        <w:tc>
          <w:tcPr>
            <w:tcW w:w="9016" w:type="dxa"/>
            <w:gridSpan w:val="2"/>
          </w:tcPr>
          <w:p w14:paraId="7E8F4BB6"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 xml:space="preserve">Concessioning: </w:t>
            </w:r>
            <w:r w:rsidRPr="00AC41DD">
              <w:rPr>
                <w:rFonts w:ascii="Calibri" w:hAnsi="Calibri" w:cs="Calibri"/>
                <w:sz w:val="18"/>
                <w:szCs w:val="18"/>
              </w:rPr>
              <w:t>There are no plans to concession this border post</w:t>
            </w:r>
          </w:p>
        </w:tc>
      </w:tr>
      <w:tr w:rsidR="009B49CA" w:rsidRPr="00AC41DD" w14:paraId="116F4619" w14:textId="77777777" w:rsidTr="005F3145">
        <w:tc>
          <w:tcPr>
            <w:tcW w:w="3823" w:type="dxa"/>
          </w:tcPr>
          <w:p w14:paraId="0F02A381"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Corridor Border is on:</w:t>
            </w:r>
          </w:p>
        </w:tc>
        <w:tc>
          <w:tcPr>
            <w:tcW w:w="5193" w:type="dxa"/>
          </w:tcPr>
          <w:p w14:paraId="73474D59"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North South Corridor</w:t>
            </w:r>
          </w:p>
        </w:tc>
      </w:tr>
    </w:tbl>
    <w:p w14:paraId="7614EB8C" w14:textId="75877F68" w:rsidR="009B49CA" w:rsidRPr="00AC41DD" w:rsidRDefault="009B49CA" w:rsidP="009B49CA"/>
    <w:p w14:paraId="6E33C2D1" w14:textId="77777777" w:rsidR="004D3955" w:rsidRPr="00AC41DD" w:rsidRDefault="004D3955">
      <w:r w:rsidRPr="00AC41DD">
        <w:br w:type="page"/>
      </w:r>
    </w:p>
    <w:tbl>
      <w:tblPr>
        <w:tblStyle w:val="TableGrid"/>
        <w:tblW w:w="0" w:type="auto"/>
        <w:tblLook w:val="04A0" w:firstRow="1" w:lastRow="0" w:firstColumn="1" w:lastColumn="0" w:noHBand="0" w:noVBand="1"/>
      </w:tblPr>
      <w:tblGrid>
        <w:gridCol w:w="4419"/>
        <w:gridCol w:w="4597"/>
      </w:tblGrid>
      <w:tr w:rsidR="009B49CA" w:rsidRPr="00AC41DD" w14:paraId="7340D9C4" w14:textId="77777777" w:rsidTr="004D3955">
        <w:tc>
          <w:tcPr>
            <w:tcW w:w="4419" w:type="dxa"/>
            <w:shd w:val="clear" w:color="auto" w:fill="002060"/>
            <w:vAlign w:val="center"/>
          </w:tcPr>
          <w:p w14:paraId="1B9D47EE" w14:textId="3D728A63"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Border Post</w:t>
            </w:r>
          </w:p>
        </w:tc>
        <w:tc>
          <w:tcPr>
            <w:tcW w:w="4597" w:type="dxa"/>
            <w:shd w:val="clear" w:color="auto" w:fill="002060"/>
          </w:tcPr>
          <w:p w14:paraId="7BDD48DA"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LIVINGSTONE</w:t>
            </w:r>
          </w:p>
        </w:tc>
      </w:tr>
      <w:tr w:rsidR="009B49CA" w:rsidRPr="00AC41DD" w14:paraId="59048DB2" w14:textId="77777777" w:rsidTr="005F3145">
        <w:tc>
          <w:tcPr>
            <w:tcW w:w="9016" w:type="dxa"/>
            <w:gridSpan w:val="2"/>
            <w:vAlign w:val="center"/>
          </w:tcPr>
          <w:p w14:paraId="19EF16BD"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Description:</w:t>
            </w:r>
          </w:p>
          <w:p w14:paraId="0447FEBF"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 xml:space="preserve">The Zambia Revenue Authority is trying to encourage commercial goods traffic not to use Livingstone border post and, instead, to use Kazungula border post. This is because the facilities at the Livingstone border post cannot handle large volumes of commercial cargo, partly because of limited available parking, and because Livingstone is designated as Zambia’s main tourist destination. About 50 trucks per day cross both ways with about a 1-2 hour wait when all documentation is correct. The Zambian government has issued a statutory instrument (SI) to restrict the axle load passing through the Victoria Falls bridge to less than 18 tons to ty to preserve the bridge. </w:t>
            </w:r>
          </w:p>
        </w:tc>
      </w:tr>
      <w:tr w:rsidR="009B49CA" w:rsidRPr="00AC41DD" w14:paraId="196D31B5" w14:textId="77777777" w:rsidTr="004D3955">
        <w:tc>
          <w:tcPr>
            <w:tcW w:w="4419" w:type="dxa"/>
            <w:vAlign w:val="center"/>
          </w:tcPr>
          <w:p w14:paraId="1EBCDB3B"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Map of Location of the Border Post</w:t>
            </w:r>
          </w:p>
        </w:tc>
        <w:tc>
          <w:tcPr>
            <w:tcW w:w="4597" w:type="dxa"/>
            <w:vAlign w:val="center"/>
          </w:tcPr>
          <w:p w14:paraId="4E3319AF"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Satellite View of Border Post</w:t>
            </w:r>
          </w:p>
        </w:tc>
      </w:tr>
      <w:tr w:rsidR="009B49CA" w:rsidRPr="00AC41DD" w14:paraId="7D36AECF" w14:textId="77777777" w:rsidTr="004D3955">
        <w:trPr>
          <w:trHeight w:val="3507"/>
        </w:trPr>
        <w:tc>
          <w:tcPr>
            <w:tcW w:w="4419" w:type="dxa"/>
          </w:tcPr>
          <w:p w14:paraId="0D18AC26"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626A85BC" wp14:editId="2B995BB5">
                  <wp:extent cx="2705724" cy="2979174"/>
                  <wp:effectExtent l="0" t="0" r="0" b="5715"/>
                  <wp:docPr id="403086524" name="Picture 1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51245" name="Picture 19" descr="A map of a city&#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2727007" cy="3002608"/>
                          </a:xfrm>
                          <a:prstGeom prst="rect">
                            <a:avLst/>
                          </a:prstGeom>
                        </pic:spPr>
                      </pic:pic>
                    </a:graphicData>
                  </a:graphic>
                </wp:inline>
              </w:drawing>
            </w:r>
          </w:p>
        </w:tc>
        <w:tc>
          <w:tcPr>
            <w:tcW w:w="4597" w:type="dxa"/>
          </w:tcPr>
          <w:p w14:paraId="0690D48C"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35600380" wp14:editId="3F7309AF">
                  <wp:extent cx="2820202" cy="3112294"/>
                  <wp:effectExtent l="0" t="0" r="0" b="0"/>
                  <wp:docPr id="5974150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495054" name="Picture 1727495054"/>
                          <pic:cNvPicPr/>
                        </pic:nvPicPr>
                        <pic:blipFill>
                          <a:blip r:embed="rId58">
                            <a:extLst>
                              <a:ext uri="{28A0092B-C50C-407E-A947-70E740481C1C}">
                                <a14:useLocalDpi xmlns:a14="http://schemas.microsoft.com/office/drawing/2010/main" val="0"/>
                              </a:ext>
                            </a:extLst>
                          </a:blip>
                          <a:stretch>
                            <a:fillRect/>
                          </a:stretch>
                        </pic:blipFill>
                        <pic:spPr>
                          <a:xfrm>
                            <a:off x="0" y="0"/>
                            <a:ext cx="2824854" cy="3117428"/>
                          </a:xfrm>
                          <a:prstGeom prst="rect">
                            <a:avLst/>
                          </a:prstGeom>
                        </pic:spPr>
                      </pic:pic>
                    </a:graphicData>
                  </a:graphic>
                </wp:inline>
              </w:drawing>
            </w:r>
          </w:p>
        </w:tc>
      </w:tr>
      <w:tr w:rsidR="009B49CA" w:rsidRPr="00AC41DD" w14:paraId="04AC9F9D" w14:textId="77777777" w:rsidTr="005F3145">
        <w:tc>
          <w:tcPr>
            <w:tcW w:w="9016" w:type="dxa"/>
            <w:gridSpan w:val="2"/>
          </w:tcPr>
          <w:p w14:paraId="35DD44FE" w14:textId="77777777" w:rsidR="009B49CA" w:rsidRPr="00AC41DD" w:rsidRDefault="009B49CA" w:rsidP="005F3145">
            <w:pPr>
              <w:rPr>
                <w:rFonts w:ascii="Calibri" w:hAnsi="Calibri" w:cs="Calibri"/>
                <w:sz w:val="18"/>
                <w:szCs w:val="18"/>
              </w:rPr>
            </w:pPr>
            <w:r w:rsidRPr="00AC41DD">
              <w:rPr>
                <w:rFonts w:ascii="Calibri" w:hAnsi="Calibri" w:cs="Calibri"/>
                <w:b/>
                <w:bCs/>
                <w:sz w:val="18"/>
                <w:szCs w:val="18"/>
              </w:rPr>
              <w:t xml:space="preserve">Concessioning: </w:t>
            </w:r>
            <w:r w:rsidRPr="00AC41DD">
              <w:rPr>
                <w:rFonts w:ascii="Calibri" w:hAnsi="Calibri" w:cs="Calibri"/>
                <w:sz w:val="18"/>
                <w:szCs w:val="18"/>
              </w:rPr>
              <w:t>There are no plans to concession this border</w:t>
            </w:r>
          </w:p>
        </w:tc>
      </w:tr>
      <w:tr w:rsidR="009B49CA" w:rsidRPr="00AC41DD" w14:paraId="38F03E4C" w14:textId="77777777" w:rsidTr="004D3955">
        <w:tc>
          <w:tcPr>
            <w:tcW w:w="4419" w:type="dxa"/>
          </w:tcPr>
          <w:p w14:paraId="6D740D9E"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Corridor Border is on:</w:t>
            </w:r>
          </w:p>
        </w:tc>
        <w:tc>
          <w:tcPr>
            <w:tcW w:w="4597" w:type="dxa"/>
          </w:tcPr>
          <w:p w14:paraId="183B6076"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North South Corridor</w:t>
            </w:r>
          </w:p>
        </w:tc>
      </w:tr>
    </w:tbl>
    <w:p w14:paraId="4C8701A6" w14:textId="77777777" w:rsidR="009B49CA" w:rsidRPr="00AC41DD" w:rsidRDefault="009B49CA" w:rsidP="009B49CA">
      <w:pPr>
        <w:rPr>
          <w:rFonts w:ascii="Calibri" w:hAnsi="Calibri" w:cs="Calibri"/>
        </w:rPr>
      </w:pPr>
    </w:p>
    <w:p w14:paraId="72571FC2" w14:textId="77777777" w:rsidR="009B49CA" w:rsidRPr="00AC41DD" w:rsidRDefault="009B49CA" w:rsidP="009B49CA">
      <w:r w:rsidRPr="00AC41DD">
        <w:br w:type="page"/>
      </w:r>
    </w:p>
    <w:tbl>
      <w:tblPr>
        <w:tblStyle w:val="TableGrid"/>
        <w:tblW w:w="0" w:type="auto"/>
        <w:tblLook w:val="04A0" w:firstRow="1" w:lastRow="0" w:firstColumn="1" w:lastColumn="0" w:noHBand="0" w:noVBand="1"/>
      </w:tblPr>
      <w:tblGrid>
        <w:gridCol w:w="4480"/>
        <w:gridCol w:w="4536"/>
      </w:tblGrid>
      <w:tr w:rsidR="009B49CA" w:rsidRPr="00AC41DD" w14:paraId="66BF7E82" w14:textId="77777777" w:rsidTr="004D3955">
        <w:tc>
          <w:tcPr>
            <w:tcW w:w="4492" w:type="dxa"/>
            <w:shd w:val="clear" w:color="auto" w:fill="002060"/>
            <w:vAlign w:val="center"/>
          </w:tcPr>
          <w:p w14:paraId="136A493E"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Border Post</w:t>
            </w:r>
          </w:p>
        </w:tc>
        <w:tc>
          <w:tcPr>
            <w:tcW w:w="4524" w:type="dxa"/>
            <w:shd w:val="clear" w:color="auto" w:fill="002060"/>
          </w:tcPr>
          <w:p w14:paraId="6F889B6C"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KASUMBLESA</w:t>
            </w:r>
          </w:p>
        </w:tc>
      </w:tr>
      <w:tr w:rsidR="009B49CA" w:rsidRPr="00AC41DD" w14:paraId="3C74AEA9" w14:textId="77777777" w:rsidTr="005F3145">
        <w:tc>
          <w:tcPr>
            <w:tcW w:w="9016" w:type="dxa"/>
            <w:gridSpan w:val="2"/>
            <w:vAlign w:val="center"/>
          </w:tcPr>
          <w:p w14:paraId="5B65403B"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Description:</w:t>
            </w:r>
          </w:p>
          <w:p w14:paraId="565DECB3"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Kasumbalesa Border Post was first concessioned to ZIPBCC in July 2009, with the concession involving the design, build, operate and transfer of the Kasumbalesa Border Post facilities in the Zambian side of the border. The concession did not address the small-scale trader activities and only addressed commercial activities, mainly by constructing a new building for the use of Customs and other border agencies a truck park and installation of a Vehicle Traffic Management system that allowed the concessionaire to charge trucks entering and exiting the border area. The operations of the border facility by the Zambian (IP) Border Crossing Company (ZipBCC) commenced in March 2011 and, after the expiry of the concession in March 2023, Zambia Revenue Authority has taken over the management of the Vehicle Traffic Management System installed by ZipBCC.</w:t>
            </w:r>
          </w:p>
          <w:p w14:paraId="6C4E83FD" w14:textId="77777777" w:rsidR="009B49CA" w:rsidRPr="00AC41DD" w:rsidRDefault="009B49CA" w:rsidP="005F3145">
            <w:pPr>
              <w:jc w:val="both"/>
              <w:rPr>
                <w:rFonts w:ascii="Calibri" w:hAnsi="Calibri" w:cs="Calibri"/>
                <w:b/>
                <w:bCs/>
                <w:sz w:val="18"/>
                <w:szCs w:val="18"/>
              </w:rPr>
            </w:pPr>
          </w:p>
          <w:p w14:paraId="1B2A6F82"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Kasumbalesa is not a “normal” border post and there are three different types of trading activity taking place at Kasumbalesa:</w:t>
            </w:r>
          </w:p>
          <w:p w14:paraId="46048599" w14:textId="77777777" w:rsidR="009B49CA" w:rsidRPr="00AC41DD" w:rsidRDefault="009B49CA" w:rsidP="005F3145">
            <w:pPr>
              <w:pStyle w:val="ListParagraph"/>
              <w:numPr>
                <w:ilvl w:val="0"/>
                <w:numId w:val="1"/>
              </w:numPr>
              <w:jc w:val="both"/>
              <w:rPr>
                <w:rFonts w:ascii="Calibri" w:hAnsi="Calibri" w:cs="Calibri"/>
                <w:sz w:val="18"/>
                <w:szCs w:val="18"/>
              </w:rPr>
            </w:pPr>
            <w:r w:rsidRPr="00AC41DD">
              <w:rPr>
                <w:rFonts w:ascii="Calibri" w:hAnsi="Calibri" w:cs="Calibri"/>
                <w:sz w:val="18"/>
                <w:szCs w:val="18"/>
              </w:rPr>
              <w:t>South-bound commercial traffic, mainly minerals (such as copper) in transit from DR Congo, passing through Zambia on the way to a port, such as Walvis Bay, Durban or Dar es Salaam;</w:t>
            </w:r>
          </w:p>
          <w:p w14:paraId="36862157" w14:textId="77777777" w:rsidR="009B49CA" w:rsidRPr="00AC41DD" w:rsidRDefault="009B49CA" w:rsidP="005F3145">
            <w:pPr>
              <w:pStyle w:val="ListParagraph"/>
              <w:numPr>
                <w:ilvl w:val="0"/>
                <w:numId w:val="1"/>
              </w:numPr>
              <w:jc w:val="both"/>
              <w:rPr>
                <w:rFonts w:ascii="Calibri" w:hAnsi="Calibri" w:cs="Calibri"/>
                <w:sz w:val="18"/>
                <w:szCs w:val="18"/>
              </w:rPr>
            </w:pPr>
            <w:r w:rsidRPr="00AC41DD">
              <w:rPr>
                <w:rFonts w:ascii="Calibri" w:hAnsi="Calibri" w:cs="Calibri"/>
                <w:sz w:val="18"/>
                <w:szCs w:val="18"/>
              </w:rPr>
              <w:t>North-bound commercial goods consigned to mines in DR Congo, or liquid bulk (mainly fuel or chemicals), transiting through Zambia to DR Congo; and</w:t>
            </w:r>
          </w:p>
          <w:p w14:paraId="52B9C984" w14:textId="77777777" w:rsidR="009B49CA" w:rsidRPr="00AC41DD" w:rsidRDefault="009B49CA" w:rsidP="005F3145">
            <w:pPr>
              <w:pStyle w:val="ListParagraph"/>
              <w:numPr>
                <w:ilvl w:val="0"/>
                <w:numId w:val="1"/>
              </w:numPr>
              <w:jc w:val="both"/>
              <w:rPr>
                <w:rFonts w:ascii="Calibri" w:hAnsi="Calibri" w:cs="Calibri"/>
                <w:sz w:val="18"/>
                <w:szCs w:val="18"/>
              </w:rPr>
            </w:pPr>
            <w:r w:rsidRPr="00AC41DD">
              <w:rPr>
                <w:rFonts w:ascii="Calibri" w:hAnsi="Calibri" w:cs="Calibri"/>
                <w:sz w:val="18"/>
                <w:szCs w:val="18"/>
              </w:rPr>
              <w:t xml:space="preserve">Break bulk, fast-moving-consumer-goods, and foodstuffs that are either transiting through Zambia (such as fish from Namibia or onions from Tanzania or electrical goods from the Far East) or originating from Zambia. These goods are deconsolidated into smaller consignments and transhipped from Zambia to DR Congo using “bicycles” or tricycles or carts by small-scall cross-border traders who are usually Congolese who cross the border from Congo to Zambia every day to purchase goods from the Zambian marketplace and take them into DR Congo using the services of the bicycles, tricycles or carts who use a specially designated corridor for this transhipping exercise.   </w:t>
            </w:r>
          </w:p>
        </w:tc>
      </w:tr>
      <w:tr w:rsidR="009B49CA" w:rsidRPr="00AC41DD" w14:paraId="7E60FADA" w14:textId="77777777" w:rsidTr="004D3955">
        <w:tc>
          <w:tcPr>
            <w:tcW w:w="4492" w:type="dxa"/>
            <w:vAlign w:val="center"/>
          </w:tcPr>
          <w:p w14:paraId="635D5DD6"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Map of Location of the Border Post</w:t>
            </w:r>
          </w:p>
        </w:tc>
        <w:tc>
          <w:tcPr>
            <w:tcW w:w="4524" w:type="dxa"/>
            <w:vAlign w:val="center"/>
          </w:tcPr>
          <w:p w14:paraId="0FE5CFC9"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Satellite View of Border Post</w:t>
            </w:r>
          </w:p>
        </w:tc>
      </w:tr>
      <w:tr w:rsidR="009B49CA" w:rsidRPr="00AC41DD" w14:paraId="41B6124A" w14:textId="77777777" w:rsidTr="004D3955">
        <w:trPr>
          <w:trHeight w:val="3255"/>
        </w:trPr>
        <w:tc>
          <w:tcPr>
            <w:tcW w:w="4492" w:type="dxa"/>
          </w:tcPr>
          <w:p w14:paraId="69847D2C"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3B4763A7" wp14:editId="3CC6D8C8">
                  <wp:extent cx="2489671" cy="2522220"/>
                  <wp:effectExtent l="0" t="0" r="6350" b="0"/>
                  <wp:docPr id="454289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07485" name=""/>
                          <pic:cNvPicPr/>
                        </pic:nvPicPr>
                        <pic:blipFill>
                          <a:blip r:embed="rId59"/>
                          <a:stretch>
                            <a:fillRect/>
                          </a:stretch>
                        </pic:blipFill>
                        <pic:spPr>
                          <a:xfrm>
                            <a:off x="0" y="0"/>
                            <a:ext cx="2517301" cy="2550211"/>
                          </a:xfrm>
                          <a:prstGeom prst="rect">
                            <a:avLst/>
                          </a:prstGeom>
                        </pic:spPr>
                      </pic:pic>
                    </a:graphicData>
                  </a:graphic>
                </wp:inline>
              </w:drawing>
            </w:r>
          </w:p>
        </w:tc>
        <w:tc>
          <w:tcPr>
            <w:tcW w:w="4524" w:type="dxa"/>
          </w:tcPr>
          <w:p w14:paraId="1AC2E41E"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anchor distT="0" distB="0" distL="114300" distR="114300" simplePos="0" relativeHeight="251752448" behindDoc="0" locked="0" layoutInCell="1" allowOverlap="1" wp14:anchorId="337745B3" wp14:editId="01B9C417">
                  <wp:simplePos x="0" y="0"/>
                  <wp:positionH relativeFrom="margin">
                    <wp:posOffset>59690</wp:posOffset>
                  </wp:positionH>
                  <wp:positionV relativeFrom="paragraph">
                    <wp:posOffset>58420</wp:posOffset>
                  </wp:positionV>
                  <wp:extent cx="2743200" cy="2417445"/>
                  <wp:effectExtent l="0" t="0" r="0" b="1905"/>
                  <wp:wrapSquare wrapText="right"/>
                  <wp:docPr id="931469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705939"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43200" cy="2417445"/>
                          </a:xfrm>
                          <a:prstGeom prst="rect">
                            <a:avLst/>
                          </a:prstGeom>
                        </pic:spPr>
                      </pic:pic>
                    </a:graphicData>
                  </a:graphic>
                  <wp14:sizeRelH relativeFrom="margin">
                    <wp14:pctWidth>0</wp14:pctWidth>
                  </wp14:sizeRelH>
                  <wp14:sizeRelV relativeFrom="margin">
                    <wp14:pctHeight>0</wp14:pctHeight>
                  </wp14:sizeRelV>
                </wp:anchor>
              </w:drawing>
            </w:r>
          </w:p>
        </w:tc>
      </w:tr>
      <w:tr w:rsidR="009B49CA" w:rsidRPr="00AC41DD" w14:paraId="6FD032DD" w14:textId="77777777" w:rsidTr="005F3145">
        <w:tc>
          <w:tcPr>
            <w:tcW w:w="9016" w:type="dxa"/>
            <w:gridSpan w:val="2"/>
          </w:tcPr>
          <w:p w14:paraId="00E86DFD" w14:textId="5FA1536D" w:rsidR="009B49CA" w:rsidRPr="00AC41DD" w:rsidRDefault="009B49CA" w:rsidP="005F3145">
            <w:pPr>
              <w:rPr>
                <w:rFonts w:ascii="Calibri" w:hAnsi="Calibri" w:cs="Calibri"/>
                <w:sz w:val="18"/>
                <w:szCs w:val="18"/>
              </w:rPr>
            </w:pPr>
            <w:r w:rsidRPr="00AC41DD">
              <w:rPr>
                <w:rFonts w:ascii="Calibri" w:hAnsi="Calibri" w:cs="Calibri"/>
                <w:b/>
                <w:bCs/>
                <w:sz w:val="18"/>
                <w:szCs w:val="18"/>
              </w:rPr>
              <w:t xml:space="preserve">Concessioning: </w:t>
            </w:r>
            <w:r w:rsidRPr="00AC41DD">
              <w:rPr>
                <w:rFonts w:ascii="Calibri" w:hAnsi="Calibri" w:cs="Calibri"/>
                <w:sz w:val="18"/>
                <w:szCs w:val="18"/>
              </w:rPr>
              <w:t>The</w:t>
            </w:r>
            <w:r w:rsidR="00BE21B4" w:rsidRPr="00AC41DD">
              <w:rPr>
                <w:rFonts w:ascii="Calibri" w:hAnsi="Calibri" w:cs="Calibri"/>
                <w:sz w:val="18"/>
                <w:szCs w:val="18"/>
              </w:rPr>
              <w:t xml:space="preserve"> border post and the Chingola-Kasumbalesa road has been concessioned to ZMART</w:t>
            </w:r>
          </w:p>
        </w:tc>
      </w:tr>
      <w:tr w:rsidR="009B49CA" w:rsidRPr="00AC41DD" w14:paraId="0E0F75F6" w14:textId="77777777" w:rsidTr="004D3955">
        <w:tc>
          <w:tcPr>
            <w:tcW w:w="4492" w:type="dxa"/>
          </w:tcPr>
          <w:p w14:paraId="213C2BB8"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Corridor Border is on:</w:t>
            </w:r>
          </w:p>
        </w:tc>
        <w:tc>
          <w:tcPr>
            <w:tcW w:w="4524" w:type="dxa"/>
          </w:tcPr>
          <w:p w14:paraId="1C65F25C"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North South Corridor</w:t>
            </w:r>
          </w:p>
        </w:tc>
      </w:tr>
    </w:tbl>
    <w:p w14:paraId="43DE2D09" w14:textId="77777777" w:rsidR="004D3955" w:rsidRPr="00AC41DD" w:rsidRDefault="004D3955">
      <w:r w:rsidRPr="00AC41DD">
        <w:br w:type="page"/>
      </w:r>
    </w:p>
    <w:tbl>
      <w:tblPr>
        <w:tblStyle w:val="TableGrid"/>
        <w:tblW w:w="0" w:type="auto"/>
        <w:tblLook w:val="04A0" w:firstRow="1" w:lastRow="0" w:firstColumn="1" w:lastColumn="0" w:noHBand="0" w:noVBand="1"/>
      </w:tblPr>
      <w:tblGrid>
        <w:gridCol w:w="4558"/>
        <w:gridCol w:w="4458"/>
      </w:tblGrid>
      <w:tr w:rsidR="009B49CA" w:rsidRPr="00AC41DD" w14:paraId="4E1AFB8B" w14:textId="77777777" w:rsidTr="004D3955">
        <w:tc>
          <w:tcPr>
            <w:tcW w:w="4558" w:type="dxa"/>
            <w:shd w:val="clear" w:color="auto" w:fill="002060"/>
            <w:vAlign w:val="center"/>
          </w:tcPr>
          <w:p w14:paraId="0A11804A" w14:textId="6A2FB922"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Border Post</w:t>
            </w:r>
          </w:p>
        </w:tc>
        <w:tc>
          <w:tcPr>
            <w:tcW w:w="4458" w:type="dxa"/>
            <w:shd w:val="clear" w:color="auto" w:fill="002060"/>
          </w:tcPr>
          <w:p w14:paraId="5C734B42"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KIPUSHI</w:t>
            </w:r>
          </w:p>
        </w:tc>
      </w:tr>
      <w:tr w:rsidR="009B49CA" w:rsidRPr="00AC41DD" w14:paraId="6669203C" w14:textId="77777777" w:rsidTr="005F3145">
        <w:tc>
          <w:tcPr>
            <w:tcW w:w="9016" w:type="dxa"/>
            <w:gridSpan w:val="2"/>
            <w:vAlign w:val="center"/>
          </w:tcPr>
          <w:p w14:paraId="7C30D1CB"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Description:</w:t>
            </w:r>
          </w:p>
          <w:p w14:paraId="77ED51D4"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The Kipushi-Solwezi road and Kipushi Border Post are on the list of government’s PPP projects. A feasibility study for the development of the 130km Solwezi-Kipushi road and the Kipushi Border post has been concluded and government is in discussion with a potential concessionaire. The road will link the mines around Solwezi to the border at Kupishi (where Ivanhoe is running a high-grade zinc mine) and on to the railhead at Lubumbashi.</w:t>
            </w:r>
          </w:p>
        </w:tc>
      </w:tr>
      <w:tr w:rsidR="009B49CA" w:rsidRPr="00AC41DD" w14:paraId="605A2FEB" w14:textId="77777777" w:rsidTr="004D3955">
        <w:tc>
          <w:tcPr>
            <w:tcW w:w="4558" w:type="dxa"/>
            <w:vAlign w:val="center"/>
          </w:tcPr>
          <w:p w14:paraId="6A067F20"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Map of Location of the Border Post</w:t>
            </w:r>
          </w:p>
        </w:tc>
        <w:tc>
          <w:tcPr>
            <w:tcW w:w="4458" w:type="dxa"/>
            <w:vAlign w:val="center"/>
          </w:tcPr>
          <w:p w14:paraId="1647ECF5"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Satellite View of Border Post</w:t>
            </w:r>
          </w:p>
        </w:tc>
      </w:tr>
      <w:tr w:rsidR="009B49CA" w:rsidRPr="00AC41DD" w14:paraId="40F08DA0" w14:textId="77777777" w:rsidTr="004D3955">
        <w:trPr>
          <w:trHeight w:val="2772"/>
        </w:trPr>
        <w:tc>
          <w:tcPr>
            <w:tcW w:w="4558" w:type="dxa"/>
          </w:tcPr>
          <w:p w14:paraId="7EED3E0F"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4EA45496" wp14:editId="114DDB1C">
                  <wp:extent cx="2757584" cy="2194560"/>
                  <wp:effectExtent l="0" t="0" r="0" b="2540"/>
                  <wp:docPr id="21535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801821" name=""/>
                          <pic:cNvPicPr/>
                        </pic:nvPicPr>
                        <pic:blipFill>
                          <a:blip r:embed="rId61"/>
                          <a:stretch>
                            <a:fillRect/>
                          </a:stretch>
                        </pic:blipFill>
                        <pic:spPr>
                          <a:xfrm>
                            <a:off x="0" y="0"/>
                            <a:ext cx="2795297" cy="2224573"/>
                          </a:xfrm>
                          <a:prstGeom prst="rect">
                            <a:avLst/>
                          </a:prstGeom>
                        </pic:spPr>
                      </pic:pic>
                    </a:graphicData>
                  </a:graphic>
                </wp:inline>
              </w:drawing>
            </w:r>
          </w:p>
        </w:tc>
        <w:tc>
          <w:tcPr>
            <w:tcW w:w="4458" w:type="dxa"/>
          </w:tcPr>
          <w:p w14:paraId="6E72B0AB" w14:textId="0697702E" w:rsidR="009B49CA" w:rsidRPr="00AC41DD" w:rsidRDefault="001F2641" w:rsidP="005F3145">
            <w:pPr>
              <w:rPr>
                <w:rFonts w:ascii="Calibri" w:hAnsi="Calibri" w:cs="Calibri"/>
                <w:sz w:val="18"/>
                <w:szCs w:val="18"/>
              </w:rPr>
            </w:pPr>
            <w:r w:rsidRPr="00AC41DD">
              <w:rPr>
                <w:noProof/>
              </w:rPr>
              <w:drawing>
                <wp:anchor distT="0" distB="0" distL="114300" distR="114300" simplePos="0" relativeHeight="251755520" behindDoc="0" locked="0" layoutInCell="1" allowOverlap="1" wp14:anchorId="50663F30" wp14:editId="5E098B0B">
                  <wp:simplePos x="0" y="0"/>
                  <wp:positionH relativeFrom="column">
                    <wp:posOffset>-32385</wp:posOffset>
                  </wp:positionH>
                  <wp:positionV relativeFrom="paragraph">
                    <wp:posOffset>19685</wp:posOffset>
                  </wp:positionV>
                  <wp:extent cx="2792095" cy="2108200"/>
                  <wp:effectExtent l="0" t="0" r="8255" b="6350"/>
                  <wp:wrapNone/>
                  <wp:docPr id="672807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07583"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92592" cy="2108575"/>
                          </a:xfrm>
                          <a:prstGeom prst="rect">
                            <a:avLst/>
                          </a:prstGeom>
                        </pic:spPr>
                      </pic:pic>
                    </a:graphicData>
                  </a:graphic>
                  <wp14:sizeRelH relativeFrom="margin">
                    <wp14:pctWidth>0</wp14:pctWidth>
                  </wp14:sizeRelH>
                  <wp14:sizeRelV relativeFrom="margin">
                    <wp14:pctHeight>0</wp14:pctHeight>
                  </wp14:sizeRelV>
                </wp:anchor>
              </w:drawing>
            </w:r>
          </w:p>
        </w:tc>
      </w:tr>
      <w:tr w:rsidR="009B49CA" w:rsidRPr="00AC41DD" w14:paraId="384C20D9" w14:textId="77777777" w:rsidTr="005F3145">
        <w:tc>
          <w:tcPr>
            <w:tcW w:w="9016" w:type="dxa"/>
            <w:gridSpan w:val="2"/>
          </w:tcPr>
          <w:p w14:paraId="6776168E" w14:textId="21110603" w:rsidR="009B49CA" w:rsidRPr="00AC41DD" w:rsidRDefault="009B49CA" w:rsidP="005F3145">
            <w:pPr>
              <w:rPr>
                <w:rFonts w:ascii="Calibri" w:hAnsi="Calibri" w:cs="Calibri"/>
                <w:sz w:val="18"/>
                <w:szCs w:val="18"/>
              </w:rPr>
            </w:pPr>
            <w:r w:rsidRPr="00AC41DD">
              <w:rPr>
                <w:rFonts w:ascii="Calibri" w:hAnsi="Calibri" w:cs="Calibri"/>
                <w:b/>
                <w:bCs/>
                <w:sz w:val="18"/>
                <w:szCs w:val="18"/>
              </w:rPr>
              <w:t xml:space="preserve">Concessioning: </w:t>
            </w:r>
            <w:r w:rsidRPr="00AC41DD">
              <w:rPr>
                <w:rFonts w:ascii="Calibri" w:hAnsi="Calibri" w:cs="Calibri"/>
                <w:sz w:val="18"/>
                <w:szCs w:val="18"/>
              </w:rPr>
              <w:t>This border post is being concessioned with the road between the border and Solwezi</w:t>
            </w:r>
          </w:p>
        </w:tc>
      </w:tr>
      <w:tr w:rsidR="009B49CA" w:rsidRPr="00AC41DD" w14:paraId="29B7F495" w14:textId="77777777" w:rsidTr="004D3955">
        <w:tc>
          <w:tcPr>
            <w:tcW w:w="4558" w:type="dxa"/>
          </w:tcPr>
          <w:p w14:paraId="5B9507D0"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Corridor Border is on:</w:t>
            </w:r>
          </w:p>
        </w:tc>
        <w:tc>
          <w:tcPr>
            <w:tcW w:w="4458" w:type="dxa"/>
          </w:tcPr>
          <w:p w14:paraId="7F598E60"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Lobito Corridor</w:t>
            </w:r>
          </w:p>
        </w:tc>
      </w:tr>
    </w:tbl>
    <w:p w14:paraId="5D0305DB" w14:textId="225DE142" w:rsidR="009B49CA" w:rsidRPr="00AC41DD" w:rsidRDefault="009B49CA" w:rsidP="009B49CA">
      <w:r w:rsidRPr="00AC41DD">
        <w:br w:type="page"/>
      </w:r>
    </w:p>
    <w:tbl>
      <w:tblPr>
        <w:tblStyle w:val="TableGrid"/>
        <w:tblW w:w="0" w:type="auto"/>
        <w:tblLook w:val="04A0" w:firstRow="1" w:lastRow="0" w:firstColumn="1" w:lastColumn="0" w:noHBand="0" w:noVBand="1"/>
      </w:tblPr>
      <w:tblGrid>
        <w:gridCol w:w="4248"/>
        <w:gridCol w:w="4768"/>
      </w:tblGrid>
      <w:tr w:rsidR="009B49CA" w:rsidRPr="00AC41DD" w14:paraId="6F48CB8C" w14:textId="77777777" w:rsidTr="00126B16">
        <w:tc>
          <w:tcPr>
            <w:tcW w:w="4248" w:type="dxa"/>
            <w:shd w:val="clear" w:color="auto" w:fill="002060"/>
            <w:vAlign w:val="center"/>
          </w:tcPr>
          <w:p w14:paraId="5804908D"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Border Post</w:t>
            </w:r>
          </w:p>
        </w:tc>
        <w:tc>
          <w:tcPr>
            <w:tcW w:w="4768" w:type="dxa"/>
            <w:shd w:val="clear" w:color="auto" w:fill="002060"/>
            <w:vAlign w:val="center"/>
          </w:tcPr>
          <w:p w14:paraId="422A63F0" w14:textId="77777777" w:rsidR="009B49CA" w:rsidRPr="00AC41DD" w:rsidRDefault="009B49CA" w:rsidP="005F3145">
            <w:pPr>
              <w:rPr>
                <w:rFonts w:ascii="Calibri" w:hAnsi="Calibri" w:cs="Calibri"/>
                <w:b/>
                <w:bCs/>
                <w:caps/>
                <w:color w:val="FFFFFF" w:themeColor="background1"/>
                <w:sz w:val="28"/>
                <w:szCs w:val="28"/>
              </w:rPr>
            </w:pPr>
            <w:r w:rsidRPr="00AC41DD">
              <w:rPr>
                <w:rFonts w:ascii="Calibri" w:hAnsi="Calibri" w:cs="Calibri"/>
                <w:b/>
                <w:bCs/>
                <w:caps/>
                <w:sz w:val="28"/>
                <w:szCs w:val="28"/>
              </w:rPr>
              <w:t>Kasomeno – Mwenda</w:t>
            </w:r>
          </w:p>
        </w:tc>
      </w:tr>
      <w:tr w:rsidR="009B49CA" w:rsidRPr="00AC41DD" w14:paraId="156861A6" w14:textId="77777777" w:rsidTr="005F3145">
        <w:tc>
          <w:tcPr>
            <w:tcW w:w="9016" w:type="dxa"/>
            <w:gridSpan w:val="2"/>
            <w:vAlign w:val="center"/>
          </w:tcPr>
          <w:p w14:paraId="56B5A023"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Description:</w:t>
            </w:r>
          </w:p>
          <w:p w14:paraId="2BA93524" w14:textId="65220944" w:rsidR="009B49CA" w:rsidRPr="00AC41DD" w:rsidRDefault="00126B16" w:rsidP="00126B16">
            <w:pPr>
              <w:jc w:val="both"/>
              <w:rPr>
                <w:rFonts w:ascii="Calibri" w:hAnsi="Calibri" w:cs="Calibri"/>
                <w:sz w:val="18"/>
                <w:szCs w:val="18"/>
              </w:rPr>
            </w:pPr>
            <w:r w:rsidRPr="00AC41DD">
              <w:rPr>
                <w:rFonts w:ascii="Calibri" w:hAnsi="Calibri" w:cs="Calibri"/>
                <w:sz w:val="18"/>
                <w:szCs w:val="18"/>
              </w:rPr>
              <w:t>GED Africa Ltd is the ultimate owner of the rights to design, build and operate the GED Africa Route which consists of new road construction from Kasomeno, DR Congo to Mwenda, Zambia, a bridge across the Luapula River and new one stop border posts in each country. The build, operate, transfer (BOT) model stipulates a 3-year construction period, followed by 22 years of operation before transferring the assets to the respective governments.</w:t>
            </w:r>
            <w:r w:rsidR="009B49CA" w:rsidRPr="00AC41DD">
              <w:rPr>
                <w:rFonts w:ascii="Calibri" w:hAnsi="Calibri" w:cs="Calibri"/>
                <w:sz w:val="18"/>
                <w:szCs w:val="18"/>
              </w:rPr>
              <w:t xml:space="preserve"> </w:t>
            </w:r>
          </w:p>
        </w:tc>
      </w:tr>
      <w:tr w:rsidR="009B49CA" w:rsidRPr="00AC41DD" w14:paraId="2369C146" w14:textId="77777777" w:rsidTr="00126B16">
        <w:tc>
          <w:tcPr>
            <w:tcW w:w="4248" w:type="dxa"/>
            <w:vAlign w:val="center"/>
          </w:tcPr>
          <w:p w14:paraId="6076E04A"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Map of Location of the Border Post</w:t>
            </w:r>
          </w:p>
        </w:tc>
        <w:tc>
          <w:tcPr>
            <w:tcW w:w="4768" w:type="dxa"/>
            <w:vAlign w:val="center"/>
          </w:tcPr>
          <w:p w14:paraId="4B875F8F" w14:textId="42964BC0" w:rsidR="009B49CA" w:rsidRPr="00AC41DD" w:rsidRDefault="00126B16" w:rsidP="005F3145">
            <w:pPr>
              <w:jc w:val="center"/>
              <w:rPr>
                <w:rFonts w:ascii="Calibri" w:hAnsi="Calibri" w:cs="Calibri"/>
                <w:b/>
                <w:bCs/>
                <w:sz w:val="18"/>
                <w:szCs w:val="18"/>
              </w:rPr>
            </w:pPr>
            <w:r w:rsidRPr="00AC41DD">
              <w:rPr>
                <w:rFonts w:ascii="Calibri" w:hAnsi="Calibri" w:cs="Calibri"/>
                <w:b/>
                <w:bCs/>
                <w:sz w:val="18"/>
                <w:szCs w:val="18"/>
              </w:rPr>
              <w:t>Artist’s impression of the OSBP</w:t>
            </w:r>
          </w:p>
        </w:tc>
      </w:tr>
      <w:tr w:rsidR="009B49CA" w:rsidRPr="00AC41DD" w14:paraId="274E37CC" w14:textId="77777777" w:rsidTr="00126B16">
        <w:trPr>
          <w:trHeight w:val="2772"/>
        </w:trPr>
        <w:tc>
          <w:tcPr>
            <w:tcW w:w="4248" w:type="dxa"/>
          </w:tcPr>
          <w:p w14:paraId="2B28697B" w14:textId="0D1445D5" w:rsidR="009B49CA" w:rsidRPr="00AC41DD" w:rsidRDefault="00126B16" w:rsidP="005F3145">
            <w:pPr>
              <w:rPr>
                <w:rFonts w:ascii="Calibri" w:hAnsi="Calibri" w:cs="Calibri"/>
                <w:sz w:val="18"/>
                <w:szCs w:val="18"/>
              </w:rPr>
            </w:pPr>
            <w:r w:rsidRPr="00AC41DD">
              <w:rPr>
                <w:noProof/>
              </w:rPr>
              <w:drawing>
                <wp:anchor distT="0" distB="0" distL="114300" distR="114300" simplePos="0" relativeHeight="251756544" behindDoc="0" locked="0" layoutInCell="1" allowOverlap="1" wp14:anchorId="5DC7A6F0" wp14:editId="53D1F853">
                  <wp:simplePos x="0" y="0"/>
                  <wp:positionH relativeFrom="column">
                    <wp:posOffset>30480</wp:posOffset>
                  </wp:positionH>
                  <wp:positionV relativeFrom="paragraph">
                    <wp:posOffset>26107</wp:posOffset>
                  </wp:positionV>
                  <wp:extent cx="2534392" cy="1701800"/>
                  <wp:effectExtent l="0" t="0" r="0" b="0"/>
                  <wp:wrapNone/>
                  <wp:docPr id="464447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447663"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34392" cy="1701800"/>
                          </a:xfrm>
                          <a:prstGeom prst="rect">
                            <a:avLst/>
                          </a:prstGeom>
                        </pic:spPr>
                      </pic:pic>
                    </a:graphicData>
                  </a:graphic>
                  <wp14:sizeRelH relativeFrom="margin">
                    <wp14:pctWidth>0</wp14:pctWidth>
                  </wp14:sizeRelH>
                  <wp14:sizeRelV relativeFrom="margin">
                    <wp14:pctHeight>0</wp14:pctHeight>
                  </wp14:sizeRelV>
                </wp:anchor>
              </w:drawing>
            </w:r>
          </w:p>
        </w:tc>
        <w:tc>
          <w:tcPr>
            <w:tcW w:w="4768" w:type="dxa"/>
          </w:tcPr>
          <w:p w14:paraId="48635F5C" w14:textId="246CCE03" w:rsidR="009B49CA" w:rsidRPr="00AC41DD" w:rsidRDefault="00126B16" w:rsidP="005F3145">
            <w:pPr>
              <w:rPr>
                <w:rFonts w:ascii="Calibri" w:hAnsi="Calibri" w:cs="Calibri"/>
                <w:sz w:val="18"/>
                <w:szCs w:val="18"/>
              </w:rPr>
            </w:pPr>
            <w:r w:rsidRPr="00AC41DD">
              <w:rPr>
                <w:noProof/>
              </w:rPr>
              <w:drawing>
                <wp:anchor distT="0" distB="0" distL="114300" distR="114300" simplePos="0" relativeHeight="251757568" behindDoc="0" locked="0" layoutInCell="1" allowOverlap="1" wp14:anchorId="1CF96470" wp14:editId="2CA7380D">
                  <wp:simplePos x="0" y="0"/>
                  <wp:positionH relativeFrom="column">
                    <wp:posOffset>208915</wp:posOffset>
                  </wp:positionH>
                  <wp:positionV relativeFrom="paragraph">
                    <wp:posOffset>32385</wp:posOffset>
                  </wp:positionV>
                  <wp:extent cx="2178050" cy="1683855"/>
                  <wp:effectExtent l="0" t="0" r="0" b="0"/>
                  <wp:wrapNone/>
                  <wp:docPr id="1932446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446894" name=""/>
                          <pic:cNvPicPr/>
                        </pic:nvPicPr>
                        <pic:blipFill>
                          <a:blip r:embed="rId64">
                            <a:extLst>
                              <a:ext uri="{28A0092B-C50C-407E-A947-70E740481C1C}">
                                <a14:useLocalDpi xmlns:a14="http://schemas.microsoft.com/office/drawing/2010/main" val="0"/>
                              </a:ext>
                            </a:extLst>
                          </a:blip>
                          <a:stretch>
                            <a:fillRect/>
                          </a:stretch>
                        </pic:blipFill>
                        <pic:spPr>
                          <a:xfrm>
                            <a:off x="0" y="0"/>
                            <a:ext cx="2178050" cy="1683855"/>
                          </a:xfrm>
                          <a:prstGeom prst="rect">
                            <a:avLst/>
                          </a:prstGeom>
                        </pic:spPr>
                      </pic:pic>
                    </a:graphicData>
                  </a:graphic>
                  <wp14:sizeRelH relativeFrom="margin">
                    <wp14:pctWidth>0</wp14:pctWidth>
                  </wp14:sizeRelH>
                  <wp14:sizeRelV relativeFrom="margin">
                    <wp14:pctHeight>0</wp14:pctHeight>
                  </wp14:sizeRelV>
                </wp:anchor>
              </w:drawing>
            </w:r>
          </w:p>
        </w:tc>
      </w:tr>
      <w:tr w:rsidR="00126B16" w:rsidRPr="00AC41DD" w14:paraId="1B449F3D" w14:textId="77777777" w:rsidTr="003E187D">
        <w:trPr>
          <w:trHeight w:val="3839"/>
        </w:trPr>
        <w:tc>
          <w:tcPr>
            <w:tcW w:w="9016" w:type="dxa"/>
            <w:gridSpan w:val="2"/>
          </w:tcPr>
          <w:p w14:paraId="5C1590C0" w14:textId="05387491" w:rsidR="00126B16" w:rsidRPr="00AC41DD" w:rsidRDefault="003E187D" w:rsidP="005F3145">
            <w:pPr>
              <w:rPr>
                <w:rFonts w:ascii="Calibri" w:hAnsi="Calibri" w:cs="Calibri"/>
                <w:sz w:val="18"/>
                <w:szCs w:val="18"/>
              </w:rPr>
            </w:pPr>
            <w:r w:rsidRPr="00AC41DD">
              <w:rPr>
                <w:rFonts w:ascii="Calibri" w:hAnsi="Calibri" w:cs="Calibri"/>
                <w:sz w:val="18"/>
                <w:szCs w:val="18"/>
              </w:rPr>
              <w:t>Model of the 345m cable-stay bridge to be constructed over the Luapula River</w:t>
            </w:r>
          </w:p>
          <w:p w14:paraId="214E20D8" w14:textId="707E238F" w:rsidR="003E187D" w:rsidRPr="00AC41DD" w:rsidRDefault="003E187D" w:rsidP="005F3145">
            <w:pPr>
              <w:rPr>
                <w:rFonts w:ascii="Calibri" w:hAnsi="Calibri" w:cs="Calibri"/>
                <w:sz w:val="18"/>
                <w:szCs w:val="18"/>
              </w:rPr>
            </w:pPr>
            <w:r w:rsidRPr="00AC41DD">
              <w:rPr>
                <w:noProof/>
              </w:rPr>
              <w:drawing>
                <wp:anchor distT="0" distB="0" distL="114300" distR="114300" simplePos="0" relativeHeight="251758592" behindDoc="0" locked="0" layoutInCell="1" allowOverlap="1" wp14:anchorId="51A8C280" wp14:editId="2C058887">
                  <wp:simplePos x="0" y="0"/>
                  <wp:positionH relativeFrom="column">
                    <wp:posOffset>741045</wp:posOffset>
                  </wp:positionH>
                  <wp:positionV relativeFrom="paragraph">
                    <wp:posOffset>66675</wp:posOffset>
                  </wp:positionV>
                  <wp:extent cx="3830400" cy="2199600"/>
                  <wp:effectExtent l="0" t="0" r="0" b="0"/>
                  <wp:wrapNone/>
                  <wp:docPr id="1229812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12840" name=""/>
                          <pic:cNvPicPr/>
                        </pic:nvPicPr>
                        <pic:blipFill>
                          <a:blip r:embed="rId65">
                            <a:extLst>
                              <a:ext uri="{28A0092B-C50C-407E-A947-70E740481C1C}">
                                <a14:useLocalDpi xmlns:a14="http://schemas.microsoft.com/office/drawing/2010/main" val="0"/>
                              </a:ext>
                            </a:extLst>
                          </a:blip>
                          <a:stretch>
                            <a:fillRect/>
                          </a:stretch>
                        </pic:blipFill>
                        <pic:spPr>
                          <a:xfrm>
                            <a:off x="0" y="0"/>
                            <a:ext cx="3830400" cy="2199600"/>
                          </a:xfrm>
                          <a:prstGeom prst="rect">
                            <a:avLst/>
                          </a:prstGeom>
                        </pic:spPr>
                      </pic:pic>
                    </a:graphicData>
                  </a:graphic>
                  <wp14:sizeRelH relativeFrom="margin">
                    <wp14:pctWidth>0</wp14:pctWidth>
                  </wp14:sizeRelH>
                  <wp14:sizeRelV relativeFrom="margin">
                    <wp14:pctHeight>0</wp14:pctHeight>
                  </wp14:sizeRelV>
                </wp:anchor>
              </w:drawing>
            </w:r>
          </w:p>
          <w:p w14:paraId="5EB72677" w14:textId="735930A5" w:rsidR="003E187D" w:rsidRPr="00AC41DD" w:rsidRDefault="003E187D" w:rsidP="005F3145">
            <w:pPr>
              <w:rPr>
                <w:rFonts w:ascii="Calibri" w:hAnsi="Calibri" w:cs="Calibri"/>
                <w:sz w:val="18"/>
                <w:szCs w:val="18"/>
              </w:rPr>
            </w:pPr>
          </w:p>
          <w:p w14:paraId="73405F3E" w14:textId="5BF7FE6F" w:rsidR="003E187D" w:rsidRPr="00AC41DD" w:rsidRDefault="003E187D" w:rsidP="005F3145">
            <w:pPr>
              <w:rPr>
                <w:rFonts w:ascii="Calibri" w:hAnsi="Calibri" w:cs="Calibri"/>
                <w:sz w:val="18"/>
                <w:szCs w:val="18"/>
              </w:rPr>
            </w:pPr>
          </w:p>
          <w:p w14:paraId="2FDCD504" w14:textId="77777777" w:rsidR="003E187D" w:rsidRPr="00AC41DD" w:rsidRDefault="003E187D" w:rsidP="005F3145">
            <w:pPr>
              <w:rPr>
                <w:rFonts w:ascii="Calibri" w:hAnsi="Calibri" w:cs="Calibri"/>
                <w:sz w:val="18"/>
                <w:szCs w:val="18"/>
              </w:rPr>
            </w:pPr>
          </w:p>
          <w:p w14:paraId="76F60FD0" w14:textId="3EA95173" w:rsidR="003E187D" w:rsidRPr="00AC41DD" w:rsidRDefault="003E187D" w:rsidP="005F3145">
            <w:pPr>
              <w:rPr>
                <w:rFonts w:ascii="Calibri" w:hAnsi="Calibri" w:cs="Calibri"/>
                <w:sz w:val="18"/>
                <w:szCs w:val="18"/>
              </w:rPr>
            </w:pPr>
          </w:p>
          <w:p w14:paraId="46787E02" w14:textId="613A1916" w:rsidR="003E187D" w:rsidRPr="00AC41DD" w:rsidRDefault="003E187D" w:rsidP="005F3145">
            <w:pPr>
              <w:rPr>
                <w:rFonts w:ascii="Calibri" w:hAnsi="Calibri" w:cs="Calibri"/>
                <w:sz w:val="18"/>
                <w:szCs w:val="18"/>
              </w:rPr>
            </w:pPr>
          </w:p>
          <w:p w14:paraId="2BF24216" w14:textId="77777777" w:rsidR="003E187D" w:rsidRPr="00AC41DD" w:rsidRDefault="003E187D" w:rsidP="005F3145">
            <w:pPr>
              <w:rPr>
                <w:rFonts w:ascii="Calibri" w:hAnsi="Calibri" w:cs="Calibri"/>
                <w:sz w:val="18"/>
                <w:szCs w:val="18"/>
              </w:rPr>
            </w:pPr>
          </w:p>
          <w:p w14:paraId="6BD1CA14" w14:textId="46E373AE" w:rsidR="003E187D" w:rsidRPr="00AC41DD" w:rsidRDefault="003E187D" w:rsidP="005F3145">
            <w:pPr>
              <w:rPr>
                <w:rFonts w:ascii="Calibri" w:hAnsi="Calibri" w:cs="Calibri"/>
                <w:sz w:val="18"/>
                <w:szCs w:val="18"/>
              </w:rPr>
            </w:pPr>
          </w:p>
          <w:p w14:paraId="0F0F70DD" w14:textId="77777777" w:rsidR="003E187D" w:rsidRPr="00AC41DD" w:rsidRDefault="003E187D" w:rsidP="005F3145">
            <w:pPr>
              <w:rPr>
                <w:rFonts w:ascii="Calibri" w:hAnsi="Calibri" w:cs="Calibri"/>
                <w:sz w:val="18"/>
                <w:szCs w:val="18"/>
              </w:rPr>
            </w:pPr>
          </w:p>
          <w:p w14:paraId="1352E89B" w14:textId="77777777" w:rsidR="003E187D" w:rsidRPr="00AC41DD" w:rsidRDefault="003E187D" w:rsidP="005F3145">
            <w:pPr>
              <w:rPr>
                <w:rFonts w:ascii="Calibri" w:hAnsi="Calibri" w:cs="Calibri"/>
                <w:sz w:val="18"/>
                <w:szCs w:val="18"/>
              </w:rPr>
            </w:pPr>
          </w:p>
          <w:p w14:paraId="14625431" w14:textId="1A421C7D" w:rsidR="003E187D" w:rsidRPr="00AC41DD" w:rsidRDefault="003E187D" w:rsidP="005F3145">
            <w:pPr>
              <w:rPr>
                <w:rFonts w:ascii="Calibri" w:hAnsi="Calibri" w:cs="Calibri"/>
                <w:sz w:val="18"/>
                <w:szCs w:val="18"/>
              </w:rPr>
            </w:pPr>
          </w:p>
        </w:tc>
      </w:tr>
      <w:tr w:rsidR="009B49CA" w:rsidRPr="00AC41DD" w14:paraId="0BC9D8E6" w14:textId="77777777" w:rsidTr="005F3145">
        <w:tc>
          <w:tcPr>
            <w:tcW w:w="9016" w:type="dxa"/>
            <w:gridSpan w:val="2"/>
          </w:tcPr>
          <w:p w14:paraId="7EBF4BBF"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 xml:space="preserve">Concessioning: </w:t>
            </w:r>
            <w:r w:rsidRPr="00AC41DD">
              <w:rPr>
                <w:rFonts w:ascii="Calibri" w:hAnsi="Calibri" w:cs="Calibri"/>
                <w:sz w:val="18"/>
                <w:szCs w:val="18"/>
              </w:rPr>
              <w:t>Kasomeno – Mwenda Road (Luapula Province toward DR Congo). The estimated project cost is ISD180 million, and the road was concessioned to Groupe European De Development Africa Investment (GED Africa) in July 2016. The project is a design, finance, construct, operate, maintain and transfer of the Kasomeno – Mwenda Road, including the bridge crossing the Luapula River. The project is awaiting commercial close.</w:t>
            </w:r>
          </w:p>
        </w:tc>
      </w:tr>
    </w:tbl>
    <w:p w14:paraId="1E218C53" w14:textId="3737BDEE" w:rsidR="009B49CA" w:rsidRPr="00AC41DD" w:rsidRDefault="009B49CA" w:rsidP="009B49CA">
      <w:r w:rsidRPr="00AC41DD">
        <w:br w:type="page"/>
      </w:r>
    </w:p>
    <w:tbl>
      <w:tblPr>
        <w:tblStyle w:val="TableGrid"/>
        <w:tblW w:w="0" w:type="auto"/>
        <w:tblLook w:val="04A0" w:firstRow="1" w:lastRow="0" w:firstColumn="1" w:lastColumn="0" w:noHBand="0" w:noVBand="1"/>
      </w:tblPr>
      <w:tblGrid>
        <w:gridCol w:w="4233"/>
        <w:gridCol w:w="4783"/>
      </w:tblGrid>
      <w:tr w:rsidR="009B49CA" w:rsidRPr="00AC41DD" w14:paraId="586400F3" w14:textId="77777777" w:rsidTr="005F3145">
        <w:tc>
          <w:tcPr>
            <w:tcW w:w="4233" w:type="dxa"/>
            <w:shd w:val="clear" w:color="auto" w:fill="002060"/>
            <w:vAlign w:val="center"/>
          </w:tcPr>
          <w:p w14:paraId="08111729"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Border Post</w:t>
            </w:r>
          </w:p>
        </w:tc>
        <w:tc>
          <w:tcPr>
            <w:tcW w:w="4783" w:type="dxa"/>
            <w:shd w:val="clear" w:color="auto" w:fill="002060"/>
            <w:vAlign w:val="center"/>
          </w:tcPr>
          <w:p w14:paraId="12B22C8E" w14:textId="77777777" w:rsidR="009B49CA" w:rsidRPr="00AC41DD" w:rsidRDefault="009B49CA" w:rsidP="005F3145">
            <w:pPr>
              <w:rPr>
                <w:rFonts w:ascii="Calibri" w:hAnsi="Calibri" w:cs="Calibri"/>
                <w:b/>
                <w:bCs/>
                <w:caps/>
                <w:color w:val="FFFFFF" w:themeColor="background1"/>
                <w:sz w:val="28"/>
                <w:szCs w:val="28"/>
              </w:rPr>
            </w:pPr>
            <w:r w:rsidRPr="00AC41DD">
              <w:rPr>
                <w:rFonts w:ascii="Calibri" w:hAnsi="Calibri" w:cs="Calibri"/>
                <w:b/>
                <w:bCs/>
                <w:caps/>
                <w:sz w:val="28"/>
                <w:szCs w:val="28"/>
              </w:rPr>
              <w:t>KAMBIMBA</w:t>
            </w:r>
          </w:p>
        </w:tc>
      </w:tr>
      <w:tr w:rsidR="009B49CA" w:rsidRPr="00AC41DD" w14:paraId="57477F77" w14:textId="77777777" w:rsidTr="005F3145">
        <w:tc>
          <w:tcPr>
            <w:tcW w:w="9016" w:type="dxa"/>
            <w:gridSpan w:val="2"/>
            <w:vAlign w:val="center"/>
          </w:tcPr>
          <w:p w14:paraId="0F85616B"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Description:</w:t>
            </w:r>
          </w:p>
          <w:p w14:paraId="0AF6F202" w14:textId="77777777" w:rsidR="009B49CA" w:rsidRPr="00AC41DD" w:rsidRDefault="009B49CA" w:rsidP="005F3145">
            <w:pPr>
              <w:jc w:val="both"/>
              <w:rPr>
                <w:rFonts w:ascii="Calibri" w:hAnsi="Calibri" w:cs="Calibri"/>
                <w:b/>
                <w:bCs/>
                <w:sz w:val="18"/>
                <w:szCs w:val="18"/>
              </w:rPr>
            </w:pPr>
          </w:p>
          <w:p w14:paraId="3EAEE9AE" w14:textId="77777777" w:rsidR="009B49CA" w:rsidRPr="00AC41DD" w:rsidRDefault="009B49CA" w:rsidP="005F3145">
            <w:pPr>
              <w:pStyle w:val="ListParagraph"/>
              <w:numPr>
                <w:ilvl w:val="0"/>
                <w:numId w:val="1"/>
              </w:numPr>
              <w:jc w:val="both"/>
              <w:rPr>
                <w:rFonts w:ascii="Calibri" w:hAnsi="Calibri" w:cs="Calibri"/>
                <w:sz w:val="18"/>
                <w:szCs w:val="18"/>
              </w:rPr>
            </w:pPr>
            <w:r w:rsidRPr="00AC41DD">
              <w:rPr>
                <w:rFonts w:ascii="Calibri" w:hAnsi="Calibri" w:cs="Calibri"/>
                <w:sz w:val="18"/>
                <w:szCs w:val="18"/>
              </w:rPr>
              <w:t xml:space="preserve"> </w:t>
            </w:r>
          </w:p>
        </w:tc>
      </w:tr>
      <w:tr w:rsidR="009B49CA" w:rsidRPr="00AC41DD" w14:paraId="3F768BA5" w14:textId="77777777" w:rsidTr="005F3145">
        <w:tc>
          <w:tcPr>
            <w:tcW w:w="4233" w:type="dxa"/>
            <w:vAlign w:val="center"/>
          </w:tcPr>
          <w:p w14:paraId="6CF1EE77"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Map of Location of the Border Post</w:t>
            </w:r>
          </w:p>
        </w:tc>
        <w:tc>
          <w:tcPr>
            <w:tcW w:w="4783" w:type="dxa"/>
            <w:vAlign w:val="center"/>
          </w:tcPr>
          <w:p w14:paraId="18563D33"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Satellite View of Border Post</w:t>
            </w:r>
          </w:p>
        </w:tc>
      </w:tr>
      <w:tr w:rsidR="009B49CA" w:rsidRPr="00AC41DD" w14:paraId="5C6E0569" w14:textId="77777777" w:rsidTr="005F3145">
        <w:trPr>
          <w:trHeight w:val="2772"/>
        </w:trPr>
        <w:tc>
          <w:tcPr>
            <w:tcW w:w="4233" w:type="dxa"/>
          </w:tcPr>
          <w:p w14:paraId="41D802AC"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72DB78C4" wp14:editId="68B4EEDD">
                  <wp:extent cx="2536722" cy="2597785"/>
                  <wp:effectExtent l="0" t="0" r="3810" b="5715"/>
                  <wp:docPr id="2146967461" name="Picture 21" descr="A map with a red pi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646112" name="Picture 21" descr="A map with a red pin on it&#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2563865" cy="2625581"/>
                          </a:xfrm>
                          <a:prstGeom prst="rect">
                            <a:avLst/>
                          </a:prstGeom>
                        </pic:spPr>
                      </pic:pic>
                    </a:graphicData>
                  </a:graphic>
                </wp:inline>
              </w:drawing>
            </w:r>
          </w:p>
        </w:tc>
        <w:tc>
          <w:tcPr>
            <w:tcW w:w="4783" w:type="dxa"/>
          </w:tcPr>
          <w:p w14:paraId="16EB5023"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003C7146" wp14:editId="29D24DDE">
                  <wp:extent cx="2389238" cy="2860620"/>
                  <wp:effectExtent l="0" t="0" r="0" b="0"/>
                  <wp:docPr id="1431445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79908" name="Picture 797379908"/>
                          <pic:cNvPicPr/>
                        </pic:nvPicPr>
                        <pic:blipFill>
                          <a:blip r:embed="rId67">
                            <a:extLst>
                              <a:ext uri="{28A0092B-C50C-407E-A947-70E740481C1C}">
                                <a14:useLocalDpi xmlns:a14="http://schemas.microsoft.com/office/drawing/2010/main" val="0"/>
                              </a:ext>
                            </a:extLst>
                          </a:blip>
                          <a:stretch>
                            <a:fillRect/>
                          </a:stretch>
                        </pic:blipFill>
                        <pic:spPr>
                          <a:xfrm>
                            <a:off x="0" y="0"/>
                            <a:ext cx="2426298" cy="2904992"/>
                          </a:xfrm>
                          <a:prstGeom prst="rect">
                            <a:avLst/>
                          </a:prstGeom>
                        </pic:spPr>
                      </pic:pic>
                    </a:graphicData>
                  </a:graphic>
                </wp:inline>
              </w:drawing>
            </w:r>
          </w:p>
        </w:tc>
      </w:tr>
      <w:tr w:rsidR="009B49CA" w:rsidRPr="00AC41DD" w14:paraId="3D353BA5" w14:textId="77777777" w:rsidTr="005F3145">
        <w:tc>
          <w:tcPr>
            <w:tcW w:w="9016" w:type="dxa"/>
            <w:gridSpan w:val="2"/>
          </w:tcPr>
          <w:p w14:paraId="03D27DEA" w14:textId="77777777" w:rsidR="009B49CA" w:rsidRPr="00AC41DD" w:rsidRDefault="009B49CA" w:rsidP="005F3145">
            <w:pPr>
              <w:jc w:val="both"/>
              <w:rPr>
                <w:rFonts w:ascii="Calibri" w:hAnsi="Calibri" w:cs="Calibri"/>
                <w:b/>
                <w:bCs/>
                <w:sz w:val="18"/>
                <w:szCs w:val="18"/>
              </w:rPr>
            </w:pPr>
            <w:r w:rsidRPr="00AC41DD">
              <w:rPr>
                <w:rFonts w:ascii="Calibri" w:hAnsi="Calibri" w:cs="Calibri"/>
                <w:b/>
                <w:bCs/>
                <w:sz w:val="18"/>
                <w:szCs w:val="18"/>
              </w:rPr>
              <w:t xml:space="preserve">Concessioning:  </w:t>
            </w:r>
            <w:r w:rsidRPr="00AC41DD">
              <w:rPr>
                <w:rFonts w:ascii="Calibri" w:hAnsi="Calibri" w:cs="Calibri"/>
                <w:sz w:val="18"/>
                <w:szCs w:val="18"/>
              </w:rPr>
              <w:t>The concession for the 85km Lumwana-Kambimba road joining Lumwana in Northwestern Province with the border between Zambia and DR Congo, and construction of the border post was signed on 26</w:t>
            </w:r>
            <w:r w:rsidRPr="00AC41DD">
              <w:rPr>
                <w:rFonts w:ascii="Calibri" w:hAnsi="Calibri" w:cs="Calibri"/>
                <w:sz w:val="18"/>
                <w:szCs w:val="18"/>
                <w:vertAlign w:val="superscript"/>
              </w:rPr>
              <w:t>th</w:t>
            </w:r>
            <w:r w:rsidRPr="00AC41DD">
              <w:rPr>
                <w:rFonts w:ascii="Calibri" w:hAnsi="Calibri" w:cs="Calibri"/>
                <w:sz w:val="18"/>
                <w:szCs w:val="18"/>
              </w:rPr>
              <w:t xml:space="preserve"> September 2023 with Sandstone.</w:t>
            </w:r>
          </w:p>
        </w:tc>
      </w:tr>
      <w:tr w:rsidR="009B49CA" w:rsidRPr="00AC41DD" w14:paraId="504B3558" w14:textId="77777777" w:rsidTr="005F3145">
        <w:tc>
          <w:tcPr>
            <w:tcW w:w="4233" w:type="dxa"/>
          </w:tcPr>
          <w:p w14:paraId="3E3E0747"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Corridor Border is on:</w:t>
            </w:r>
          </w:p>
        </w:tc>
        <w:tc>
          <w:tcPr>
            <w:tcW w:w="4783" w:type="dxa"/>
          </w:tcPr>
          <w:p w14:paraId="6CA9FC91"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Lobito Corridor</w:t>
            </w:r>
          </w:p>
        </w:tc>
      </w:tr>
    </w:tbl>
    <w:p w14:paraId="02B0F407" w14:textId="77777777" w:rsidR="009B49CA" w:rsidRPr="00AC41DD" w:rsidRDefault="009B49CA" w:rsidP="009B49CA">
      <w:r w:rsidRPr="00AC41DD">
        <w:br w:type="page"/>
      </w:r>
    </w:p>
    <w:tbl>
      <w:tblPr>
        <w:tblStyle w:val="TableGrid"/>
        <w:tblW w:w="0" w:type="auto"/>
        <w:tblLook w:val="04A0" w:firstRow="1" w:lastRow="0" w:firstColumn="1" w:lastColumn="0" w:noHBand="0" w:noVBand="1"/>
      </w:tblPr>
      <w:tblGrid>
        <w:gridCol w:w="4596"/>
        <w:gridCol w:w="4420"/>
      </w:tblGrid>
      <w:tr w:rsidR="009B49CA" w:rsidRPr="00AC41DD" w14:paraId="6F22F08A" w14:textId="77777777" w:rsidTr="005F3145">
        <w:tc>
          <w:tcPr>
            <w:tcW w:w="4596" w:type="dxa"/>
            <w:shd w:val="clear" w:color="auto" w:fill="002060"/>
            <w:vAlign w:val="center"/>
          </w:tcPr>
          <w:p w14:paraId="598E7088"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Border Post</w:t>
            </w:r>
          </w:p>
        </w:tc>
        <w:tc>
          <w:tcPr>
            <w:tcW w:w="4420" w:type="dxa"/>
            <w:shd w:val="clear" w:color="auto" w:fill="002060"/>
            <w:vAlign w:val="center"/>
          </w:tcPr>
          <w:p w14:paraId="487FEFE5" w14:textId="77777777" w:rsidR="009B49CA" w:rsidRPr="00AC41DD" w:rsidRDefault="009B49CA" w:rsidP="005F3145">
            <w:pPr>
              <w:rPr>
                <w:rFonts w:ascii="Calibri" w:hAnsi="Calibri" w:cs="Calibri"/>
                <w:b/>
                <w:bCs/>
                <w:caps/>
                <w:color w:val="FFFFFF" w:themeColor="background1"/>
                <w:sz w:val="28"/>
                <w:szCs w:val="28"/>
              </w:rPr>
            </w:pPr>
            <w:r w:rsidRPr="00AC41DD">
              <w:rPr>
                <w:rFonts w:ascii="Calibri" w:hAnsi="Calibri" w:cs="Calibri"/>
                <w:b/>
                <w:bCs/>
                <w:caps/>
                <w:color w:val="FFFFFF" w:themeColor="background1"/>
                <w:sz w:val="28"/>
                <w:szCs w:val="28"/>
              </w:rPr>
              <w:t>MOKAMBO</w:t>
            </w:r>
          </w:p>
        </w:tc>
      </w:tr>
      <w:tr w:rsidR="009B49CA" w:rsidRPr="00AC41DD" w14:paraId="4747CD00" w14:textId="77777777" w:rsidTr="005F3145">
        <w:tc>
          <w:tcPr>
            <w:tcW w:w="9016" w:type="dxa"/>
            <w:gridSpan w:val="2"/>
            <w:vAlign w:val="center"/>
          </w:tcPr>
          <w:p w14:paraId="2A72E1DC"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Description:</w:t>
            </w:r>
          </w:p>
          <w:p w14:paraId="144F74FD"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 xml:space="preserve">Mokambo Border Post connects Zambia to DR Congo. It is 20km from Mufulira in the Copperbelt Province. The Mokambo border used to be primarily used for vehicles crossing the pedicle (Mokambo—Mwende) but DR Congo is upgrading the road link on the DR Congo side of the border from Sakania to Kasumbalesa so trucks crossing at Mokambo could use this upgraded route. </w:t>
            </w:r>
          </w:p>
        </w:tc>
      </w:tr>
      <w:tr w:rsidR="009B49CA" w:rsidRPr="00AC41DD" w14:paraId="5176E9F6" w14:textId="77777777" w:rsidTr="005F3145">
        <w:tc>
          <w:tcPr>
            <w:tcW w:w="4596" w:type="dxa"/>
            <w:vAlign w:val="center"/>
          </w:tcPr>
          <w:p w14:paraId="28905098"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Map of Location of the Border Post</w:t>
            </w:r>
          </w:p>
        </w:tc>
        <w:tc>
          <w:tcPr>
            <w:tcW w:w="4420" w:type="dxa"/>
            <w:vAlign w:val="center"/>
          </w:tcPr>
          <w:p w14:paraId="437097A8"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Satellite View of Border Post</w:t>
            </w:r>
          </w:p>
        </w:tc>
      </w:tr>
      <w:tr w:rsidR="009B49CA" w:rsidRPr="00AC41DD" w14:paraId="50F4B2DB" w14:textId="77777777" w:rsidTr="005F3145">
        <w:trPr>
          <w:trHeight w:val="2772"/>
        </w:trPr>
        <w:tc>
          <w:tcPr>
            <w:tcW w:w="4596" w:type="dxa"/>
          </w:tcPr>
          <w:p w14:paraId="59FA6BB7"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0402036A" wp14:editId="5C499920">
                  <wp:extent cx="2780695" cy="3146323"/>
                  <wp:effectExtent l="0" t="0" r="635" b="3810"/>
                  <wp:docPr id="1651574598" name="Picture 24" descr="A map with red circles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91876" name="Picture 24" descr="A map with red circles and black lines&#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2792128" cy="3159259"/>
                          </a:xfrm>
                          <a:prstGeom prst="rect">
                            <a:avLst/>
                          </a:prstGeom>
                        </pic:spPr>
                      </pic:pic>
                    </a:graphicData>
                  </a:graphic>
                </wp:inline>
              </w:drawing>
            </w:r>
          </w:p>
        </w:tc>
        <w:tc>
          <w:tcPr>
            <w:tcW w:w="4420" w:type="dxa"/>
          </w:tcPr>
          <w:p w14:paraId="77033427"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0E84537E" wp14:editId="0583CDB6">
                  <wp:extent cx="2476500" cy="3429000"/>
                  <wp:effectExtent l="0" t="0" r="0" b="0"/>
                  <wp:docPr id="168247550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01262" name="Picture 1584601262"/>
                          <pic:cNvPicPr/>
                        </pic:nvPicPr>
                        <pic:blipFill>
                          <a:blip r:embed="rId69">
                            <a:extLst>
                              <a:ext uri="{28A0092B-C50C-407E-A947-70E740481C1C}">
                                <a14:useLocalDpi xmlns:a14="http://schemas.microsoft.com/office/drawing/2010/main" val="0"/>
                              </a:ext>
                            </a:extLst>
                          </a:blip>
                          <a:stretch>
                            <a:fillRect/>
                          </a:stretch>
                        </pic:blipFill>
                        <pic:spPr>
                          <a:xfrm>
                            <a:off x="0" y="0"/>
                            <a:ext cx="2476500" cy="3429000"/>
                          </a:xfrm>
                          <a:prstGeom prst="rect">
                            <a:avLst/>
                          </a:prstGeom>
                        </pic:spPr>
                      </pic:pic>
                    </a:graphicData>
                  </a:graphic>
                </wp:inline>
              </w:drawing>
            </w:r>
          </w:p>
        </w:tc>
      </w:tr>
      <w:tr w:rsidR="009B49CA" w:rsidRPr="00AC41DD" w14:paraId="46010E59" w14:textId="77777777" w:rsidTr="005F3145">
        <w:tc>
          <w:tcPr>
            <w:tcW w:w="9016" w:type="dxa"/>
            <w:gridSpan w:val="2"/>
          </w:tcPr>
          <w:p w14:paraId="567E4A9B"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 xml:space="preserve">Concessioning:  </w:t>
            </w:r>
            <w:r w:rsidRPr="00AC41DD">
              <w:rPr>
                <w:rFonts w:ascii="Calibri" w:hAnsi="Calibri" w:cs="Calibri"/>
                <w:sz w:val="18"/>
                <w:szCs w:val="18"/>
              </w:rPr>
              <w:t xml:space="preserve"> The Government signed a Concession Agreement with Jasworld Ports Limited for the construction of the Mufulira-Mokambo Road, the urban dual carriageway and Border infrastructure at Mokambo in Mufulira District on the Copperbelt in November 2024.</w:t>
            </w:r>
          </w:p>
        </w:tc>
      </w:tr>
      <w:tr w:rsidR="009B49CA" w:rsidRPr="00AC41DD" w14:paraId="471AEBD6" w14:textId="77777777" w:rsidTr="005F3145">
        <w:tc>
          <w:tcPr>
            <w:tcW w:w="4596" w:type="dxa"/>
          </w:tcPr>
          <w:p w14:paraId="319057B5"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Corridor Border is on:</w:t>
            </w:r>
          </w:p>
        </w:tc>
        <w:tc>
          <w:tcPr>
            <w:tcW w:w="4420" w:type="dxa"/>
          </w:tcPr>
          <w:p w14:paraId="09817966"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North South Corridor</w:t>
            </w:r>
          </w:p>
        </w:tc>
      </w:tr>
    </w:tbl>
    <w:p w14:paraId="422958D3" w14:textId="77777777" w:rsidR="009B49CA" w:rsidRPr="00AC41DD" w:rsidRDefault="009B49CA" w:rsidP="009B49CA">
      <w:r w:rsidRPr="00AC41DD">
        <w:br w:type="page"/>
      </w:r>
    </w:p>
    <w:tbl>
      <w:tblPr>
        <w:tblStyle w:val="TableGrid"/>
        <w:tblW w:w="0" w:type="auto"/>
        <w:tblLook w:val="04A0" w:firstRow="1" w:lastRow="0" w:firstColumn="1" w:lastColumn="0" w:noHBand="0" w:noVBand="1"/>
      </w:tblPr>
      <w:tblGrid>
        <w:gridCol w:w="3841"/>
        <w:gridCol w:w="5175"/>
      </w:tblGrid>
      <w:tr w:rsidR="009B49CA" w:rsidRPr="00AC41DD" w14:paraId="4EF1EDF2" w14:textId="77777777" w:rsidTr="00B604F5">
        <w:tc>
          <w:tcPr>
            <w:tcW w:w="3841" w:type="dxa"/>
            <w:shd w:val="clear" w:color="auto" w:fill="002060"/>
            <w:vAlign w:val="center"/>
          </w:tcPr>
          <w:p w14:paraId="474171C4"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Border Post</w:t>
            </w:r>
          </w:p>
        </w:tc>
        <w:tc>
          <w:tcPr>
            <w:tcW w:w="5175" w:type="dxa"/>
            <w:shd w:val="clear" w:color="auto" w:fill="002060"/>
            <w:vAlign w:val="center"/>
          </w:tcPr>
          <w:p w14:paraId="34B6413F" w14:textId="50EB6ADE" w:rsidR="009B49CA" w:rsidRPr="00AC41DD" w:rsidRDefault="00381136" w:rsidP="00B604F5">
            <w:pPr>
              <w:jc w:val="center"/>
              <w:rPr>
                <w:rFonts w:ascii="Calibri" w:hAnsi="Calibri" w:cs="Calibri"/>
                <w:b/>
                <w:bCs/>
                <w:caps/>
                <w:color w:val="FFFFFF" w:themeColor="background1"/>
                <w:sz w:val="28"/>
                <w:szCs w:val="28"/>
              </w:rPr>
            </w:pPr>
            <w:r>
              <w:rPr>
                <w:rFonts w:ascii="Calibri" w:hAnsi="Calibri" w:cs="Calibri"/>
                <w:b/>
                <w:bCs/>
                <w:caps/>
                <w:sz w:val="28"/>
                <w:szCs w:val="28"/>
              </w:rPr>
              <w:t>Katima mulilo</w:t>
            </w:r>
          </w:p>
        </w:tc>
      </w:tr>
      <w:tr w:rsidR="009B49CA" w:rsidRPr="00AC41DD" w14:paraId="5274272D" w14:textId="77777777" w:rsidTr="005F3145">
        <w:tc>
          <w:tcPr>
            <w:tcW w:w="9016" w:type="dxa"/>
            <w:gridSpan w:val="2"/>
            <w:vAlign w:val="center"/>
          </w:tcPr>
          <w:p w14:paraId="32423182"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Description:</w:t>
            </w:r>
          </w:p>
          <w:p w14:paraId="307224D7"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The bridge between Zambia and Namibia across the Zambezi River was opened in May 2004. The bridge is 900m long and lies about 5km inside Zambian territory. It was financed largely by Germany, who provided 32 million Euros to build the bridge and improve the Sesheke–Livingstone Road in Zambia as part of an infrastructure aid programme.</w:t>
            </w:r>
          </w:p>
          <w:p w14:paraId="25FC1311"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 xml:space="preserve">Zambian Revenue Authority and Immigration staff are present at this crossing. From the North the nearest major centre is Mongu. The eastern roads to Mongu are relatively new and in good condition. The access road from Livingstone via Kazungula district is in a very poor state of repair and it takes about 7 to 8 hours for a truck to move over 150km road stretch.  </w:t>
            </w:r>
          </w:p>
        </w:tc>
      </w:tr>
      <w:tr w:rsidR="009B49CA" w:rsidRPr="00AC41DD" w14:paraId="775FA647" w14:textId="77777777" w:rsidTr="005F3145">
        <w:tc>
          <w:tcPr>
            <w:tcW w:w="3841" w:type="dxa"/>
            <w:vAlign w:val="center"/>
          </w:tcPr>
          <w:p w14:paraId="4D0FC56F"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Map of Location of the Border Post</w:t>
            </w:r>
          </w:p>
        </w:tc>
        <w:tc>
          <w:tcPr>
            <w:tcW w:w="5175" w:type="dxa"/>
            <w:vAlign w:val="center"/>
          </w:tcPr>
          <w:p w14:paraId="7116163A"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Satellite View of Border Post</w:t>
            </w:r>
          </w:p>
        </w:tc>
      </w:tr>
      <w:tr w:rsidR="009B49CA" w:rsidRPr="00AC41DD" w14:paraId="0D300966" w14:textId="77777777" w:rsidTr="005F3145">
        <w:trPr>
          <w:trHeight w:val="2772"/>
        </w:trPr>
        <w:tc>
          <w:tcPr>
            <w:tcW w:w="3841" w:type="dxa"/>
          </w:tcPr>
          <w:p w14:paraId="2B7AF1B2"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2C7776CA" wp14:editId="7E14FBA5">
                  <wp:extent cx="2163097" cy="2095711"/>
                  <wp:effectExtent l="0" t="0" r="0" b="0"/>
                  <wp:docPr id="799578400" name="Picture 2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205297" name="Picture 25" descr="A map of a city&#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2176352" cy="2108553"/>
                          </a:xfrm>
                          <a:prstGeom prst="rect">
                            <a:avLst/>
                          </a:prstGeom>
                        </pic:spPr>
                      </pic:pic>
                    </a:graphicData>
                  </a:graphic>
                </wp:inline>
              </w:drawing>
            </w:r>
          </w:p>
        </w:tc>
        <w:tc>
          <w:tcPr>
            <w:tcW w:w="5175" w:type="dxa"/>
          </w:tcPr>
          <w:p w14:paraId="269715E7"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0606E819" wp14:editId="5202C3FF">
                  <wp:extent cx="3103184" cy="1926590"/>
                  <wp:effectExtent l="0" t="0" r="0" b="3810"/>
                  <wp:docPr id="1363273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89903" name=""/>
                          <pic:cNvPicPr/>
                        </pic:nvPicPr>
                        <pic:blipFill>
                          <a:blip r:embed="rId71"/>
                          <a:stretch>
                            <a:fillRect/>
                          </a:stretch>
                        </pic:blipFill>
                        <pic:spPr>
                          <a:xfrm>
                            <a:off x="0" y="0"/>
                            <a:ext cx="3119320" cy="1936608"/>
                          </a:xfrm>
                          <a:prstGeom prst="rect">
                            <a:avLst/>
                          </a:prstGeom>
                        </pic:spPr>
                      </pic:pic>
                    </a:graphicData>
                  </a:graphic>
                </wp:inline>
              </w:drawing>
            </w:r>
          </w:p>
        </w:tc>
      </w:tr>
      <w:tr w:rsidR="009B49CA" w:rsidRPr="00AC41DD" w14:paraId="073F0DD3" w14:textId="77777777" w:rsidTr="005F3145">
        <w:tc>
          <w:tcPr>
            <w:tcW w:w="9016" w:type="dxa"/>
            <w:gridSpan w:val="2"/>
          </w:tcPr>
          <w:p w14:paraId="273A6B9C" w14:textId="726F965F" w:rsidR="009B49CA" w:rsidRPr="00AC41DD" w:rsidRDefault="009B49CA" w:rsidP="005F3145">
            <w:pPr>
              <w:jc w:val="both"/>
              <w:rPr>
                <w:rFonts w:ascii="Calibri" w:hAnsi="Calibri" w:cs="Calibri"/>
                <w:b/>
                <w:bCs/>
                <w:sz w:val="18"/>
                <w:szCs w:val="18"/>
              </w:rPr>
            </w:pPr>
            <w:r w:rsidRPr="00AC41DD">
              <w:rPr>
                <w:rFonts w:ascii="Calibri" w:hAnsi="Calibri" w:cs="Calibri"/>
                <w:b/>
                <w:bCs/>
                <w:sz w:val="18"/>
                <w:szCs w:val="18"/>
              </w:rPr>
              <w:t xml:space="preserve">Concessioning:  </w:t>
            </w:r>
            <w:r w:rsidRPr="00AC41DD">
              <w:rPr>
                <w:rFonts w:ascii="Calibri" w:hAnsi="Calibri" w:cs="Calibri"/>
                <w:sz w:val="18"/>
                <w:szCs w:val="18"/>
              </w:rPr>
              <w:t>There are no plans to concession the Seshek</w:t>
            </w:r>
            <w:r w:rsidR="007569C8">
              <w:rPr>
                <w:rFonts w:ascii="Calibri" w:hAnsi="Calibri" w:cs="Calibri"/>
                <w:sz w:val="18"/>
                <w:szCs w:val="18"/>
              </w:rPr>
              <w:t>e</w:t>
            </w:r>
            <w:r w:rsidRPr="00AC41DD">
              <w:rPr>
                <w:rFonts w:ascii="Calibri" w:hAnsi="Calibri" w:cs="Calibri"/>
                <w:sz w:val="18"/>
                <w:szCs w:val="18"/>
              </w:rPr>
              <w:t xml:space="preserve"> border post</w:t>
            </w:r>
          </w:p>
        </w:tc>
      </w:tr>
      <w:tr w:rsidR="009B49CA" w:rsidRPr="00AC41DD" w14:paraId="6ECF3386" w14:textId="77777777" w:rsidTr="005F3145">
        <w:tc>
          <w:tcPr>
            <w:tcW w:w="3841" w:type="dxa"/>
          </w:tcPr>
          <w:p w14:paraId="19021C70"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Corridor Border is on:</w:t>
            </w:r>
          </w:p>
        </w:tc>
        <w:tc>
          <w:tcPr>
            <w:tcW w:w="5175" w:type="dxa"/>
          </w:tcPr>
          <w:p w14:paraId="0109C4CA"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Walvis Bay Corridor</w:t>
            </w:r>
          </w:p>
        </w:tc>
      </w:tr>
      <w:tr w:rsidR="009B49CA" w:rsidRPr="00AC41DD" w14:paraId="4BDE69E6" w14:textId="77777777" w:rsidTr="005F3145">
        <w:tc>
          <w:tcPr>
            <w:tcW w:w="3841" w:type="dxa"/>
          </w:tcPr>
          <w:p w14:paraId="1DF89A16"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Opening Hours:</w:t>
            </w:r>
          </w:p>
        </w:tc>
        <w:tc>
          <w:tcPr>
            <w:tcW w:w="5175" w:type="dxa"/>
          </w:tcPr>
          <w:p w14:paraId="653C0D7D"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24 hours</w:t>
            </w:r>
          </w:p>
        </w:tc>
      </w:tr>
    </w:tbl>
    <w:p w14:paraId="16C0E547" w14:textId="77777777" w:rsidR="009B49CA" w:rsidRPr="00AC41DD" w:rsidRDefault="009B49CA" w:rsidP="009B49CA">
      <w:r w:rsidRPr="00AC41DD">
        <w:br w:type="page"/>
      </w:r>
    </w:p>
    <w:tbl>
      <w:tblPr>
        <w:tblStyle w:val="TableGrid"/>
        <w:tblW w:w="0" w:type="auto"/>
        <w:tblLook w:val="04A0" w:firstRow="1" w:lastRow="0" w:firstColumn="1" w:lastColumn="0" w:noHBand="0" w:noVBand="1"/>
      </w:tblPr>
      <w:tblGrid>
        <w:gridCol w:w="4233"/>
        <w:gridCol w:w="4783"/>
      </w:tblGrid>
      <w:tr w:rsidR="009B49CA" w:rsidRPr="00AC41DD" w14:paraId="4EA83180" w14:textId="77777777" w:rsidTr="005F3145">
        <w:tc>
          <w:tcPr>
            <w:tcW w:w="4233" w:type="dxa"/>
            <w:shd w:val="clear" w:color="auto" w:fill="002060"/>
            <w:vAlign w:val="center"/>
          </w:tcPr>
          <w:p w14:paraId="01289FF3"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Border Post</w:t>
            </w:r>
          </w:p>
        </w:tc>
        <w:tc>
          <w:tcPr>
            <w:tcW w:w="4783" w:type="dxa"/>
            <w:shd w:val="clear" w:color="auto" w:fill="002060"/>
            <w:vAlign w:val="center"/>
          </w:tcPr>
          <w:p w14:paraId="0E8CE7E0" w14:textId="77777777" w:rsidR="009B49CA" w:rsidRPr="00AC41DD" w:rsidRDefault="009B49CA" w:rsidP="005F3145">
            <w:pPr>
              <w:rPr>
                <w:rFonts w:ascii="Calibri" w:hAnsi="Calibri" w:cs="Calibri"/>
                <w:b/>
                <w:bCs/>
                <w:caps/>
                <w:color w:val="FFFFFF" w:themeColor="background1"/>
                <w:sz w:val="28"/>
                <w:szCs w:val="28"/>
              </w:rPr>
            </w:pPr>
            <w:r w:rsidRPr="00AC41DD">
              <w:rPr>
                <w:rFonts w:ascii="Calibri" w:hAnsi="Calibri" w:cs="Calibri"/>
                <w:b/>
                <w:bCs/>
                <w:caps/>
                <w:color w:val="FFFFFF" w:themeColor="background1"/>
                <w:sz w:val="28"/>
                <w:szCs w:val="28"/>
              </w:rPr>
              <w:t>JIMBE</w:t>
            </w:r>
          </w:p>
        </w:tc>
      </w:tr>
      <w:tr w:rsidR="009B49CA" w:rsidRPr="00AC41DD" w14:paraId="6198DC97" w14:textId="77777777" w:rsidTr="005F3145">
        <w:tc>
          <w:tcPr>
            <w:tcW w:w="9016" w:type="dxa"/>
            <w:gridSpan w:val="2"/>
            <w:vAlign w:val="center"/>
          </w:tcPr>
          <w:p w14:paraId="257FD887"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Description:</w:t>
            </w:r>
          </w:p>
          <w:p w14:paraId="34A266BF"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 xml:space="preserve">Jimbe border post is a small border post where only Zambia Customs and Immigration are present. It has no mains power, and the staff try to use solar power to support the computer system.  It is not a commercial border post and cannot handle commercial traffic. The road itself is in poor condition and in even worse condition on the Angolan side of the border.    </w:t>
            </w:r>
          </w:p>
          <w:p w14:paraId="554C6D99" w14:textId="77777777" w:rsidR="009B49CA" w:rsidRPr="00AC41DD" w:rsidRDefault="009B49CA" w:rsidP="005F3145">
            <w:pPr>
              <w:jc w:val="both"/>
              <w:rPr>
                <w:rFonts w:ascii="Calibri" w:hAnsi="Calibri" w:cs="Calibri"/>
                <w:sz w:val="18"/>
                <w:szCs w:val="18"/>
              </w:rPr>
            </w:pPr>
          </w:p>
          <w:p w14:paraId="701579F8"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In 2017, the AfDB started to finance a project, housed in the Ministry of Commence, Trade and Industry (MCTI) that aimed at promoting participation of local SMEs in value chains and economic clusters and profitable trade along the Corridor. The project also aimed to contribute to the implementation of the WTO Trade Facilitation Agreement, the COMESA-EAC-SADC Tripartite Free Trade Agreement and the Continental Free Trade Agreement.</w:t>
            </w:r>
          </w:p>
          <w:p w14:paraId="02F514CF"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The AfDB project had two components:</w:t>
            </w:r>
          </w:p>
          <w:p w14:paraId="0F2C0A77" w14:textId="77777777" w:rsidR="009B49CA" w:rsidRPr="00AC41DD" w:rsidRDefault="009B49CA" w:rsidP="005F3145">
            <w:pPr>
              <w:pStyle w:val="ListParagraph"/>
              <w:numPr>
                <w:ilvl w:val="0"/>
                <w:numId w:val="28"/>
              </w:numPr>
              <w:jc w:val="both"/>
              <w:rPr>
                <w:rFonts w:ascii="Calibri" w:hAnsi="Calibri" w:cs="Calibri"/>
                <w:color w:val="212529"/>
                <w:sz w:val="18"/>
                <w:szCs w:val="18"/>
              </w:rPr>
            </w:pPr>
            <w:r w:rsidRPr="00AC41DD">
              <w:rPr>
                <w:rFonts w:ascii="Calibri" w:hAnsi="Calibri" w:cs="Calibri"/>
                <w:sz w:val="18"/>
                <w:szCs w:val="18"/>
              </w:rPr>
              <w:t xml:space="preserve">Capacity    Building    for    Trade    Facilitation    and    Corridor Coordination which was aimed at facilitating the development of trade facilitation instruments along the Lobito Corridor, build institutional capacity among Corridor States for coordinated planning of corridor development and convene key stakeholders. </w:t>
            </w:r>
          </w:p>
          <w:p w14:paraId="279A32BA" w14:textId="77777777" w:rsidR="009B49CA" w:rsidRPr="00AC41DD" w:rsidRDefault="009B49CA" w:rsidP="005F3145">
            <w:pPr>
              <w:pStyle w:val="ListParagraph"/>
              <w:numPr>
                <w:ilvl w:val="0"/>
                <w:numId w:val="28"/>
              </w:numPr>
              <w:jc w:val="both"/>
              <w:rPr>
                <w:rFonts w:ascii="Calibri" w:hAnsi="Calibri" w:cs="Calibri"/>
                <w:color w:val="212529"/>
                <w:sz w:val="18"/>
                <w:szCs w:val="18"/>
              </w:rPr>
            </w:pPr>
            <w:r w:rsidRPr="00AC41DD">
              <w:rPr>
                <w:rFonts w:ascii="Calibri" w:hAnsi="Calibri" w:cs="Calibri"/>
                <w:color w:val="212529"/>
                <w:sz w:val="18"/>
                <w:szCs w:val="18"/>
              </w:rPr>
              <w:t>Technical Assistance for Value Chains and Economic Clusters Development, focusing on supporting local SMEs to participate in the value chains and economic clusters along the corridor.</w:t>
            </w:r>
          </w:p>
        </w:tc>
      </w:tr>
      <w:tr w:rsidR="009B49CA" w:rsidRPr="00AC41DD" w14:paraId="5F3E3233" w14:textId="77777777" w:rsidTr="005F3145">
        <w:tc>
          <w:tcPr>
            <w:tcW w:w="4233" w:type="dxa"/>
            <w:vAlign w:val="center"/>
          </w:tcPr>
          <w:p w14:paraId="40537096"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Map of Location of the Border Post</w:t>
            </w:r>
          </w:p>
        </w:tc>
        <w:tc>
          <w:tcPr>
            <w:tcW w:w="4783" w:type="dxa"/>
            <w:vAlign w:val="center"/>
          </w:tcPr>
          <w:p w14:paraId="5C12FB43"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Satellite View of Border Post</w:t>
            </w:r>
          </w:p>
        </w:tc>
      </w:tr>
      <w:tr w:rsidR="009B49CA" w:rsidRPr="00AC41DD" w14:paraId="7DB33F84" w14:textId="77777777" w:rsidTr="005F3145">
        <w:trPr>
          <w:trHeight w:val="4112"/>
        </w:trPr>
        <w:tc>
          <w:tcPr>
            <w:tcW w:w="4233" w:type="dxa"/>
          </w:tcPr>
          <w:p w14:paraId="7018A7D7"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4F260153" wp14:editId="000DB861">
                  <wp:extent cx="2261419" cy="2942276"/>
                  <wp:effectExtent l="0" t="0" r="0" b="4445"/>
                  <wp:docPr id="18903595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51026" name="Picture 476351026"/>
                          <pic:cNvPicPr/>
                        </pic:nvPicPr>
                        <pic:blipFill>
                          <a:blip r:embed="rId72">
                            <a:extLst>
                              <a:ext uri="{28A0092B-C50C-407E-A947-70E740481C1C}">
                                <a14:useLocalDpi xmlns:a14="http://schemas.microsoft.com/office/drawing/2010/main" val="0"/>
                              </a:ext>
                            </a:extLst>
                          </a:blip>
                          <a:stretch>
                            <a:fillRect/>
                          </a:stretch>
                        </pic:blipFill>
                        <pic:spPr>
                          <a:xfrm>
                            <a:off x="0" y="0"/>
                            <a:ext cx="2272064" cy="2956126"/>
                          </a:xfrm>
                          <a:prstGeom prst="rect">
                            <a:avLst/>
                          </a:prstGeom>
                        </pic:spPr>
                      </pic:pic>
                    </a:graphicData>
                  </a:graphic>
                </wp:inline>
              </w:drawing>
            </w:r>
          </w:p>
        </w:tc>
        <w:tc>
          <w:tcPr>
            <w:tcW w:w="4783" w:type="dxa"/>
          </w:tcPr>
          <w:p w14:paraId="7CEBD0B9"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296711F2" wp14:editId="722826F0">
                  <wp:extent cx="2133600" cy="2919193"/>
                  <wp:effectExtent l="0" t="0" r="0" b="1905"/>
                  <wp:docPr id="15484901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251125" name="Picture 1560251125"/>
                          <pic:cNvPicPr/>
                        </pic:nvPicPr>
                        <pic:blipFill>
                          <a:blip r:embed="rId73">
                            <a:extLst>
                              <a:ext uri="{28A0092B-C50C-407E-A947-70E740481C1C}">
                                <a14:useLocalDpi xmlns:a14="http://schemas.microsoft.com/office/drawing/2010/main" val="0"/>
                              </a:ext>
                            </a:extLst>
                          </a:blip>
                          <a:stretch>
                            <a:fillRect/>
                          </a:stretch>
                        </pic:blipFill>
                        <pic:spPr>
                          <a:xfrm>
                            <a:off x="0" y="0"/>
                            <a:ext cx="2141068" cy="2929411"/>
                          </a:xfrm>
                          <a:prstGeom prst="rect">
                            <a:avLst/>
                          </a:prstGeom>
                        </pic:spPr>
                      </pic:pic>
                    </a:graphicData>
                  </a:graphic>
                </wp:inline>
              </w:drawing>
            </w:r>
          </w:p>
        </w:tc>
      </w:tr>
      <w:tr w:rsidR="009B49CA" w:rsidRPr="00AC41DD" w14:paraId="5AD6FBB1" w14:textId="77777777" w:rsidTr="005F3145">
        <w:tc>
          <w:tcPr>
            <w:tcW w:w="9016" w:type="dxa"/>
            <w:gridSpan w:val="2"/>
          </w:tcPr>
          <w:p w14:paraId="6098A3F6"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 xml:space="preserve">Concessioning:  </w:t>
            </w:r>
            <w:r w:rsidRPr="00AC41DD">
              <w:rPr>
                <w:rFonts w:ascii="Calibri" w:hAnsi="Calibri" w:cs="Calibri"/>
                <w:sz w:val="18"/>
                <w:szCs w:val="18"/>
              </w:rPr>
              <w:t>There are no plans to concession the Jimbe border post</w:t>
            </w:r>
          </w:p>
        </w:tc>
      </w:tr>
      <w:tr w:rsidR="009B49CA" w:rsidRPr="00AC41DD" w14:paraId="29D0AF23" w14:textId="77777777" w:rsidTr="005F3145">
        <w:tc>
          <w:tcPr>
            <w:tcW w:w="4233" w:type="dxa"/>
          </w:tcPr>
          <w:p w14:paraId="0482A1A7"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Corridor Border is on:</w:t>
            </w:r>
          </w:p>
        </w:tc>
        <w:tc>
          <w:tcPr>
            <w:tcW w:w="4783" w:type="dxa"/>
          </w:tcPr>
          <w:p w14:paraId="228029CF"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Lobito Corridor</w:t>
            </w:r>
          </w:p>
        </w:tc>
      </w:tr>
    </w:tbl>
    <w:p w14:paraId="518A74CB" w14:textId="77777777" w:rsidR="009B49CA" w:rsidRPr="00AC41DD" w:rsidRDefault="009B49CA" w:rsidP="009B49CA">
      <w:r w:rsidRPr="00AC41DD">
        <w:br w:type="page"/>
      </w:r>
    </w:p>
    <w:tbl>
      <w:tblPr>
        <w:tblStyle w:val="TableGrid"/>
        <w:tblW w:w="0" w:type="auto"/>
        <w:tblLook w:val="04A0" w:firstRow="1" w:lastRow="0" w:firstColumn="1" w:lastColumn="0" w:noHBand="0" w:noVBand="1"/>
      </w:tblPr>
      <w:tblGrid>
        <w:gridCol w:w="4626"/>
        <w:gridCol w:w="4390"/>
      </w:tblGrid>
      <w:tr w:rsidR="009B49CA" w:rsidRPr="00AC41DD" w14:paraId="36505A4D" w14:textId="77777777" w:rsidTr="005F3145">
        <w:tc>
          <w:tcPr>
            <w:tcW w:w="4623" w:type="dxa"/>
            <w:shd w:val="clear" w:color="auto" w:fill="002060"/>
            <w:vAlign w:val="center"/>
          </w:tcPr>
          <w:p w14:paraId="47AF8070"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Border Post</w:t>
            </w:r>
          </w:p>
        </w:tc>
        <w:tc>
          <w:tcPr>
            <w:tcW w:w="4393" w:type="dxa"/>
            <w:shd w:val="clear" w:color="auto" w:fill="002060"/>
            <w:vAlign w:val="center"/>
          </w:tcPr>
          <w:p w14:paraId="32DF29B9" w14:textId="77777777" w:rsidR="009B49CA" w:rsidRPr="00AC41DD" w:rsidRDefault="009B49CA" w:rsidP="005F3145">
            <w:pPr>
              <w:rPr>
                <w:rFonts w:ascii="Calibri" w:hAnsi="Calibri" w:cs="Calibri"/>
                <w:b/>
                <w:bCs/>
                <w:caps/>
                <w:color w:val="FFFFFF" w:themeColor="background1"/>
                <w:sz w:val="28"/>
                <w:szCs w:val="28"/>
              </w:rPr>
            </w:pPr>
            <w:r w:rsidRPr="00AC41DD">
              <w:rPr>
                <w:rFonts w:ascii="Calibri" w:hAnsi="Calibri" w:cs="Calibri"/>
                <w:b/>
                <w:bCs/>
                <w:caps/>
                <w:color w:val="FFFFFF" w:themeColor="background1"/>
                <w:sz w:val="28"/>
                <w:szCs w:val="28"/>
              </w:rPr>
              <w:t>NAKONDE</w:t>
            </w:r>
          </w:p>
        </w:tc>
      </w:tr>
      <w:tr w:rsidR="009B49CA" w:rsidRPr="00AC41DD" w14:paraId="1B962642" w14:textId="77777777" w:rsidTr="005F3145">
        <w:tc>
          <w:tcPr>
            <w:tcW w:w="9016" w:type="dxa"/>
            <w:gridSpan w:val="2"/>
            <w:vAlign w:val="center"/>
          </w:tcPr>
          <w:p w14:paraId="43A50960"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Description:</w:t>
            </w:r>
          </w:p>
          <w:p w14:paraId="2D6573B4"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Nakonde border post is the border between Zambia and Tanzania. The Nakonde/Tunduma border post was declared a one-stop border post (OSBP) in October 2019 and is one of Zambia’s busiest border posts, with about 800 trucks crossing the border daily, with about 750 of these trucks in transit to and from DR Congo.</w:t>
            </w:r>
          </w:p>
          <w:p w14:paraId="28149357" w14:textId="77777777" w:rsidR="009B49CA" w:rsidRPr="00AC41DD" w:rsidRDefault="009B49CA" w:rsidP="005F3145">
            <w:pPr>
              <w:jc w:val="both"/>
              <w:rPr>
                <w:rFonts w:ascii="Calibri" w:hAnsi="Calibri" w:cs="Calibri"/>
                <w:sz w:val="18"/>
                <w:szCs w:val="18"/>
              </w:rPr>
            </w:pPr>
          </w:p>
          <w:p w14:paraId="38652701"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The Nakonde One Stop Border Post (OSBP) has been handed over to the contractor (China Railway Construction) to commence upgrade works. The site handover follows the signing of a Partner Support Agreement (PSA) between the Government of Zambia and TradeMark Africa in March 2024. The commencement of works marks the first phase of modernising the border post to ease cross-border trade and transit between Zambia and Tanzania. The modernisation works, funded by the UK government through the Foreign, Commonwealth and Development Office (FCDO), include upgrading roads within the OSBP and the truck parking yard, constructing additional office buildings and warehouses, and installing an X-ray cargo scanner. The project also includes digitising clearance processes and installing smart gates to reduce truck dwell times from the current 64 hours to less than 24 hours</w:t>
            </w:r>
            <w:r w:rsidRPr="00AC41DD">
              <w:rPr>
                <w:rStyle w:val="FootnoteReference"/>
                <w:rFonts w:ascii="Calibri" w:hAnsi="Calibri" w:cs="Calibri"/>
                <w:sz w:val="18"/>
                <w:szCs w:val="18"/>
              </w:rPr>
              <w:footnoteReference w:id="56"/>
            </w:r>
            <w:r w:rsidRPr="00AC41DD">
              <w:rPr>
                <w:rFonts w:ascii="Calibri" w:hAnsi="Calibri" w:cs="Calibri"/>
                <w:sz w:val="18"/>
                <w:szCs w:val="18"/>
              </w:rPr>
              <w:t>.</w:t>
            </w:r>
          </w:p>
        </w:tc>
      </w:tr>
      <w:tr w:rsidR="009B49CA" w:rsidRPr="00AC41DD" w14:paraId="640C063B" w14:textId="77777777" w:rsidTr="005F3145">
        <w:tc>
          <w:tcPr>
            <w:tcW w:w="4623" w:type="dxa"/>
            <w:vAlign w:val="center"/>
          </w:tcPr>
          <w:p w14:paraId="6A468419"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Map of Location of the Border Post</w:t>
            </w:r>
          </w:p>
        </w:tc>
        <w:tc>
          <w:tcPr>
            <w:tcW w:w="4393" w:type="dxa"/>
            <w:vAlign w:val="center"/>
          </w:tcPr>
          <w:p w14:paraId="2E468FEB"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Satellite View of Border Post</w:t>
            </w:r>
          </w:p>
        </w:tc>
      </w:tr>
      <w:tr w:rsidR="009B49CA" w:rsidRPr="00AC41DD" w14:paraId="0741F622" w14:textId="77777777" w:rsidTr="005F3145">
        <w:trPr>
          <w:trHeight w:val="2772"/>
        </w:trPr>
        <w:tc>
          <w:tcPr>
            <w:tcW w:w="4623" w:type="dxa"/>
          </w:tcPr>
          <w:p w14:paraId="3C57F9CC"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096AAB3E" wp14:editId="5C382C48">
                  <wp:extent cx="2857447" cy="2497394"/>
                  <wp:effectExtent l="0" t="0" r="635" b="5080"/>
                  <wp:docPr id="117846257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058178" name="Picture 1846058178"/>
                          <pic:cNvPicPr/>
                        </pic:nvPicPr>
                        <pic:blipFill>
                          <a:blip r:embed="rId74">
                            <a:extLst>
                              <a:ext uri="{28A0092B-C50C-407E-A947-70E740481C1C}">
                                <a14:useLocalDpi xmlns:a14="http://schemas.microsoft.com/office/drawing/2010/main" val="0"/>
                              </a:ext>
                            </a:extLst>
                          </a:blip>
                          <a:stretch>
                            <a:fillRect/>
                          </a:stretch>
                        </pic:blipFill>
                        <pic:spPr>
                          <a:xfrm>
                            <a:off x="0" y="0"/>
                            <a:ext cx="2895434" cy="2530595"/>
                          </a:xfrm>
                          <a:prstGeom prst="rect">
                            <a:avLst/>
                          </a:prstGeom>
                        </pic:spPr>
                      </pic:pic>
                    </a:graphicData>
                  </a:graphic>
                </wp:inline>
              </w:drawing>
            </w:r>
          </w:p>
        </w:tc>
        <w:tc>
          <w:tcPr>
            <w:tcW w:w="4393" w:type="dxa"/>
          </w:tcPr>
          <w:p w14:paraId="1616E453"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7207C049" wp14:editId="2E68B392">
                  <wp:extent cx="2705618" cy="3006274"/>
                  <wp:effectExtent l="0" t="0" r="0" b="3810"/>
                  <wp:docPr id="1710835086" name="Picture 1"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71471" name="Picture 1" descr="An aerial view of a city&#10;&#10;Description automatically generated"/>
                          <pic:cNvPicPr/>
                        </pic:nvPicPr>
                        <pic:blipFill>
                          <a:blip r:embed="rId75"/>
                          <a:stretch>
                            <a:fillRect/>
                          </a:stretch>
                        </pic:blipFill>
                        <pic:spPr>
                          <a:xfrm>
                            <a:off x="0" y="0"/>
                            <a:ext cx="2762199" cy="3069142"/>
                          </a:xfrm>
                          <a:prstGeom prst="rect">
                            <a:avLst/>
                          </a:prstGeom>
                        </pic:spPr>
                      </pic:pic>
                    </a:graphicData>
                  </a:graphic>
                </wp:inline>
              </w:drawing>
            </w:r>
          </w:p>
        </w:tc>
      </w:tr>
      <w:tr w:rsidR="009B49CA" w:rsidRPr="00AC41DD" w14:paraId="0510917A" w14:textId="77777777" w:rsidTr="005F3145">
        <w:tc>
          <w:tcPr>
            <w:tcW w:w="9016" w:type="dxa"/>
            <w:gridSpan w:val="2"/>
          </w:tcPr>
          <w:p w14:paraId="088C2FC0"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 xml:space="preserve">Concessioning:  </w:t>
            </w:r>
            <w:r w:rsidRPr="00AC41DD">
              <w:rPr>
                <w:rFonts w:ascii="Calibri" w:hAnsi="Calibri" w:cs="Calibri"/>
                <w:sz w:val="18"/>
                <w:szCs w:val="18"/>
              </w:rPr>
              <w:t>There are no plans to concession the Nakonde border post</w:t>
            </w:r>
          </w:p>
        </w:tc>
      </w:tr>
      <w:tr w:rsidR="009B49CA" w:rsidRPr="00AC41DD" w14:paraId="0FB936EE" w14:textId="77777777" w:rsidTr="005F3145">
        <w:tc>
          <w:tcPr>
            <w:tcW w:w="4623" w:type="dxa"/>
          </w:tcPr>
          <w:p w14:paraId="67A995B0"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Corridor Border is on:</w:t>
            </w:r>
          </w:p>
        </w:tc>
        <w:tc>
          <w:tcPr>
            <w:tcW w:w="4393" w:type="dxa"/>
          </w:tcPr>
          <w:p w14:paraId="6FE06CC2"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Dar es Salaam Corridor</w:t>
            </w:r>
          </w:p>
        </w:tc>
      </w:tr>
      <w:tr w:rsidR="009B49CA" w:rsidRPr="00AC41DD" w14:paraId="32BB3881" w14:textId="77777777" w:rsidTr="005F3145">
        <w:tc>
          <w:tcPr>
            <w:tcW w:w="4623" w:type="dxa"/>
          </w:tcPr>
          <w:p w14:paraId="4F7D0407"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Opening Hours:</w:t>
            </w:r>
          </w:p>
        </w:tc>
        <w:tc>
          <w:tcPr>
            <w:tcW w:w="4393" w:type="dxa"/>
          </w:tcPr>
          <w:p w14:paraId="0A1069E5"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24 hours</w:t>
            </w:r>
          </w:p>
        </w:tc>
      </w:tr>
    </w:tbl>
    <w:p w14:paraId="3DC5D36F" w14:textId="77777777" w:rsidR="009B49CA" w:rsidRPr="00AC41DD" w:rsidRDefault="009B49CA" w:rsidP="009B49CA">
      <w:pPr>
        <w:jc w:val="both"/>
        <w:rPr>
          <w:rFonts w:ascii="Calibri" w:hAnsi="Calibri" w:cs="Calibri"/>
          <w:color w:val="212529"/>
        </w:rPr>
      </w:pPr>
    </w:p>
    <w:p w14:paraId="694D1F31" w14:textId="77777777" w:rsidR="009B49CA" w:rsidRPr="00AC41DD" w:rsidRDefault="009B49CA" w:rsidP="009B49CA">
      <w:r w:rsidRPr="00AC41DD">
        <w:br w:type="page"/>
      </w:r>
    </w:p>
    <w:tbl>
      <w:tblPr>
        <w:tblStyle w:val="TableGrid"/>
        <w:tblW w:w="0" w:type="auto"/>
        <w:tblLook w:val="04A0" w:firstRow="1" w:lastRow="0" w:firstColumn="1" w:lastColumn="0" w:noHBand="0" w:noVBand="1"/>
      </w:tblPr>
      <w:tblGrid>
        <w:gridCol w:w="4360"/>
        <w:gridCol w:w="4656"/>
      </w:tblGrid>
      <w:tr w:rsidR="009B49CA" w:rsidRPr="00AC41DD" w14:paraId="6CF920AC" w14:textId="77777777" w:rsidTr="005F3145">
        <w:tc>
          <w:tcPr>
            <w:tcW w:w="4357" w:type="dxa"/>
            <w:shd w:val="clear" w:color="auto" w:fill="002060"/>
            <w:vAlign w:val="center"/>
          </w:tcPr>
          <w:p w14:paraId="4EB27AC9" w14:textId="77777777" w:rsidR="009B49CA" w:rsidRPr="00AC41DD" w:rsidRDefault="009B49CA" w:rsidP="005F3145">
            <w:pPr>
              <w:rPr>
                <w:rFonts w:ascii="Calibri" w:hAnsi="Calibri" w:cs="Calibri"/>
                <w:b/>
                <w:bCs/>
                <w:color w:val="FFFFFF" w:themeColor="background1"/>
                <w:sz w:val="32"/>
                <w:szCs w:val="32"/>
              </w:rPr>
            </w:pPr>
            <w:r w:rsidRPr="00AC41DD">
              <w:rPr>
                <w:rFonts w:ascii="Calibri" w:hAnsi="Calibri" w:cs="Calibri"/>
                <w:b/>
                <w:bCs/>
                <w:color w:val="FFFFFF" w:themeColor="background1"/>
                <w:sz w:val="32"/>
                <w:szCs w:val="32"/>
              </w:rPr>
              <w:t>Border Post</w:t>
            </w:r>
          </w:p>
        </w:tc>
        <w:tc>
          <w:tcPr>
            <w:tcW w:w="4659" w:type="dxa"/>
            <w:shd w:val="clear" w:color="auto" w:fill="002060"/>
            <w:vAlign w:val="center"/>
          </w:tcPr>
          <w:p w14:paraId="301D3EA6" w14:textId="77777777" w:rsidR="009B49CA" w:rsidRPr="00AC41DD" w:rsidRDefault="009B49CA" w:rsidP="005F3145">
            <w:pPr>
              <w:rPr>
                <w:rFonts w:ascii="Calibri" w:hAnsi="Calibri" w:cs="Calibri"/>
                <w:b/>
                <w:bCs/>
                <w:caps/>
                <w:color w:val="FFFFFF" w:themeColor="background1"/>
                <w:sz w:val="28"/>
                <w:szCs w:val="28"/>
              </w:rPr>
            </w:pPr>
            <w:r w:rsidRPr="00AC41DD">
              <w:rPr>
                <w:rFonts w:ascii="Calibri" w:hAnsi="Calibri" w:cs="Calibri"/>
                <w:b/>
                <w:bCs/>
                <w:caps/>
                <w:color w:val="FFFFFF" w:themeColor="background1"/>
                <w:sz w:val="28"/>
                <w:szCs w:val="28"/>
              </w:rPr>
              <w:t>CHANIDA</w:t>
            </w:r>
          </w:p>
        </w:tc>
      </w:tr>
      <w:tr w:rsidR="009B49CA" w:rsidRPr="00AC41DD" w14:paraId="6C6C0CB5" w14:textId="77777777" w:rsidTr="005F3145">
        <w:tc>
          <w:tcPr>
            <w:tcW w:w="9016" w:type="dxa"/>
            <w:gridSpan w:val="2"/>
            <w:vAlign w:val="center"/>
          </w:tcPr>
          <w:p w14:paraId="2C67536F"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Description:</w:t>
            </w:r>
          </w:p>
          <w:p w14:paraId="12F88100" w14:textId="77777777" w:rsidR="009B49CA" w:rsidRPr="00AC41DD" w:rsidRDefault="009B49CA" w:rsidP="005F3145">
            <w:pPr>
              <w:jc w:val="both"/>
              <w:rPr>
                <w:rFonts w:ascii="Calibri" w:hAnsi="Calibri" w:cs="Calibri"/>
                <w:sz w:val="18"/>
                <w:szCs w:val="18"/>
              </w:rPr>
            </w:pPr>
            <w:r w:rsidRPr="00AC41DD">
              <w:rPr>
                <w:rFonts w:ascii="Calibri" w:hAnsi="Calibri" w:cs="Calibri"/>
                <w:sz w:val="18"/>
                <w:szCs w:val="18"/>
              </w:rPr>
              <w:t>The Chanida border post is on the Beira Corridor which is used mainly to transport fuel and fertiliser into Zambia and used in the export of copper via Beira.</w:t>
            </w:r>
          </w:p>
          <w:p w14:paraId="62798EE7" w14:textId="77777777" w:rsidR="009B49CA" w:rsidRPr="00AC41DD" w:rsidRDefault="009B49CA" w:rsidP="005F3145">
            <w:pPr>
              <w:jc w:val="both"/>
              <w:rPr>
                <w:rFonts w:ascii="Calibri" w:hAnsi="Calibri" w:cs="Calibri"/>
                <w:sz w:val="18"/>
                <w:szCs w:val="18"/>
              </w:rPr>
            </w:pPr>
          </w:p>
        </w:tc>
      </w:tr>
      <w:tr w:rsidR="009B49CA" w:rsidRPr="00AC41DD" w14:paraId="1FC2AD8E" w14:textId="77777777" w:rsidTr="005F3145">
        <w:tc>
          <w:tcPr>
            <w:tcW w:w="4357" w:type="dxa"/>
            <w:vAlign w:val="center"/>
          </w:tcPr>
          <w:p w14:paraId="08305EF6"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Map of Location of the Border Post</w:t>
            </w:r>
          </w:p>
        </w:tc>
        <w:tc>
          <w:tcPr>
            <w:tcW w:w="4659" w:type="dxa"/>
            <w:vAlign w:val="center"/>
          </w:tcPr>
          <w:p w14:paraId="42B7C9BA" w14:textId="77777777" w:rsidR="009B49CA" w:rsidRPr="00AC41DD" w:rsidRDefault="009B49CA" w:rsidP="005F3145">
            <w:pPr>
              <w:jc w:val="center"/>
              <w:rPr>
                <w:rFonts w:ascii="Calibri" w:hAnsi="Calibri" w:cs="Calibri"/>
                <w:b/>
                <w:bCs/>
                <w:sz w:val="18"/>
                <w:szCs w:val="18"/>
              </w:rPr>
            </w:pPr>
            <w:r w:rsidRPr="00AC41DD">
              <w:rPr>
                <w:rFonts w:ascii="Calibri" w:hAnsi="Calibri" w:cs="Calibri"/>
                <w:b/>
                <w:bCs/>
                <w:sz w:val="18"/>
                <w:szCs w:val="18"/>
              </w:rPr>
              <w:t>Satellite View of Border Post</w:t>
            </w:r>
          </w:p>
        </w:tc>
      </w:tr>
      <w:tr w:rsidR="009B49CA" w:rsidRPr="00AC41DD" w14:paraId="10357E08" w14:textId="77777777" w:rsidTr="005F3145">
        <w:trPr>
          <w:trHeight w:val="2772"/>
        </w:trPr>
        <w:tc>
          <w:tcPr>
            <w:tcW w:w="4357" w:type="dxa"/>
          </w:tcPr>
          <w:p w14:paraId="0A88D0EB"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01BDB60B" wp14:editId="65FD7AD7">
                  <wp:extent cx="2692536" cy="2546555"/>
                  <wp:effectExtent l="0" t="0" r="0" b="6350"/>
                  <wp:docPr id="1772396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31303" name="Picture 508031303"/>
                          <pic:cNvPicPr/>
                        </pic:nvPicPr>
                        <pic:blipFill>
                          <a:blip r:embed="rId76">
                            <a:extLst>
                              <a:ext uri="{28A0092B-C50C-407E-A947-70E740481C1C}">
                                <a14:useLocalDpi xmlns:a14="http://schemas.microsoft.com/office/drawing/2010/main" val="0"/>
                              </a:ext>
                            </a:extLst>
                          </a:blip>
                          <a:stretch>
                            <a:fillRect/>
                          </a:stretch>
                        </pic:blipFill>
                        <pic:spPr>
                          <a:xfrm>
                            <a:off x="0" y="0"/>
                            <a:ext cx="2701119" cy="2554673"/>
                          </a:xfrm>
                          <a:prstGeom prst="rect">
                            <a:avLst/>
                          </a:prstGeom>
                        </pic:spPr>
                      </pic:pic>
                    </a:graphicData>
                  </a:graphic>
                </wp:inline>
              </w:drawing>
            </w:r>
          </w:p>
        </w:tc>
        <w:tc>
          <w:tcPr>
            <w:tcW w:w="4659" w:type="dxa"/>
          </w:tcPr>
          <w:p w14:paraId="3DC380EB" w14:textId="77777777" w:rsidR="009B49CA" w:rsidRPr="00AC41DD" w:rsidRDefault="009B49CA" w:rsidP="005F3145">
            <w:pPr>
              <w:rPr>
                <w:rFonts w:ascii="Calibri" w:hAnsi="Calibri" w:cs="Calibri"/>
                <w:sz w:val="18"/>
                <w:szCs w:val="18"/>
              </w:rPr>
            </w:pPr>
            <w:r w:rsidRPr="00AC41DD">
              <w:rPr>
                <w:rFonts w:ascii="Calibri" w:hAnsi="Calibri" w:cs="Calibri"/>
                <w:noProof/>
                <w:sz w:val="18"/>
                <w:szCs w:val="18"/>
              </w:rPr>
              <w:drawing>
                <wp:inline distT="0" distB="0" distL="0" distR="0" wp14:anchorId="485E88D0" wp14:editId="6DB363F5">
                  <wp:extent cx="2885050" cy="2468880"/>
                  <wp:effectExtent l="0" t="0" r="0" b="7620"/>
                  <wp:docPr id="1704633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18247" name=""/>
                          <pic:cNvPicPr/>
                        </pic:nvPicPr>
                        <pic:blipFill>
                          <a:blip r:embed="rId77"/>
                          <a:stretch>
                            <a:fillRect/>
                          </a:stretch>
                        </pic:blipFill>
                        <pic:spPr>
                          <a:xfrm>
                            <a:off x="0" y="0"/>
                            <a:ext cx="2922683" cy="2501085"/>
                          </a:xfrm>
                          <a:prstGeom prst="rect">
                            <a:avLst/>
                          </a:prstGeom>
                        </pic:spPr>
                      </pic:pic>
                    </a:graphicData>
                  </a:graphic>
                </wp:inline>
              </w:drawing>
            </w:r>
          </w:p>
        </w:tc>
      </w:tr>
      <w:tr w:rsidR="009B49CA" w:rsidRPr="00AC41DD" w14:paraId="3AF88A43" w14:textId="77777777" w:rsidTr="005F3145">
        <w:tc>
          <w:tcPr>
            <w:tcW w:w="9016" w:type="dxa"/>
            <w:gridSpan w:val="2"/>
          </w:tcPr>
          <w:p w14:paraId="6F30B765" w14:textId="77777777" w:rsidR="009B49CA" w:rsidRPr="00AC41DD" w:rsidRDefault="009B49CA" w:rsidP="005F3145">
            <w:pPr>
              <w:jc w:val="both"/>
              <w:rPr>
                <w:rFonts w:ascii="Calibri" w:hAnsi="Calibri" w:cs="Calibri"/>
                <w:sz w:val="18"/>
                <w:szCs w:val="18"/>
              </w:rPr>
            </w:pPr>
            <w:r w:rsidRPr="00AC41DD">
              <w:rPr>
                <w:rFonts w:ascii="Calibri" w:hAnsi="Calibri" w:cs="Calibri"/>
                <w:b/>
                <w:bCs/>
                <w:sz w:val="18"/>
                <w:szCs w:val="18"/>
              </w:rPr>
              <w:t xml:space="preserve">Concessioning: </w:t>
            </w:r>
            <w:r w:rsidRPr="00AC41DD">
              <w:rPr>
                <w:rFonts w:ascii="Calibri" w:hAnsi="Calibri" w:cs="Calibri"/>
                <w:sz w:val="18"/>
                <w:szCs w:val="18"/>
              </w:rPr>
              <w:t>The Chanida Border Post (together with the road from Katete to Chanida) was concessioned on 9th October to Lutembwe Consulting (Sable) Investment. The project involves the design, finance, construct, operate, maintain and transfer of the Katete Chanida Road of 55 km road (T6) from the T4 junction at Katete and Chanida Border Post as well as border post infrastructure. The project is awaiting Commercial Close.</w:t>
            </w:r>
          </w:p>
        </w:tc>
      </w:tr>
      <w:tr w:rsidR="009B49CA" w:rsidRPr="00AC41DD" w14:paraId="264E8DD7" w14:textId="77777777" w:rsidTr="005F3145">
        <w:tc>
          <w:tcPr>
            <w:tcW w:w="4357" w:type="dxa"/>
          </w:tcPr>
          <w:p w14:paraId="6BDD0DD2" w14:textId="77777777" w:rsidR="009B49CA" w:rsidRPr="00AC41DD" w:rsidRDefault="009B49CA" w:rsidP="005F3145">
            <w:pPr>
              <w:rPr>
                <w:rFonts w:ascii="Calibri" w:hAnsi="Calibri" w:cs="Calibri"/>
                <w:b/>
                <w:bCs/>
                <w:sz w:val="18"/>
                <w:szCs w:val="18"/>
              </w:rPr>
            </w:pPr>
            <w:r w:rsidRPr="00AC41DD">
              <w:rPr>
                <w:rFonts w:ascii="Calibri" w:hAnsi="Calibri" w:cs="Calibri"/>
                <w:b/>
                <w:bCs/>
                <w:sz w:val="18"/>
                <w:szCs w:val="18"/>
              </w:rPr>
              <w:t>Corridor Border is on:</w:t>
            </w:r>
          </w:p>
        </w:tc>
        <w:tc>
          <w:tcPr>
            <w:tcW w:w="4659" w:type="dxa"/>
          </w:tcPr>
          <w:p w14:paraId="1A681732" w14:textId="77777777" w:rsidR="009B49CA" w:rsidRPr="00AC41DD" w:rsidRDefault="009B49CA" w:rsidP="005F3145">
            <w:pPr>
              <w:rPr>
                <w:rFonts w:ascii="Calibri" w:hAnsi="Calibri" w:cs="Calibri"/>
                <w:sz w:val="18"/>
                <w:szCs w:val="18"/>
              </w:rPr>
            </w:pPr>
            <w:r w:rsidRPr="00AC41DD">
              <w:rPr>
                <w:rFonts w:ascii="Calibri" w:hAnsi="Calibri" w:cs="Calibri"/>
                <w:sz w:val="18"/>
                <w:szCs w:val="18"/>
              </w:rPr>
              <w:t>Beira Corridor</w:t>
            </w:r>
          </w:p>
        </w:tc>
      </w:tr>
    </w:tbl>
    <w:p w14:paraId="244C76D9" w14:textId="77777777" w:rsidR="009B49CA" w:rsidRPr="00AC41DD" w:rsidRDefault="009B49CA" w:rsidP="009B49CA">
      <w:pPr>
        <w:pStyle w:val="Heading2"/>
        <w:spacing w:before="40" w:after="0"/>
        <w:rPr>
          <w:rFonts w:ascii="Calibri" w:hAnsi="Calibri" w:cs="Calibri"/>
          <w:sz w:val="22"/>
          <w:szCs w:val="22"/>
        </w:rPr>
      </w:pPr>
    </w:p>
    <w:p w14:paraId="24782B11" w14:textId="77777777" w:rsidR="009B49CA" w:rsidRPr="00AC41DD" w:rsidRDefault="009B49CA" w:rsidP="009B49CA">
      <w:pPr>
        <w:rPr>
          <w:rFonts w:ascii="Calibri" w:eastAsiaTheme="majorEastAsia" w:hAnsi="Calibri" w:cs="Calibri"/>
          <w:color w:val="0F4761" w:themeColor="accent1" w:themeShade="BF"/>
          <w:sz w:val="32"/>
          <w:szCs w:val="32"/>
        </w:rPr>
      </w:pPr>
      <w:r w:rsidRPr="00AC41DD">
        <w:rPr>
          <w:rFonts w:ascii="Calibri" w:hAnsi="Calibri" w:cs="Calibri"/>
        </w:rPr>
        <w:br w:type="page"/>
      </w:r>
    </w:p>
    <w:p w14:paraId="3D0D7270" w14:textId="055A48D5" w:rsidR="009609C0" w:rsidRPr="00AC41DD" w:rsidRDefault="009609C0" w:rsidP="009609C0">
      <w:pPr>
        <w:pStyle w:val="Heading2"/>
        <w:numPr>
          <w:ilvl w:val="1"/>
          <w:numId w:val="2"/>
        </w:numPr>
        <w:spacing w:before="40" w:after="0"/>
        <w:ind w:left="709" w:hanging="709"/>
        <w:rPr>
          <w:rFonts w:ascii="Calibri" w:hAnsi="Calibri" w:cs="Calibri"/>
        </w:rPr>
      </w:pPr>
      <w:bookmarkStart w:id="89" w:name="_Toc195123808"/>
      <w:bookmarkStart w:id="90" w:name="_Hlk163422961"/>
      <w:r w:rsidRPr="00AC41DD">
        <w:rPr>
          <w:rFonts w:ascii="Calibri" w:hAnsi="Calibri" w:cs="Calibri"/>
        </w:rPr>
        <w:t>Air Transport Corridors/Routes</w:t>
      </w:r>
      <w:bookmarkEnd w:id="89"/>
    </w:p>
    <w:p w14:paraId="47EC0C74" w14:textId="77777777" w:rsidR="009609C0" w:rsidRPr="00AC41DD" w:rsidRDefault="009609C0" w:rsidP="009609C0">
      <w:pPr>
        <w:rPr>
          <w:rFonts w:ascii="Calibri" w:hAnsi="Calibri" w:cs="Calibri"/>
        </w:rPr>
      </w:pPr>
      <w:r w:rsidRPr="00AC41DD">
        <w:rPr>
          <w:rFonts w:ascii="Calibri" w:hAnsi="Calibri" w:cs="Calibri"/>
        </w:rPr>
        <w:t>The following carriers offer the following routes</w:t>
      </w:r>
    </w:p>
    <w:p w14:paraId="45A688D8" w14:textId="77777777" w:rsidR="009609C0" w:rsidRPr="00AC41DD" w:rsidRDefault="009609C0" w:rsidP="009609C0">
      <w:pPr>
        <w:pStyle w:val="ListParagraph"/>
        <w:numPr>
          <w:ilvl w:val="0"/>
          <w:numId w:val="1"/>
        </w:numPr>
        <w:rPr>
          <w:rFonts w:ascii="Calibri" w:hAnsi="Calibri" w:cs="Calibri"/>
        </w:rPr>
      </w:pPr>
      <w:r w:rsidRPr="00AC41DD">
        <w:rPr>
          <w:rFonts w:ascii="Calibri" w:eastAsia="Times New Roman" w:hAnsi="Calibri" w:cs="Calibri"/>
          <w:lang w:eastAsia="en-GB"/>
        </w:rPr>
        <w:t>Ethiopian Airlines</w:t>
      </w:r>
    </w:p>
    <w:p w14:paraId="20DCA3FB" w14:textId="77777777" w:rsidR="009609C0" w:rsidRPr="00AC41DD" w:rsidRDefault="009609C0" w:rsidP="009609C0">
      <w:pPr>
        <w:pStyle w:val="ListParagraph"/>
        <w:numPr>
          <w:ilvl w:val="1"/>
          <w:numId w:val="1"/>
        </w:numPr>
        <w:rPr>
          <w:rFonts w:ascii="Calibri" w:hAnsi="Calibri" w:cs="Calibri"/>
        </w:rPr>
      </w:pPr>
      <w:r w:rsidRPr="00AC41DD">
        <w:rPr>
          <w:rFonts w:ascii="Calibri" w:eastAsia="Times New Roman" w:hAnsi="Calibri" w:cs="Calibri"/>
          <w:lang w:eastAsia="en-GB"/>
        </w:rPr>
        <w:t>Routes: Lusaka to Addis Ababa (Hub) and from Addis Ababa to all parts of the world.</w:t>
      </w:r>
    </w:p>
    <w:p w14:paraId="4B8BA209" w14:textId="77777777" w:rsidR="009609C0" w:rsidRPr="00AC41DD" w:rsidRDefault="009609C0" w:rsidP="009609C0">
      <w:pPr>
        <w:pStyle w:val="ListParagraph"/>
        <w:numPr>
          <w:ilvl w:val="1"/>
          <w:numId w:val="1"/>
        </w:numPr>
        <w:rPr>
          <w:rFonts w:ascii="Calibri" w:hAnsi="Calibri" w:cs="Calibri"/>
        </w:rPr>
      </w:pPr>
      <w:r w:rsidRPr="00AC41DD">
        <w:rPr>
          <w:rFonts w:ascii="Calibri" w:eastAsia="Times New Roman" w:hAnsi="Calibri" w:cs="Calibri"/>
          <w:lang w:eastAsia="en-GB"/>
        </w:rPr>
        <w:t>Frequency: Typically, Ethiopian Airlines has daily flights from Lusaka to Addis Ababa.</w:t>
      </w:r>
    </w:p>
    <w:p w14:paraId="46D4028B" w14:textId="77777777" w:rsidR="009609C0" w:rsidRPr="00AC41DD" w:rsidRDefault="009609C0" w:rsidP="009609C0">
      <w:pPr>
        <w:pStyle w:val="ListParagraph"/>
        <w:ind w:left="1440"/>
        <w:rPr>
          <w:rFonts w:ascii="Calibri" w:hAnsi="Calibri" w:cs="Calibri"/>
        </w:rPr>
      </w:pPr>
    </w:p>
    <w:p w14:paraId="4E726F14" w14:textId="77777777" w:rsidR="009609C0" w:rsidRPr="00AC41DD" w:rsidRDefault="009609C0" w:rsidP="009609C0">
      <w:pPr>
        <w:pStyle w:val="ListParagraph"/>
        <w:numPr>
          <w:ilvl w:val="0"/>
          <w:numId w:val="1"/>
        </w:numPr>
        <w:rPr>
          <w:rFonts w:ascii="Calibri" w:hAnsi="Calibri" w:cs="Calibri"/>
        </w:rPr>
      </w:pPr>
      <w:r w:rsidRPr="00AC41DD">
        <w:rPr>
          <w:rFonts w:ascii="Calibri" w:eastAsia="Times New Roman" w:hAnsi="Calibri" w:cs="Calibri"/>
          <w:lang w:eastAsia="en-GB"/>
        </w:rPr>
        <w:t>Kenya Airways</w:t>
      </w:r>
    </w:p>
    <w:p w14:paraId="171C3147" w14:textId="77777777" w:rsidR="009609C0" w:rsidRPr="00AC41DD" w:rsidRDefault="009609C0" w:rsidP="009609C0">
      <w:pPr>
        <w:pStyle w:val="ListParagraph"/>
        <w:numPr>
          <w:ilvl w:val="1"/>
          <w:numId w:val="1"/>
        </w:numPr>
        <w:rPr>
          <w:rFonts w:ascii="Calibri" w:hAnsi="Calibri" w:cs="Calibri"/>
        </w:rPr>
      </w:pPr>
      <w:r w:rsidRPr="00AC41DD">
        <w:rPr>
          <w:rFonts w:ascii="Calibri" w:eastAsia="Times New Roman" w:hAnsi="Calibri" w:cs="Calibri"/>
          <w:lang w:eastAsia="en-GB"/>
        </w:rPr>
        <w:t>Routes: Lusaka to Nairobi (Hub) and from Nairobi to various East, Southern and West African cities, European cities and Dubai, Mumbai, Bangkok, Hong Kong and Guangzhou.</w:t>
      </w:r>
    </w:p>
    <w:p w14:paraId="2F9B308F" w14:textId="77777777" w:rsidR="009609C0" w:rsidRPr="00AC41DD" w:rsidRDefault="009609C0" w:rsidP="009609C0">
      <w:pPr>
        <w:pStyle w:val="ListParagraph"/>
        <w:numPr>
          <w:ilvl w:val="1"/>
          <w:numId w:val="1"/>
        </w:numPr>
        <w:rPr>
          <w:rFonts w:ascii="Calibri" w:hAnsi="Calibri" w:cs="Calibri"/>
        </w:rPr>
      </w:pPr>
      <w:r w:rsidRPr="00AC41DD">
        <w:rPr>
          <w:rFonts w:ascii="Calibri" w:eastAsia="Times New Roman" w:hAnsi="Calibri" w:cs="Calibri"/>
          <w:lang w:eastAsia="en-GB"/>
        </w:rPr>
        <w:t>Frequency: Kenya Airways typically offers daily flights from Lusaka to Nairobi.</w:t>
      </w:r>
    </w:p>
    <w:p w14:paraId="6FA2A787" w14:textId="77777777" w:rsidR="009609C0" w:rsidRPr="00AC41DD" w:rsidRDefault="009609C0" w:rsidP="009609C0">
      <w:pPr>
        <w:pStyle w:val="ListParagraph"/>
        <w:ind w:left="1440"/>
        <w:rPr>
          <w:rFonts w:ascii="Calibri" w:hAnsi="Calibri" w:cs="Calibri"/>
        </w:rPr>
      </w:pPr>
    </w:p>
    <w:p w14:paraId="4E01CE1E" w14:textId="77777777" w:rsidR="009609C0" w:rsidRPr="00AC41DD" w:rsidRDefault="009609C0" w:rsidP="009609C0">
      <w:pPr>
        <w:pStyle w:val="ListParagraph"/>
        <w:numPr>
          <w:ilvl w:val="0"/>
          <w:numId w:val="1"/>
        </w:numPr>
        <w:rPr>
          <w:rFonts w:ascii="Calibri" w:hAnsi="Calibri" w:cs="Calibri"/>
        </w:rPr>
      </w:pPr>
      <w:r w:rsidRPr="00AC41DD">
        <w:rPr>
          <w:rFonts w:ascii="Calibri" w:eastAsia="Times New Roman" w:hAnsi="Calibri" w:cs="Calibri"/>
          <w:lang w:eastAsia="en-GB"/>
        </w:rPr>
        <w:t>South African Airways</w:t>
      </w:r>
    </w:p>
    <w:p w14:paraId="364D3A47" w14:textId="77777777" w:rsidR="009609C0" w:rsidRPr="00AC41DD" w:rsidRDefault="009609C0" w:rsidP="009609C0">
      <w:pPr>
        <w:pStyle w:val="ListParagraph"/>
        <w:numPr>
          <w:ilvl w:val="1"/>
          <w:numId w:val="1"/>
        </w:numPr>
        <w:rPr>
          <w:rFonts w:ascii="Calibri" w:hAnsi="Calibri" w:cs="Calibri"/>
        </w:rPr>
      </w:pPr>
      <w:r w:rsidRPr="00AC41DD">
        <w:rPr>
          <w:rFonts w:ascii="Calibri" w:eastAsia="Times New Roman" w:hAnsi="Calibri" w:cs="Calibri"/>
          <w:lang w:eastAsia="en-GB"/>
        </w:rPr>
        <w:t>Routes: Lusaka to Johannesburg (Hub) and from Johannesburg most parts of the world.</w:t>
      </w:r>
    </w:p>
    <w:p w14:paraId="4BC1866A" w14:textId="77777777" w:rsidR="009609C0" w:rsidRPr="00AC41DD" w:rsidRDefault="009609C0" w:rsidP="009609C0">
      <w:pPr>
        <w:pStyle w:val="ListParagraph"/>
        <w:numPr>
          <w:ilvl w:val="1"/>
          <w:numId w:val="1"/>
        </w:numPr>
        <w:rPr>
          <w:rFonts w:ascii="Calibri" w:hAnsi="Calibri" w:cs="Calibri"/>
        </w:rPr>
      </w:pPr>
      <w:r w:rsidRPr="00AC41DD">
        <w:rPr>
          <w:rFonts w:ascii="Calibri" w:eastAsia="Times New Roman" w:hAnsi="Calibri" w:cs="Calibri"/>
          <w:lang w:eastAsia="en-GB"/>
        </w:rPr>
        <w:t>Frequency: Typically offers daily flights from Lusaka to Johannesburg.</w:t>
      </w:r>
    </w:p>
    <w:p w14:paraId="5A4E7B6E" w14:textId="77777777" w:rsidR="009609C0" w:rsidRPr="00AC41DD" w:rsidRDefault="009609C0" w:rsidP="009609C0">
      <w:pPr>
        <w:pStyle w:val="ListParagraph"/>
        <w:ind w:left="1440"/>
        <w:rPr>
          <w:rFonts w:ascii="Calibri" w:hAnsi="Calibri" w:cs="Calibri"/>
        </w:rPr>
      </w:pPr>
    </w:p>
    <w:p w14:paraId="0FE20C85" w14:textId="77777777" w:rsidR="009609C0" w:rsidRPr="00AC41DD" w:rsidRDefault="009609C0" w:rsidP="009609C0">
      <w:pPr>
        <w:pStyle w:val="ListParagraph"/>
        <w:numPr>
          <w:ilvl w:val="0"/>
          <w:numId w:val="1"/>
        </w:numPr>
        <w:rPr>
          <w:rFonts w:ascii="Calibri" w:hAnsi="Calibri" w:cs="Calibri"/>
        </w:rPr>
      </w:pPr>
      <w:r w:rsidRPr="00AC41DD">
        <w:rPr>
          <w:rFonts w:ascii="Calibri" w:eastAsia="Times New Roman" w:hAnsi="Calibri" w:cs="Calibri"/>
          <w:lang w:eastAsia="en-GB"/>
        </w:rPr>
        <w:t>Qatar Airways</w:t>
      </w:r>
    </w:p>
    <w:p w14:paraId="6E0710D2" w14:textId="77777777" w:rsidR="009609C0" w:rsidRPr="00AC41DD" w:rsidRDefault="009609C0" w:rsidP="009609C0">
      <w:pPr>
        <w:pStyle w:val="ListParagraph"/>
        <w:numPr>
          <w:ilvl w:val="1"/>
          <w:numId w:val="1"/>
        </w:numPr>
        <w:rPr>
          <w:rFonts w:ascii="Calibri" w:hAnsi="Calibri" w:cs="Calibri"/>
        </w:rPr>
      </w:pPr>
      <w:r w:rsidRPr="00AC41DD">
        <w:rPr>
          <w:rFonts w:ascii="Calibri" w:eastAsia="Times New Roman" w:hAnsi="Calibri" w:cs="Calibri"/>
          <w:lang w:eastAsia="en-GB"/>
        </w:rPr>
        <w:t>Routes: Lusaka to Doha (Hub) and from Doha to all parts of the world.</w:t>
      </w:r>
    </w:p>
    <w:p w14:paraId="201D4592" w14:textId="77777777" w:rsidR="009609C0" w:rsidRPr="00AC41DD" w:rsidRDefault="009609C0" w:rsidP="009609C0">
      <w:pPr>
        <w:pStyle w:val="ListParagraph"/>
        <w:numPr>
          <w:ilvl w:val="1"/>
          <w:numId w:val="1"/>
        </w:numPr>
        <w:rPr>
          <w:rFonts w:ascii="Calibri" w:hAnsi="Calibri" w:cs="Calibri"/>
        </w:rPr>
      </w:pPr>
      <w:r w:rsidRPr="00AC41DD">
        <w:rPr>
          <w:rFonts w:ascii="Calibri" w:eastAsia="Times New Roman" w:hAnsi="Calibri" w:cs="Calibri"/>
          <w:lang w:eastAsia="en-GB"/>
        </w:rPr>
        <w:t>Frequency: Typically offers 3-4 flights per week from Lusaka to Doha.</w:t>
      </w:r>
    </w:p>
    <w:p w14:paraId="1E02C07E" w14:textId="77777777" w:rsidR="009609C0" w:rsidRPr="00AC41DD" w:rsidRDefault="009609C0" w:rsidP="009609C0">
      <w:pPr>
        <w:pStyle w:val="ListParagraph"/>
        <w:ind w:left="1440"/>
        <w:rPr>
          <w:rFonts w:ascii="Calibri" w:hAnsi="Calibri" w:cs="Calibri"/>
        </w:rPr>
      </w:pPr>
    </w:p>
    <w:p w14:paraId="6A9F5C11" w14:textId="77777777" w:rsidR="009609C0" w:rsidRPr="00AC41DD" w:rsidRDefault="009609C0" w:rsidP="009609C0">
      <w:pPr>
        <w:pStyle w:val="ListParagraph"/>
        <w:numPr>
          <w:ilvl w:val="0"/>
          <w:numId w:val="1"/>
        </w:numPr>
        <w:rPr>
          <w:rFonts w:ascii="Calibri" w:hAnsi="Calibri" w:cs="Calibri"/>
        </w:rPr>
      </w:pPr>
      <w:r w:rsidRPr="00AC41DD">
        <w:rPr>
          <w:rFonts w:ascii="Calibri" w:eastAsia="Times New Roman" w:hAnsi="Calibri" w:cs="Calibri"/>
          <w:lang w:eastAsia="en-GB"/>
        </w:rPr>
        <w:t>Emirates</w:t>
      </w:r>
    </w:p>
    <w:p w14:paraId="7E9BDE26" w14:textId="77777777" w:rsidR="009609C0" w:rsidRPr="00AC41DD" w:rsidRDefault="009609C0" w:rsidP="009609C0">
      <w:pPr>
        <w:pStyle w:val="ListParagraph"/>
        <w:numPr>
          <w:ilvl w:val="1"/>
          <w:numId w:val="1"/>
        </w:numPr>
        <w:rPr>
          <w:rFonts w:ascii="Calibri" w:hAnsi="Calibri" w:cs="Calibri"/>
        </w:rPr>
      </w:pPr>
      <w:r w:rsidRPr="00AC41DD">
        <w:rPr>
          <w:rFonts w:ascii="Calibri" w:eastAsia="Times New Roman" w:hAnsi="Calibri" w:cs="Calibri"/>
          <w:lang w:eastAsia="en-GB"/>
        </w:rPr>
        <w:t>Routes: Lusaka to Dubai (Hub) and from Dubai to all parts of the world.</w:t>
      </w:r>
    </w:p>
    <w:p w14:paraId="3CA6602D" w14:textId="6C861557" w:rsidR="009609C0" w:rsidRPr="00AC41DD" w:rsidRDefault="004C313F" w:rsidP="009609C0">
      <w:pPr>
        <w:pStyle w:val="ListParagraph"/>
        <w:numPr>
          <w:ilvl w:val="1"/>
          <w:numId w:val="1"/>
        </w:numPr>
        <w:rPr>
          <w:rFonts w:ascii="Calibri" w:hAnsi="Calibri" w:cs="Calibri"/>
        </w:rPr>
      </w:pPr>
      <w:r w:rsidRPr="00AC41DD">
        <w:rPr>
          <w:rFonts w:ascii="Calibri" w:eastAsia="Times New Roman" w:hAnsi="Calibri" w:cs="Calibri"/>
          <w:lang w:eastAsia="en-GB"/>
        </w:rPr>
        <w:t>F</w:t>
      </w:r>
      <w:r w:rsidR="009609C0" w:rsidRPr="00AC41DD">
        <w:rPr>
          <w:rFonts w:ascii="Calibri" w:eastAsia="Times New Roman" w:hAnsi="Calibri" w:cs="Calibri"/>
          <w:lang w:eastAsia="en-GB"/>
        </w:rPr>
        <w:t>requency: Typically offers daily flights from Lusaka to Dubai.</w:t>
      </w:r>
    </w:p>
    <w:p w14:paraId="2BCA9AE3" w14:textId="77777777" w:rsidR="004C313F" w:rsidRPr="00AC41DD" w:rsidRDefault="004C313F" w:rsidP="004C313F">
      <w:pPr>
        <w:rPr>
          <w:rFonts w:ascii="Calibri" w:hAnsi="Calibri" w:cs="Calibri"/>
        </w:rPr>
      </w:pPr>
    </w:p>
    <w:p w14:paraId="72FB3FA3" w14:textId="77777777" w:rsidR="004C313F" w:rsidRPr="00AC41DD" w:rsidRDefault="004C313F" w:rsidP="004C313F">
      <w:pPr>
        <w:rPr>
          <w:rFonts w:ascii="Calibri" w:hAnsi="Calibri" w:cs="Calibri"/>
        </w:rPr>
      </w:pPr>
    </w:p>
    <w:p w14:paraId="4AFE7261" w14:textId="77777777" w:rsidR="004C313F" w:rsidRPr="00AC41DD" w:rsidRDefault="004C313F" w:rsidP="004C313F">
      <w:pPr>
        <w:rPr>
          <w:rFonts w:ascii="Calibri" w:hAnsi="Calibri" w:cs="Calibri"/>
        </w:rPr>
      </w:pPr>
    </w:p>
    <w:p w14:paraId="37E622C3" w14:textId="77777777" w:rsidR="00582FF2" w:rsidRPr="00AC41DD" w:rsidRDefault="00582FF2">
      <w:pPr>
        <w:rPr>
          <w:rFonts w:ascii="Calibri" w:eastAsiaTheme="majorEastAsia" w:hAnsi="Calibri" w:cs="Calibri"/>
          <w:color w:val="0F4761" w:themeColor="accent1" w:themeShade="BF"/>
          <w:sz w:val="40"/>
          <w:szCs w:val="40"/>
        </w:rPr>
      </w:pPr>
      <w:bookmarkStart w:id="91" w:name="_Hlk186971552"/>
      <w:bookmarkStart w:id="92" w:name="_Toc168333920"/>
      <w:bookmarkStart w:id="93" w:name="_Toc168430550"/>
      <w:bookmarkEnd w:id="90"/>
      <w:r w:rsidRPr="00AC41DD">
        <w:rPr>
          <w:rFonts w:ascii="Calibri" w:hAnsi="Calibri" w:cs="Calibri"/>
        </w:rPr>
        <w:br w:type="page"/>
      </w:r>
    </w:p>
    <w:p w14:paraId="29BE2725" w14:textId="35FCA22B" w:rsidR="0044434D" w:rsidRPr="00AC41DD" w:rsidRDefault="0044434D" w:rsidP="00CE336C">
      <w:pPr>
        <w:pStyle w:val="Heading1"/>
        <w:numPr>
          <w:ilvl w:val="0"/>
          <w:numId w:val="2"/>
        </w:numPr>
        <w:spacing w:before="240" w:after="240"/>
        <w:ind w:hanging="720"/>
        <w:jc w:val="both"/>
        <w:rPr>
          <w:rFonts w:ascii="Calibri" w:hAnsi="Calibri" w:cs="Calibri"/>
        </w:rPr>
      </w:pPr>
      <w:bookmarkStart w:id="94" w:name="_Toc195123809"/>
      <w:r w:rsidRPr="00AC41DD">
        <w:rPr>
          <w:rFonts w:ascii="Calibri" w:hAnsi="Calibri" w:cs="Calibri"/>
        </w:rPr>
        <w:t>Zambia Trade Flow Model</w:t>
      </w:r>
      <w:bookmarkEnd w:id="94"/>
    </w:p>
    <w:p w14:paraId="1B865C19" w14:textId="3C08E83E" w:rsidR="0044434D" w:rsidRPr="00AC41DD" w:rsidRDefault="0044434D" w:rsidP="00EE1DA7">
      <w:pPr>
        <w:autoSpaceDE w:val="0"/>
        <w:autoSpaceDN w:val="0"/>
        <w:adjustRightInd w:val="0"/>
        <w:rPr>
          <w:rFonts w:ascii="Calibri" w:hAnsi="Calibri" w:cs="Calibri"/>
        </w:rPr>
      </w:pPr>
      <w:r w:rsidRPr="00AC41DD">
        <w:rPr>
          <w:rFonts w:ascii="Calibri" w:hAnsi="Calibri" w:cs="Calibri"/>
        </w:rPr>
        <w:t xml:space="preserve">A </w:t>
      </w:r>
      <w:r w:rsidR="00CE336C" w:rsidRPr="00AC41DD">
        <w:rPr>
          <w:rFonts w:ascii="Calibri" w:hAnsi="Calibri" w:cs="Calibri"/>
        </w:rPr>
        <w:t>zero-draft</w:t>
      </w:r>
      <w:r w:rsidRPr="00AC41DD">
        <w:rPr>
          <w:rFonts w:ascii="Calibri" w:hAnsi="Calibri" w:cs="Calibri"/>
        </w:rPr>
        <w:t xml:space="preserve"> of a detailed freight demand model has been compiled. Within this model trade flows have been built up as follows: </w:t>
      </w:r>
    </w:p>
    <w:p w14:paraId="0C87F677" w14:textId="77777777" w:rsidR="0044434D" w:rsidRPr="00AC41DD" w:rsidRDefault="0044434D" w:rsidP="00D304A8">
      <w:pPr>
        <w:pStyle w:val="ListParagraph"/>
        <w:numPr>
          <w:ilvl w:val="0"/>
          <w:numId w:val="51"/>
        </w:numPr>
        <w:autoSpaceDE w:val="0"/>
        <w:autoSpaceDN w:val="0"/>
        <w:adjustRightInd w:val="0"/>
        <w:jc w:val="both"/>
        <w:rPr>
          <w:rFonts w:ascii="Calibri" w:hAnsi="Calibri" w:cs="Calibri"/>
        </w:rPr>
      </w:pPr>
      <w:r w:rsidRPr="00AC41DD">
        <w:rPr>
          <w:rFonts w:ascii="Calibri" w:hAnsi="Calibri" w:cs="Calibri"/>
        </w:rPr>
        <w:t xml:space="preserve">International maritime imports and exports to and from Zambia; </w:t>
      </w:r>
    </w:p>
    <w:p w14:paraId="5706DC5D" w14:textId="77777777" w:rsidR="0044434D" w:rsidRPr="00AC41DD" w:rsidRDefault="0044434D" w:rsidP="00D304A8">
      <w:pPr>
        <w:pStyle w:val="ListParagraph"/>
        <w:numPr>
          <w:ilvl w:val="0"/>
          <w:numId w:val="51"/>
        </w:numPr>
        <w:autoSpaceDE w:val="0"/>
        <w:autoSpaceDN w:val="0"/>
        <w:adjustRightInd w:val="0"/>
        <w:jc w:val="both"/>
        <w:rPr>
          <w:rFonts w:ascii="Calibri" w:hAnsi="Calibri" w:cs="Calibri"/>
        </w:rPr>
      </w:pPr>
      <w:r w:rsidRPr="00AC41DD">
        <w:rPr>
          <w:rFonts w:ascii="Calibri" w:hAnsi="Calibri" w:cs="Calibri"/>
        </w:rPr>
        <w:t xml:space="preserve">Intra-regional imports and exports to and from Zambia; </w:t>
      </w:r>
    </w:p>
    <w:p w14:paraId="3D40D146" w14:textId="3ED87774" w:rsidR="0044434D" w:rsidRPr="00AC41DD" w:rsidRDefault="0044434D" w:rsidP="00D304A8">
      <w:pPr>
        <w:pStyle w:val="ListParagraph"/>
        <w:numPr>
          <w:ilvl w:val="0"/>
          <w:numId w:val="51"/>
        </w:numPr>
        <w:autoSpaceDE w:val="0"/>
        <w:autoSpaceDN w:val="0"/>
        <w:adjustRightInd w:val="0"/>
        <w:jc w:val="both"/>
        <w:rPr>
          <w:rFonts w:ascii="Calibri" w:hAnsi="Calibri" w:cs="Calibri"/>
        </w:rPr>
      </w:pPr>
      <w:r w:rsidRPr="00AC41DD">
        <w:rPr>
          <w:rFonts w:ascii="Calibri" w:hAnsi="Calibri" w:cs="Calibri"/>
        </w:rPr>
        <w:t>DR</w:t>
      </w:r>
      <w:r w:rsidR="003E187D" w:rsidRPr="00AC41DD">
        <w:rPr>
          <w:rFonts w:ascii="Calibri" w:hAnsi="Calibri" w:cs="Calibri"/>
        </w:rPr>
        <w:t xml:space="preserve"> </w:t>
      </w:r>
      <w:r w:rsidRPr="00AC41DD">
        <w:rPr>
          <w:rFonts w:ascii="Calibri" w:hAnsi="Calibri" w:cs="Calibri"/>
        </w:rPr>
        <w:t>C</w:t>
      </w:r>
      <w:r w:rsidR="003E187D" w:rsidRPr="00AC41DD">
        <w:rPr>
          <w:rFonts w:ascii="Calibri" w:hAnsi="Calibri" w:cs="Calibri"/>
        </w:rPr>
        <w:t>ongo</w:t>
      </w:r>
      <w:r w:rsidRPr="00AC41DD">
        <w:rPr>
          <w:rFonts w:ascii="Calibri" w:hAnsi="Calibri" w:cs="Calibri"/>
        </w:rPr>
        <w:t xml:space="preserve"> international trade transiting Zambian territory; </w:t>
      </w:r>
    </w:p>
    <w:p w14:paraId="7AA93D13" w14:textId="4E08C39F" w:rsidR="0044434D" w:rsidRPr="00AC41DD" w:rsidRDefault="0044434D" w:rsidP="00D304A8">
      <w:pPr>
        <w:pStyle w:val="ListParagraph"/>
        <w:numPr>
          <w:ilvl w:val="0"/>
          <w:numId w:val="51"/>
        </w:numPr>
        <w:autoSpaceDE w:val="0"/>
        <w:autoSpaceDN w:val="0"/>
        <w:adjustRightInd w:val="0"/>
        <w:jc w:val="both"/>
        <w:rPr>
          <w:rFonts w:ascii="Calibri" w:hAnsi="Calibri" w:cs="Calibri"/>
        </w:rPr>
      </w:pPr>
      <w:r w:rsidRPr="00AC41DD">
        <w:rPr>
          <w:rFonts w:ascii="Calibri" w:hAnsi="Calibri" w:cs="Calibri"/>
        </w:rPr>
        <w:t>DR</w:t>
      </w:r>
      <w:r w:rsidR="003E187D" w:rsidRPr="00AC41DD">
        <w:rPr>
          <w:rFonts w:ascii="Calibri" w:hAnsi="Calibri" w:cs="Calibri"/>
        </w:rPr>
        <w:t xml:space="preserve"> </w:t>
      </w:r>
      <w:r w:rsidRPr="00AC41DD">
        <w:rPr>
          <w:rFonts w:ascii="Calibri" w:hAnsi="Calibri" w:cs="Calibri"/>
        </w:rPr>
        <w:t>C</w:t>
      </w:r>
      <w:r w:rsidR="003E187D" w:rsidRPr="00AC41DD">
        <w:rPr>
          <w:rFonts w:ascii="Calibri" w:hAnsi="Calibri" w:cs="Calibri"/>
        </w:rPr>
        <w:t>ongo</w:t>
      </w:r>
      <w:r w:rsidRPr="00AC41DD">
        <w:rPr>
          <w:rFonts w:ascii="Calibri" w:hAnsi="Calibri" w:cs="Calibri"/>
        </w:rPr>
        <w:t xml:space="preserve"> inter-regional trade transiting through Zambia;  </w:t>
      </w:r>
    </w:p>
    <w:p w14:paraId="4998E927" w14:textId="77777777" w:rsidR="0044434D" w:rsidRPr="00AC41DD" w:rsidRDefault="0044434D" w:rsidP="00D304A8">
      <w:pPr>
        <w:pStyle w:val="ListParagraph"/>
        <w:numPr>
          <w:ilvl w:val="0"/>
          <w:numId w:val="51"/>
        </w:numPr>
        <w:autoSpaceDE w:val="0"/>
        <w:autoSpaceDN w:val="0"/>
        <w:adjustRightInd w:val="0"/>
        <w:jc w:val="both"/>
        <w:rPr>
          <w:rFonts w:ascii="Calibri" w:hAnsi="Calibri" w:cs="Calibri"/>
        </w:rPr>
      </w:pPr>
      <w:r w:rsidRPr="00AC41DD">
        <w:rPr>
          <w:rFonts w:ascii="Calibri" w:hAnsi="Calibri" w:cs="Calibri"/>
        </w:rPr>
        <w:t xml:space="preserve">Inter-zonal domestic flows within Zambia territory; </w:t>
      </w:r>
    </w:p>
    <w:p w14:paraId="0A3562B3" w14:textId="77777777" w:rsidR="0044434D" w:rsidRPr="00AC41DD" w:rsidRDefault="0044434D" w:rsidP="00D304A8">
      <w:pPr>
        <w:pStyle w:val="ListParagraph"/>
        <w:numPr>
          <w:ilvl w:val="0"/>
          <w:numId w:val="51"/>
        </w:numPr>
        <w:autoSpaceDE w:val="0"/>
        <w:autoSpaceDN w:val="0"/>
        <w:adjustRightInd w:val="0"/>
        <w:jc w:val="both"/>
        <w:rPr>
          <w:rFonts w:ascii="Calibri" w:hAnsi="Calibri" w:cs="Calibri"/>
        </w:rPr>
      </w:pPr>
      <w:r w:rsidRPr="00AC41DD">
        <w:rPr>
          <w:rFonts w:ascii="Calibri" w:hAnsi="Calibri" w:cs="Calibri"/>
        </w:rPr>
        <w:t xml:space="preserve">All trade to and from Zambia by corridor; and, </w:t>
      </w:r>
    </w:p>
    <w:p w14:paraId="3D182539" w14:textId="77777777" w:rsidR="0044434D" w:rsidRPr="00AC41DD" w:rsidRDefault="0044434D" w:rsidP="00D304A8">
      <w:pPr>
        <w:pStyle w:val="ListParagraph"/>
        <w:numPr>
          <w:ilvl w:val="0"/>
          <w:numId w:val="51"/>
        </w:numPr>
        <w:autoSpaceDE w:val="0"/>
        <w:autoSpaceDN w:val="0"/>
        <w:adjustRightInd w:val="0"/>
        <w:jc w:val="both"/>
        <w:rPr>
          <w:rFonts w:ascii="Calibri" w:hAnsi="Calibri" w:cs="Calibri"/>
        </w:rPr>
      </w:pPr>
      <w:r w:rsidRPr="00AC41DD">
        <w:rPr>
          <w:rFonts w:ascii="Calibri" w:hAnsi="Calibri" w:cs="Calibri"/>
        </w:rPr>
        <w:t xml:space="preserve">Trade to and from Zambia by transport mode.  </w:t>
      </w:r>
    </w:p>
    <w:p w14:paraId="6258DE63" w14:textId="77777777" w:rsidR="0044434D" w:rsidRPr="00AC41DD" w:rsidRDefault="0044434D" w:rsidP="00EE1DA7">
      <w:pPr>
        <w:autoSpaceDE w:val="0"/>
        <w:autoSpaceDN w:val="0"/>
        <w:adjustRightInd w:val="0"/>
        <w:rPr>
          <w:rFonts w:ascii="Calibri" w:hAnsi="Calibri" w:cs="Calibri"/>
        </w:rPr>
      </w:pPr>
      <w:r w:rsidRPr="00AC41DD">
        <w:rPr>
          <w:rFonts w:ascii="Calibri" w:hAnsi="Calibri" w:cs="Calibri"/>
        </w:rPr>
        <w:t>These categories of trade are further broken down by type of cargo, which include the following:</w:t>
      </w:r>
    </w:p>
    <w:p w14:paraId="06585E46" w14:textId="77777777" w:rsidR="0044434D" w:rsidRPr="00AC41DD" w:rsidRDefault="0044434D" w:rsidP="00D304A8">
      <w:pPr>
        <w:pStyle w:val="ListParagraph"/>
        <w:numPr>
          <w:ilvl w:val="0"/>
          <w:numId w:val="55"/>
        </w:numPr>
        <w:autoSpaceDE w:val="0"/>
        <w:autoSpaceDN w:val="0"/>
        <w:adjustRightInd w:val="0"/>
        <w:jc w:val="both"/>
        <w:rPr>
          <w:rFonts w:ascii="Calibri" w:hAnsi="Calibri" w:cs="Calibri"/>
        </w:rPr>
      </w:pPr>
      <w:r w:rsidRPr="00AC41DD">
        <w:rPr>
          <w:rFonts w:ascii="Calibri" w:hAnsi="Calibri" w:cs="Calibri"/>
        </w:rPr>
        <w:t>Agricultural Dry Bulk;</w:t>
      </w:r>
    </w:p>
    <w:p w14:paraId="072562E6" w14:textId="77777777" w:rsidR="0044434D" w:rsidRPr="00AC41DD" w:rsidRDefault="0044434D" w:rsidP="00D304A8">
      <w:pPr>
        <w:pStyle w:val="ListParagraph"/>
        <w:numPr>
          <w:ilvl w:val="0"/>
          <w:numId w:val="55"/>
        </w:numPr>
        <w:autoSpaceDE w:val="0"/>
        <w:autoSpaceDN w:val="0"/>
        <w:adjustRightInd w:val="0"/>
        <w:jc w:val="both"/>
        <w:rPr>
          <w:rFonts w:ascii="Calibri" w:hAnsi="Calibri" w:cs="Calibri"/>
        </w:rPr>
      </w:pPr>
      <w:r w:rsidRPr="00AC41DD">
        <w:rPr>
          <w:rFonts w:ascii="Calibri" w:hAnsi="Calibri" w:cs="Calibri"/>
        </w:rPr>
        <w:t>Mining Dry Bulk;</w:t>
      </w:r>
    </w:p>
    <w:p w14:paraId="404FBF43" w14:textId="77777777" w:rsidR="0044434D" w:rsidRPr="00AC41DD" w:rsidRDefault="0044434D" w:rsidP="00D304A8">
      <w:pPr>
        <w:pStyle w:val="ListParagraph"/>
        <w:numPr>
          <w:ilvl w:val="0"/>
          <w:numId w:val="55"/>
        </w:numPr>
        <w:autoSpaceDE w:val="0"/>
        <w:autoSpaceDN w:val="0"/>
        <w:adjustRightInd w:val="0"/>
        <w:jc w:val="both"/>
        <w:rPr>
          <w:rFonts w:ascii="Calibri" w:hAnsi="Calibri" w:cs="Calibri"/>
        </w:rPr>
      </w:pPr>
      <w:r w:rsidRPr="00AC41DD">
        <w:rPr>
          <w:rFonts w:ascii="Calibri" w:hAnsi="Calibri" w:cs="Calibri"/>
        </w:rPr>
        <w:t>Heavy Dry Bulk;</w:t>
      </w:r>
    </w:p>
    <w:p w14:paraId="4E693F89" w14:textId="77777777" w:rsidR="0044434D" w:rsidRPr="00AC41DD" w:rsidRDefault="0044434D" w:rsidP="00D304A8">
      <w:pPr>
        <w:pStyle w:val="ListParagraph"/>
        <w:numPr>
          <w:ilvl w:val="0"/>
          <w:numId w:val="55"/>
        </w:numPr>
        <w:autoSpaceDE w:val="0"/>
        <w:autoSpaceDN w:val="0"/>
        <w:adjustRightInd w:val="0"/>
        <w:jc w:val="both"/>
        <w:rPr>
          <w:rFonts w:ascii="Calibri" w:hAnsi="Calibri" w:cs="Calibri"/>
        </w:rPr>
      </w:pPr>
      <w:r w:rsidRPr="00AC41DD">
        <w:rPr>
          <w:rFonts w:ascii="Calibri" w:hAnsi="Calibri" w:cs="Calibri"/>
        </w:rPr>
        <w:t>Light Break Bulk;</w:t>
      </w:r>
    </w:p>
    <w:p w14:paraId="36B74E93" w14:textId="77777777" w:rsidR="0044434D" w:rsidRPr="00AC41DD" w:rsidRDefault="0044434D" w:rsidP="00D304A8">
      <w:pPr>
        <w:pStyle w:val="ListParagraph"/>
        <w:numPr>
          <w:ilvl w:val="0"/>
          <w:numId w:val="55"/>
        </w:numPr>
        <w:autoSpaceDE w:val="0"/>
        <w:autoSpaceDN w:val="0"/>
        <w:adjustRightInd w:val="0"/>
        <w:jc w:val="both"/>
        <w:rPr>
          <w:rFonts w:ascii="Calibri" w:hAnsi="Calibri" w:cs="Calibri"/>
        </w:rPr>
      </w:pPr>
      <w:r w:rsidRPr="00AC41DD">
        <w:rPr>
          <w:rFonts w:ascii="Calibri" w:hAnsi="Calibri" w:cs="Calibri"/>
        </w:rPr>
        <w:t>Liquid Bulk;</w:t>
      </w:r>
    </w:p>
    <w:p w14:paraId="314E3525" w14:textId="77777777" w:rsidR="0044434D" w:rsidRPr="00AC41DD" w:rsidRDefault="0044434D" w:rsidP="00D304A8">
      <w:pPr>
        <w:pStyle w:val="ListParagraph"/>
        <w:numPr>
          <w:ilvl w:val="0"/>
          <w:numId w:val="55"/>
        </w:numPr>
        <w:autoSpaceDE w:val="0"/>
        <w:autoSpaceDN w:val="0"/>
        <w:adjustRightInd w:val="0"/>
        <w:jc w:val="both"/>
        <w:rPr>
          <w:rFonts w:ascii="Calibri" w:hAnsi="Calibri" w:cs="Calibri"/>
        </w:rPr>
      </w:pPr>
      <w:r w:rsidRPr="00AC41DD">
        <w:rPr>
          <w:rFonts w:ascii="Calibri" w:hAnsi="Calibri" w:cs="Calibri"/>
        </w:rPr>
        <w:t xml:space="preserve">Open Skip Bulk; </w:t>
      </w:r>
    </w:p>
    <w:p w14:paraId="20599AD2" w14:textId="77777777" w:rsidR="0044434D" w:rsidRPr="00AC41DD" w:rsidRDefault="0044434D" w:rsidP="00D304A8">
      <w:pPr>
        <w:pStyle w:val="ListParagraph"/>
        <w:numPr>
          <w:ilvl w:val="0"/>
          <w:numId w:val="55"/>
        </w:numPr>
        <w:autoSpaceDE w:val="0"/>
        <w:autoSpaceDN w:val="0"/>
        <w:adjustRightInd w:val="0"/>
        <w:jc w:val="both"/>
        <w:rPr>
          <w:rFonts w:ascii="Calibri" w:hAnsi="Calibri" w:cs="Calibri"/>
        </w:rPr>
      </w:pPr>
      <w:r w:rsidRPr="00AC41DD">
        <w:rPr>
          <w:rFonts w:ascii="Calibri" w:hAnsi="Calibri" w:cs="Calibri"/>
        </w:rPr>
        <w:t xml:space="preserve">Palletised Cargo; </w:t>
      </w:r>
    </w:p>
    <w:p w14:paraId="28951D9E" w14:textId="77777777" w:rsidR="0044434D" w:rsidRPr="00AC41DD" w:rsidRDefault="0044434D" w:rsidP="00D304A8">
      <w:pPr>
        <w:pStyle w:val="ListParagraph"/>
        <w:numPr>
          <w:ilvl w:val="0"/>
          <w:numId w:val="55"/>
        </w:numPr>
        <w:autoSpaceDE w:val="0"/>
        <w:autoSpaceDN w:val="0"/>
        <w:adjustRightInd w:val="0"/>
        <w:jc w:val="both"/>
        <w:rPr>
          <w:rFonts w:ascii="Calibri" w:hAnsi="Calibri" w:cs="Calibri"/>
        </w:rPr>
      </w:pPr>
      <w:r w:rsidRPr="00AC41DD">
        <w:rPr>
          <w:rFonts w:ascii="Calibri" w:hAnsi="Calibri" w:cs="Calibri"/>
        </w:rPr>
        <w:t xml:space="preserve">Roll On-Roll Off; and, </w:t>
      </w:r>
    </w:p>
    <w:p w14:paraId="7B9DFA21" w14:textId="77777777" w:rsidR="0044434D" w:rsidRPr="00AC41DD" w:rsidRDefault="0044434D" w:rsidP="00D304A8">
      <w:pPr>
        <w:pStyle w:val="ListParagraph"/>
        <w:numPr>
          <w:ilvl w:val="0"/>
          <w:numId w:val="55"/>
        </w:numPr>
        <w:autoSpaceDE w:val="0"/>
        <w:autoSpaceDN w:val="0"/>
        <w:adjustRightInd w:val="0"/>
        <w:jc w:val="both"/>
        <w:rPr>
          <w:rFonts w:ascii="Calibri" w:hAnsi="Calibri" w:cs="Calibri"/>
        </w:rPr>
      </w:pPr>
      <w:r w:rsidRPr="00AC41DD">
        <w:rPr>
          <w:rFonts w:ascii="Calibri" w:hAnsi="Calibri" w:cs="Calibri"/>
        </w:rPr>
        <w:t xml:space="preserve">Refrigerated.  </w:t>
      </w:r>
    </w:p>
    <w:p w14:paraId="7691CBFB" w14:textId="0725E080" w:rsidR="0044434D" w:rsidRPr="00AC41DD" w:rsidRDefault="00EE1DA7" w:rsidP="00EE1DA7">
      <w:pPr>
        <w:autoSpaceDE w:val="0"/>
        <w:autoSpaceDN w:val="0"/>
        <w:adjustRightInd w:val="0"/>
        <w:jc w:val="both"/>
        <w:rPr>
          <w:rFonts w:ascii="Calibri" w:hAnsi="Calibri" w:cs="Calibri"/>
        </w:rPr>
      </w:pPr>
      <w:r w:rsidRPr="00AC41DD">
        <w:rPr>
          <w:rFonts w:ascii="Calibri" w:hAnsi="Calibri" w:cs="Calibri"/>
          <w:noProof/>
        </w:rPr>
        <mc:AlternateContent>
          <mc:Choice Requires="wps">
            <w:drawing>
              <wp:anchor distT="45720" distB="45720" distL="114300" distR="114300" simplePos="0" relativeHeight="251741184" behindDoc="0" locked="0" layoutInCell="1" allowOverlap="1" wp14:anchorId="289F996B" wp14:editId="552DED1A">
                <wp:simplePos x="0" y="0"/>
                <wp:positionH relativeFrom="margin">
                  <wp:align>right</wp:align>
                </wp:positionH>
                <wp:positionV relativeFrom="paragraph">
                  <wp:posOffset>4445</wp:posOffset>
                </wp:positionV>
                <wp:extent cx="3087370" cy="3733800"/>
                <wp:effectExtent l="0" t="0" r="17780" b="19050"/>
                <wp:wrapSquare wrapText="bothSides"/>
                <wp:docPr id="1883501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7370" cy="3733800"/>
                        </a:xfrm>
                        <a:prstGeom prst="rect">
                          <a:avLst/>
                        </a:prstGeom>
                        <a:solidFill>
                          <a:srgbClr val="FFFFFF"/>
                        </a:solidFill>
                        <a:ln w="9525">
                          <a:solidFill>
                            <a:srgbClr val="000000"/>
                          </a:solidFill>
                          <a:miter lim="800000"/>
                          <a:headEnd/>
                          <a:tailEnd/>
                        </a:ln>
                      </wps:spPr>
                      <wps:txbx>
                        <w:txbxContent>
                          <w:p w14:paraId="3862388E" w14:textId="4E99C268" w:rsidR="00EE1DA7" w:rsidRPr="00AC41DD" w:rsidRDefault="00EE1DA7" w:rsidP="00EE1DA7">
                            <w:pPr>
                              <w:pStyle w:val="Caption"/>
                              <w:spacing w:before="0" w:after="0" w:line="240" w:lineRule="auto"/>
                              <w:rPr>
                                <w:rFonts w:ascii="Calibri" w:hAnsi="Calibri" w:cs="Calibri"/>
                                <w:szCs w:val="22"/>
                              </w:rPr>
                            </w:pPr>
                            <w:r w:rsidRPr="00AC41DD">
                              <w:rPr>
                                <w:rFonts w:ascii="Calibri" w:hAnsi="Calibri" w:cs="Calibri"/>
                                <w:szCs w:val="22"/>
                              </w:rPr>
                              <w:t xml:space="preserve">Figure </w:t>
                            </w:r>
                            <w:r w:rsidRPr="00AC41DD">
                              <w:rPr>
                                <w:rFonts w:ascii="Calibri" w:hAnsi="Calibri" w:cs="Calibri"/>
                                <w:szCs w:val="22"/>
                              </w:rPr>
                              <w:fldChar w:fldCharType="begin"/>
                            </w:r>
                            <w:r w:rsidRPr="00AC41DD">
                              <w:rPr>
                                <w:rFonts w:ascii="Calibri" w:hAnsi="Calibri" w:cs="Calibri"/>
                                <w:szCs w:val="22"/>
                              </w:rPr>
                              <w:instrText xml:space="preserve"> SEQ Figure \* ARABIC </w:instrText>
                            </w:r>
                            <w:r w:rsidRPr="00AC41DD">
                              <w:rPr>
                                <w:rFonts w:ascii="Calibri" w:hAnsi="Calibri" w:cs="Calibri"/>
                                <w:szCs w:val="22"/>
                              </w:rPr>
                              <w:fldChar w:fldCharType="separate"/>
                            </w:r>
                            <w:r w:rsidR="00F71D3A">
                              <w:rPr>
                                <w:rFonts w:ascii="Calibri" w:hAnsi="Calibri" w:cs="Calibri"/>
                                <w:noProof/>
                                <w:szCs w:val="22"/>
                              </w:rPr>
                              <w:t>1</w:t>
                            </w:r>
                            <w:r w:rsidRPr="00AC41DD">
                              <w:rPr>
                                <w:rFonts w:ascii="Calibri" w:hAnsi="Calibri" w:cs="Calibri"/>
                                <w:szCs w:val="22"/>
                              </w:rPr>
                              <w:fldChar w:fldCharType="end"/>
                            </w:r>
                            <w:r w:rsidR="003E187D" w:rsidRPr="00AC41DD">
                              <w:rPr>
                                <w:rFonts w:ascii="Calibri" w:hAnsi="Calibri" w:cs="Calibri"/>
                                <w:szCs w:val="22"/>
                              </w:rPr>
                              <w:t>1</w:t>
                            </w:r>
                            <w:r w:rsidRPr="00AC41DD">
                              <w:rPr>
                                <w:rFonts w:ascii="Calibri" w:hAnsi="Calibri" w:cs="Calibri"/>
                                <w:szCs w:val="22"/>
                              </w:rPr>
                              <w:t>.1: RAFM Traffic Zones</w:t>
                            </w:r>
                          </w:p>
                          <w:p w14:paraId="2B207C59" w14:textId="77777777" w:rsidR="00EE1DA7" w:rsidRPr="00AC41DD" w:rsidRDefault="00EE1DA7" w:rsidP="00EE1DA7">
                            <w:pPr>
                              <w:autoSpaceDE w:val="0"/>
                              <w:autoSpaceDN w:val="0"/>
                              <w:adjustRightInd w:val="0"/>
                              <w:spacing w:before="0" w:after="0" w:line="240" w:lineRule="auto"/>
                              <w:jc w:val="center"/>
                              <w:rPr>
                                <w:rFonts w:ascii="Calibri" w:hAnsi="Calibri" w:cs="Calibri"/>
                                <w:b/>
                                <w:bCs/>
                              </w:rPr>
                            </w:pPr>
                            <w:r w:rsidRPr="00AC41DD">
                              <w:rPr>
                                <w:rFonts w:ascii="Calibri" w:hAnsi="Calibri" w:cs="Calibri"/>
                                <w:noProof/>
                              </w:rPr>
                              <w:drawing>
                                <wp:inline distT="0" distB="0" distL="0" distR="0" wp14:anchorId="32067E31" wp14:editId="65517453">
                                  <wp:extent cx="2875280" cy="3284220"/>
                                  <wp:effectExtent l="0" t="0" r="1270" b="0"/>
                                  <wp:docPr id="1601402580" name="Picture 1">
                                    <a:extLst xmlns:a="http://schemas.openxmlformats.org/drawingml/2006/main">
                                      <a:ext uri="{FF2B5EF4-FFF2-40B4-BE49-F238E27FC236}">
                                        <a16:creationId xmlns:a16="http://schemas.microsoft.com/office/drawing/2014/main" id="{0770D844-4BA5-4F88-B0CF-C8D8E721A6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770D844-4BA5-4F88-B0CF-C8D8E721A689}"/>
                                              </a:ext>
                                            </a:extLst>
                                          </pic:cNvPr>
                                          <pic:cNvPicPr>
                                            <a:picLocks noChangeAspect="1"/>
                                          </pic:cNvPicPr>
                                        </pic:nvPicPr>
                                        <pic:blipFill>
                                          <a:blip r:embed="rId78"/>
                                          <a:stretch>
                                            <a:fillRect/>
                                          </a:stretch>
                                        </pic:blipFill>
                                        <pic:spPr>
                                          <a:xfrm>
                                            <a:off x="0" y="0"/>
                                            <a:ext cx="2912660" cy="3326916"/>
                                          </a:xfrm>
                                          <a:prstGeom prst="rect">
                                            <a:avLst/>
                                          </a:prstGeom>
                                        </pic:spPr>
                                      </pic:pic>
                                    </a:graphicData>
                                  </a:graphic>
                                </wp:inline>
                              </w:drawing>
                            </w:r>
                          </w:p>
                          <w:p w14:paraId="184F373B" w14:textId="77777777" w:rsidR="00EE1DA7" w:rsidRPr="00AC41DD" w:rsidRDefault="00EE1DA7" w:rsidP="00EE1DA7">
                            <w:pPr>
                              <w:autoSpaceDE w:val="0"/>
                              <w:autoSpaceDN w:val="0"/>
                              <w:adjustRightInd w:val="0"/>
                              <w:spacing w:before="0" w:after="0" w:line="240" w:lineRule="auto"/>
                              <w:rPr>
                                <w:rFonts w:ascii="Calibri" w:hAnsi="Calibri" w:cs="Calibri"/>
                                <w:b/>
                                <w:bCs/>
                              </w:rPr>
                            </w:pPr>
                            <w:r w:rsidRPr="00AC41DD">
                              <w:rPr>
                                <w:rFonts w:ascii="Calibri" w:hAnsi="Calibri" w:cs="Calibri"/>
                                <w:b/>
                                <w:bCs/>
                              </w:rPr>
                              <w:t xml:space="preserve">Source: </w:t>
                            </w:r>
                            <w:r w:rsidRPr="00AC41DD">
                              <w:rPr>
                                <w:rFonts w:ascii="Calibri" w:hAnsi="Calibri" w:cs="Calibri"/>
                              </w:rPr>
                              <w:t>Wits Innovation Centre,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F996B" id="_x0000_s1035" type="#_x0000_t202" style="position:absolute;left:0;text-align:left;margin-left:191.9pt;margin-top:.35pt;width:243.1pt;height:294pt;z-index:2517411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">
                <v:textbox>
                  <w:txbxContent>
                    <w:p w14:paraId="3862388E" w14:textId="4E99C268" w:rsidR="00EE1DA7" w:rsidRPr="00AC41DD" w:rsidRDefault="00EE1DA7" w:rsidP="00EE1DA7">
                      <w:pPr>
                        <w:pStyle w:val="Caption"/>
                        <w:spacing w:before="0" w:after="0" w:line="240" w:lineRule="auto"/>
                        <w:rPr>
                          <w:rFonts w:ascii="Calibri" w:hAnsi="Calibri" w:cs="Calibri"/>
                          <w:szCs w:val="22"/>
                        </w:rPr>
                      </w:pPr>
                      <w:r w:rsidRPr="00AC41DD">
                        <w:rPr>
                          <w:rFonts w:ascii="Calibri" w:hAnsi="Calibri" w:cs="Calibri"/>
                          <w:szCs w:val="22"/>
                        </w:rPr>
                        <w:t xml:space="preserve">Figure </w:t>
                      </w:r>
                      <w:r w:rsidRPr="00AC41DD">
                        <w:rPr>
                          <w:rFonts w:ascii="Calibri" w:hAnsi="Calibri" w:cs="Calibri"/>
                          <w:szCs w:val="22"/>
                        </w:rPr>
                        <w:fldChar w:fldCharType="begin"/>
                      </w:r>
                      <w:r w:rsidRPr="00AC41DD">
                        <w:rPr>
                          <w:rFonts w:ascii="Calibri" w:hAnsi="Calibri" w:cs="Calibri"/>
                          <w:szCs w:val="22"/>
                        </w:rPr>
                        <w:instrText xml:space="preserve"> SEQ Figure \* ARABIC </w:instrText>
                      </w:r>
                      <w:r w:rsidRPr="00AC41DD">
                        <w:rPr>
                          <w:rFonts w:ascii="Calibri" w:hAnsi="Calibri" w:cs="Calibri"/>
                          <w:szCs w:val="22"/>
                        </w:rPr>
                        <w:fldChar w:fldCharType="separate"/>
                      </w:r>
                      <w:r w:rsidR="00F71D3A">
                        <w:rPr>
                          <w:rFonts w:ascii="Calibri" w:hAnsi="Calibri" w:cs="Calibri"/>
                          <w:noProof/>
                          <w:szCs w:val="22"/>
                        </w:rPr>
                        <w:t>1</w:t>
                      </w:r>
                      <w:r w:rsidRPr="00AC41DD">
                        <w:rPr>
                          <w:rFonts w:ascii="Calibri" w:hAnsi="Calibri" w:cs="Calibri"/>
                          <w:szCs w:val="22"/>
                        </w:rPr>
                        <w:fldChar w:fldCharType="end"/>
                      </w:r>
                      <w:r w:rsidR="003E187D" w:rsidRPr="00AC41DD">
                        <w:rPr>
                          <w:rFonts w:ascii="Calibri" w:hAnsi="Calibri" w:cs="Calibri"/>
                          <w:szCs w:val="22"/>
                        </w:rPr>
                        <w:t>1</w:t>
                      </w:r>
                      <w:r w:rsidRPr="00AC41DD">
                        <w:rPr>
                          <w:rFonts w:ascii="Calibri" w:hAnsi="Calibri" w:cs="Calibri"/>
                          <w:szCs w:val="22"/>
                        </w:rPr>
                        <w:t>.1: RAFM Traffic Zones</w:t>
                      </w:r>
                    </w:p>
                    <w:p w14:paraId="2B207C59" w14:textId="77777777" w:rsidR="00EE1DA7" w:rsidRPr="00AC41DD" w:rsidRDefault="00EE1DA7" w:rsidP="00EE1DA7">
                      <w:pPr>
                        <w:autoSpaceDE w:val="0"/>
                        <w:autoSpaceDN w:val="0"/>
                        <w:adjustRightInd w:val="0"/>
                        <w:spacing w:before="0" w:after="0" w:line="240" w:lineRule="auto"/>
                        <w:jc w:val="center"/>
                        <w:rPr>
                          <w:rFonts w:ascii="Calibri" w:hAnsi="Calibri" w:cs="Calibri"/>
                          <w:b/>
                          <w:bCs/>
                        </w:rPr>
                      </w:pPr>
                      <w:r w:rsidRPr="00AC41DD">
                        <w:rPr>
                          <w:rFonts w:ascii="Calibri" w:hAnsi="Calibri" w:cs="Calibri"/>
                          <w:noProof/>
                        </w:rPr>
                        <w:drawing>
                          <wp:inline distT="0" distB="0" distL="0" distR="0" wp14:anchorId="32067E31" wp14:editId="65517453">
                            <wp:extent cx="2875280" cy="3284220"/>
                            <wp:effectExtent l="0" t="0" r="1270" b="0"/>
                            <wp:docPr id="1601402580" name="Picture 1">
                              <a:extLst xmlns:a="http://schemas.openxmlformats.org/drawingml/2006/main">
                                <a:ext uri="{FF2B5EF4-FFF2-40B4-BE49-F238E27FC236}">
                                  <a16:creationId xmlns:a16="http://schemas.microsoft.com/office/drawing/2014/main" id="{0770D844-4BA5-4F88-B0CF-C8D8E721A6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770D844-4BA5-4F88-B0CF-C8D8E721A689}"/>
                                        </a:ext>
                                      </a:extLst>
                                    </pic:cNvPr>
                                    <pic:cNvPicPr>
                                      <a:picLocks noChangeAspect="1"/>
                                    </pic:cNvPicPr>
                                  </pic:nvPicPr>
                                  <pic:blipFill>
                                    <a:blip r:embed="rId78"/>
                                    <a:stretch>
                                      <a:fillRect/>
                                    </a:stretch>
                                  </pic:blipFill>
                                  <pic:spPr>
                                    <a:xfrm>
                                      <a:off x="0" y="0"/>
                                      <a:ext cx="2912660" cy="3326916"/>
                                    </a:xfrm>
                                    <a:prstGeom prst="rect">
                                      <a:avLst/>
                                    </a:prstGeom>
                                  </pic:spPr>
                                </pic:pic>
                              </a:graphicData>
                            </a:graphic>
                          </wp:inline>
                        </w:drawing>
                      </w:r>
                    </w:p>
                    <w:p w14:paraId="184F373B" w14:textId="77777777" w:rsidR="00EE1DA7" w:rsidRPr="00AC41DD" w:rsidRDefault="00EE1DA7" w:rsidP="00EE1DA7">
                      <w:pPr>
                        <w:autoSpaceDE w:val="0"/>
                        <w:autoSpaceDN w:val="0"/>
                        <w:adjustRightInd w:val="0"/>
                        <w:spacing w:before="0" w:after="0" w:line="240" w:lineRule="auto"/>
                        <w:rPr>
                          <w:rFonts w:ascii="Calibri" w:hAnsi="Calibri" w:cs="Calibri"/>
                          <w:b/>
                          <w:bCs/>
                        </w:rPr>
                      </w:pPr>
                      <w:r w:rsidRPr="00AC41DD">
                        <w:rPr>
                          <w:rFonts w:ascii="Calibri" w:hAnsi="Calibri" w:cs="Calibri"/>
                          <w:b/>
                          <w:bCs/>
                        </w:rPr>
                        <w:t xml:space="preserve">Source: </w:t>
                      </w:r>
                      <w:r w:rsidRPr="00AC41DD">
                        <w:rPr>
                          <w:rFonts w:ascii="Calibri" w:hAnsi="Calibri" w:cs="Calibri"/>
                        </w:rPr>
                        <w:t>Wits Innovation Centre, 2021</w:t>
                      </w:r>
                    </w:p>
                  </w:txbxContent>
                </v:textbox>
                <w10:wrap type="square" anchorx="margin"/>
              </v:shape>
            </w:pict>
          </mc:Fallback>
        </mc:AlternateContent>
      </w:r>
      <w:r w:rsidR="0044434D" w:rsidRPr="00AC41DD">
        <w:rPr>
          <w:rFonts w:ascii="Calibri" w:hAnsi="Calibri" w:cs="Calibri"/>
        </w:rPr>
        <w:t xml:space="preserve">The underlying data is drawn from the detailed </w:t>
      </w:r>
      <w:bookmarkStart w:id="95" w:name="_Hlk188081368"/>
      <w:r w:rsidR="0044434D" w:rsidRPr="00AC41DD">
        <w:rPr>
          <w:rFonts w:ascii="Calibri" w:hAnsi="Calibri" w:cs="Calibri"/>
        </w:rPr>
        <w:t>Regional African Freight Model (RAFM) that was originally developed by the Wits Innovation Centre</w:t>
      </w:r>
      <w:r w:rsidR="00383B0D" w:rsidRPr="00AC41DD">
        <w:rPr>
          <w:rFonts w:ascii="Calibri" w:hAnsi="Calibri" w:cs="Calibri"/>
        </w:rPr>
        <w:t>, in South Africa</w:t>
      </w:r>
      <w:r w:rsidR="0044434D" w:rsidRPr="00AC41DD">
        <w:rPr>
          <w:rFonts w:ascii="Calibri" w:hAnsi="Calibri" w:cs="Calibri"/>
        </w:rPr>
        <w:t xml:space="preserve"> in 2021. </w:t>
      </w:r>
    </w:p>
    <w:bookmarkEnd w:id="95"/>
    <w:p w14:paraId="524B5019" w14:textId="52CBF943" w:rsidR="0044434D" w:rsidRPr="00AC41DD" w:rsidRDefault="0044434D" w:rsidP="00EE1DA7">
      <w:pPr>
        <w:autoSpaceDE w:val="0"/>
        <w:autoSpaceDN w:val="0"/>
        <w:adjustRightInd w:val="0"/>
        <w:jc w:val="both"/>
        <w:rPr>
          <w:rFonts w:ascii="Calibri" w:hAnsi="Calibri" w:cs="Calibri"/>
        </w:rPr>
      </w:pPr>
      <w:r w:rsidRPr="00AC41DD">
        <w:rPr>
          <w:rFonts w:ascii="Calibri" w:hAnsi="Calibri" w:cs="Calibri"/>
        </w:rPr>
        <w:t>For the model to determine broad Origin-Destination (O</w:t>
      </w:r>
      <w:r w:rsidR="00383B0D" w:rsidRPr="00AC41DD">
        <w:rPr>
          <w:rFonts w:ascii="Calibri" w:hAnsi="Calibri" w:cs="Calibri"/>
        </w:rPr>
        <w:t>/</w:t>
      </w:r>
      <w:r w:rsidRPr="00AC41DD">
        <w:rPr>
          <w:rFonts w:ascii="Calibri" w:hAnsi="Calibri" w:cs="Calibri"/>
        </w:rPr>
        <w:t>D) flows to/from Zambia the trade analysis used the traffic zones contained in the RAFM. For Zambia there are five</w:t>
      </w:r>
      <w:r w:rsidR="00383B0D" w:rsidRPr="00AC41DD">
        <w:rPr>
          <w:rFonts w:ascii="Calibri" w:hAnsi="Calibri" w:cs="Calibri"/>
        </w:rPr>
        <w:t xml:space="preserve"> </w:t>
      </w:r>
      <w:r w:rsidRPr="00AC41DD">
        <w:rPr>
          <w:rFonts w:ascii="Calibri" w:hAnsi="Calibri" w:cs="Calibri"/>
        </w:rPr>
        <w:t>zones: Central, Copperbelt, Eastern, Northern and South-West and for the D</w:t>
      </w:r>
      <w:r w:rsidR="00485A3D" w:rsidRPr="00AC41DD">
        <w:rPr>
          <w:rFonts w:ascii="Calibri" w:hAnsi="Calibri" w:cs="Calibri"/>
        </w:rPr>
        <w:t>emocratic Republic of Congo (DRC)</w:t>
      </w:r>
      <w:r w:rsidRPr="00AC41DD">
        <w:rPr>
          <w:rFonts w:ascii="Calibri" w:hAnsi="Calibri" w:cs="Calibri"/>
        </w:rPr>
        <w:t xml:space="preserve"> there are three </w:t>
      </w:r>
      <w:r w:rsidR="00383B0D" w:rsidRPr="00AC41DD">
        <w:rPr>
          <w:rFonts w:ascii="Calibri" w:hAnsi="Calibri" w:cs="Calibri"/>
        </w:rPr>
        <w:t xml:space="preserve">zones, these being </w:t>
      </w:r>
      <w:r w:rsidRPr="00AC41DD">
        <w:rPr>
          <w:rFonts w:ascii="Calibri" w:hAnsi="Calibri" w:cs="Calibri"/>
        </w:rPr>
        <w:t xml:space="preserve">South-East, North-East and West (see </w:t>
      </w:r>
      <w:r w:rsidRPr="00AC41DD">
        <w:rPr>
          <w:rFonts w:ascii="Calibri" w:hAnsi="Calibri" w:cs="Calibri"/>
          <w:b/>
          <w:bCs/>
        </w:rPr>
        <w:t>Figure 1</w:t>
      </w:r>
      <w:r w:rsidR="003E187D" w:rsidRPr="00AC41DD">
        <w:rPr>
          <w:rFonts w:ascii="Calibri" w:hAnsi="Calibri" w:cs="Calibri"/>
          <w:b/>
          <w:bCs/>
        </w:rPr>
        <w:t>1</w:t>
      </w:r>
      <w:r w:rsidR="00317023" w:rsidRPr="00AC41DD">
        <w:rPr>
          <w:rFonts w:ascii="Calibri" w:hAnsi="Calibri" w:cs="Calibri"/>
          <w:b/>
          <w:bCs/>
        </w:rPr>
        <w:t>.1</w:t>
      </w:r>
      <w:r w:rsidRPr="00AC41DD">
        <w:rPr>
          <w:rFonts w:ascii="Calibri" w:hAnsi="Calibri" w:cs="Calibri"/>
          <w:b/>
          <w:bCs/>
        </w:rPr>
        <w:t>).</w:t>
      </w:r>
    </w:p>
    <w:p w14:paraId="2E4CA8EC" w14:textId="77777777" w:rsidR="0044434D" w:rsidRPr="00AC41DD" w:rsidRDefault="0044434D" w:rsidP="00EE1DA7">
      <w:pPr>
        <w:autoSpaceDE w:val="0"/>
        <w:autoSpaceDN w:val="0"/>
        <w:adjustRightInd w:val="0"/>
        <w:jc w:val="both"/>
        <w:rPr>
          <w:rFonts w:ascii="Calibri" w:hAnsi="Calibri" w:cs="Calibri"/>
        </w:rPr>
      </w:pPr>
      <w:r w:rsidRPr="00AC41DD">
        <w:rPr>
          <w:rFonts w:ascii="Calibri" w:hAnsi="Calibri" w:cs="Calibri"/>
        </w:rPr>
        <w:t>In summary, the model presents trade flows by cargo type to/from traffic zones by regional corridor for the benchmark years of 2019 (base year), 2025 (projection) and 2050 (projection).</w:t>
      </w:r>
    </w:p>
    <w:p w14:paraId="607CC06D" w14:textId="518F159D" w:rsidR="00383B0D" w:rsidRPr="00AC41DD" w:rsidRDefault="00383B0D" w:rsidP="002D458B">
      <w:pPr>
        <w:autoSpaceDE w:val="0"/>
        <w:autoSpaceDN w:val="0"/>
        <w:adjustRightInd w:val="0"/>
        <w:jc w:val="both"/>
        <w:rPr>
          <w:rFonts w:ascii="Calibri" w:hAnsi="Calibri" w:cs="Calibri"/>
        </w:rPr>
        <w:sectPr w:rsidR="00383B0D" w:rsidRPr="00AC41DD" w:rsidSect="0044434D">
          <w:footerReference w:type="even" r:id="rId79"/>
          <w:footerReference w:type="default" r:id="rId80"/>
          <w:pgSz w:w="11906" w:h="16838"/>
          <w:pgMar w:top="1440" w:right="1440" w:bottom="1440" w:left="1440" w:header="708" w:footer="708" w:gutter="0"/>
          <w:cols w:space="708"/>
          <w:docGrid w:linePitch="360"/>
        </w:sectPr>
      </w:pPr>
    </w:p>
    <w:p w14:paraId="7661F127" w14:textId="23A95D16" w:rsidR="0044434D" w:rsidRPr="00AC41DD" w:rsidRDefault="0044434D" w:rsidP="0044434D">
      <w:pPr>
        <w:pStyle w:val="Caption"/>
        <w:rPr>
          <w:rFonts w:ascii="Calibri" w:hAnsi="Calibri" w:cs="Calibri"/>
          <w:szCs w:val="22"/>
        </w:rPr>
      </w:pPr>
      <w:r w:rsidRPr="00AC41DD">
        <w:rPr>
          <w:rFonts w:ascii="Calibri" w:hAnsi="Calibri" w:cs="Calibri"/>
          <w:szCs w:val="22"/>
        </w:rPr>
        <w:t xml:space="preserve">Table </w:t>
      </w:r>
      <w:r w:rsidRPr="00AC41DD">
        <w:rPr>
          <w:rFonts w:ascii="Calibri" w:hAnsi="Calibri" w:cs="Calibri"/>
          <w:szCs w:val="22"/>
        </w:rPr>
        <w:fldChar w:fldCharType="begin"/>
      </w:r>
      <w:r w:rsidRPr="00AC41DD">
        <w:rPr>
          <w:rFonts w:ascii="Calibri" w:hAnsi="Calibri" w:cs="Calibri"/>
          <w:szCs w:val="22"/>
        </w:rPr>
        <w:instrText xml:space="preserve"> SEQ Table \* ARABIC </w:instrText>
      </w:r>
      <w:r w:rsidRPr="00AC41DD">
        <w:rPr>
          <w:rFonts w:ascii="Calibri" w:hAnsi="Calibri" w:cs="Calibri"/>
          <w:szCs w:val="22"/>
        </w:rPr>
        <w:fldChar w:fldCharType="separate"/>
      </w:r>
      <w:r w:rsidR="00F71D3A">
        <w:rPr>
          <w:rFonts w:ascii="Calibri" w:hAnsi="Calibri" w:cs="Calibri"/>
          <w:noProof/>
          <w:szCs w:val="22"/>
        </w:rPr>
        <w:t>1</w:t>
      </w:r>
      <w:r w:rsidRPr="00AC41DD">
        <w:rPr>
          <w:rFonts w:ascii="Calibri" w:hAnsi="Calibri" w:cs="Calibri"/>
          <w:szCs w:val="22"/>
        </w:rPr>
        <w:fldChar w:fldCharType="end"/>
      </w:r>
      <w:r w:rsidR="00BE21B4" w:rsidRPr="00AC41DD">
        <w:rPr>
          <w:rFonts w:ascii="Calibri" w:hAnsi="Calibri" w:cs="Calibri"/>
          <w:szCs w:val="22"/>
        </w:rPr>
        <w:t>1</w:t>
      </w:r>
      <w:r w:rsidR="00585138" w:rsidRPr="00AC41DD">
        <w:rPr>
          <w:rFonts w:ascii="Calibri" w:hAnsi="Calibri" w:cs="Calibri"/>
          <w:szCs w:val="22"/>
        </w:rPr>
        <w:t>.1</w:t>
      </w:r>
      <w:r w:rsidRPr="00AC41DD">
        <w:rPr>
          <w:rFonts w:ascii="Calibri" w:hAnsi="Calibri" w:cs="Calibri"/>
          <w:szCs w:val="22"/>
        </w:rPr>
        <w:t xml:space="preserve">: Zambia </w:t>
      </w:r>
      <w:r w:rsidR="0049685F" w:rsidRPr="00AC41DD">
        <w:rPr>
          <w:rFonts w:ascii="Calibri" w:hAnsi="Calibri" w:cs="Calibri"/>
          <w:szCs w:val="22"/>
        </w:rPr>
        <w:t>International (</w:t>
      </w:r>
      <w:r w:rsidRPr="00AC41DD">
        <w:rPr>
          <w:rFonts w:ascii="Calibri" w:hAnsi="Calibri" w:cs="Calibri"/>
          <w:szCs w:val="22"/>
        </w:rPr>
        <w:t>2025 and 2050</w:t>
      </w:r>
      <w:r w:rsidR="0049685F" w:rsidRPr="00AC41DD">
        <w:rPr>
          <w:rFonts w:ascii="Calibri" w:hAnsi="Calibri" w:cs="Calibri"/>
          <w:szCs w:val="22"/>
        </w:rPr>
        <w:t>)</w:t>
      </w:r>
    </w:p>
    <w:tbl>
      <w:tblPr>
        <w:tblW w:w="1303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013"/>
        <w:gridCol w:w="1200"/>
        <w:gridCol w:w="2172"/>
        <w:gridCol w:w="1964"/>
        <w:gridCol w:w="1720"/>
        <w:gridCol w:w="1180"/>
        <w:gridCol w:w="1512"/>
        <w:gridCol w:w="1275"/>
      </w:tblGrid>
      <w:tr w:rsidR="0044434D" w:rsidRPr="00AC41DD" w14:paraId="35F7BA60" w14:textId="77777777" w:rsidTr="00585138">
        <w:trPr>
          <w:trHeight w:hRule="exact" w:val="340"/>
        </w:trPr>
        <w:tc>
          <w:tcPr>
            <w:tcW w:w="2013" w:type="dxa"/>
            <w:shd w:val="clear" w:color="auto" w:fill="auto"/>
            <w:noWrap/>
            <w:vAlign w:val="center"/>
            <w:hideMark/>
          </w:tcPr>
          <w:p w14:paraId="266D6B11" w14:textId="77777777" w:rsidR="0044434D" w:rsidRPr="00AC41DD" w:rsidRDefault="0044434D" w:rsidP="00585138">
            <w:pPr>
              <w:spacing w:before="0" w:after="0" w:line="240" w:lineRule="auto"/>
              <w:jc w:val="center"/>
              <w:rPr>
                <w:rFonts w:ascii="Calibri" w:hAnsi="Calibri" w:cs="Calibri"/>
                <w:b/>
                <w:bCs/>
                <w:color w:val="000000"/>
              </w:rPr>
            </w:pPr>
            <w:r w:rsidRPr="00AC41DD">
              <w:rPr>
                <w:rFonts w:ascii="Calibri" w:hAnsi="Calibri" w:cs="Calibri"/>
                <w:b/>
                <w:bCs/>
                <w:color w:val="000000"/>
              </w:rPr>
              <w:t>INTERNATIONAL</w:t>
            </w:r>
          </w:p>
        </w:tc>
        <w:tc>
          <w:tcPr>
            <w:tcW w:w="1200" w:type="dxa"/>
            <w:shd w:val="clear" w:color="auto" w:fill="auto"/>
            <w:noWrap/>
            <w:vAlign w:val="center"/>
            <w:hideMark/>
          </w:tcPr>
          <w:p w14:paraId="4EB1356E" w14:textId="77777777" w:rsidR="0044434D" w:rsidRPr="00AC41DD" w:rsidRDefault="0044434D" w:rsidP="00585138">
            <w:pPr>
              <w:spacing w:before="0" w:after="0" w:line="240" w:lineRule="auto"/>
              <w:jc w:val="center"/>
              <w:rPr>
                <w:rFonts w:ascii="Calibri" w:hAnsi="Calibri" w:cs="Calibri"/>
                <w:b/>
                <w:bCs/>
                <w:color w:val="000000"/>
              </w:rPr>
            </w:pPr>
            <w:r w:rsidRPr="00AC41DD">
              <w:rPr>
                <w:rFonts w:ascii="Calibri" w:hAnsi="Calibri" w:cs="Calibri"/>
                <w:b/>
                <w:bCs/>
                <w:color w:val="000000"/>
              </w:rPr>
              <w:t>BEIRA</w:t>
            </w:r>
          </w:p>
        </w:tc>
        <w:tc>
          <w:tcPr>
            <w:tcW w:w="2172" w:type="dxa"/>
            <w:shd w:val="clear" w:color="auto" w:fill="auto"/>
            <w:noWrap/>
            <w:vAlign w:val="center"/>
            <w:hideMark/>
          </w:tcPr>
          <w:p w14:paraId="7F5B9705" w14:textId="77777777" w:rsidR="0044434D" w:rsidRPr="00AC41DD" w:rsidRDefault="0044434D" w:rsidP="00585138">
            <w:pPr>
              <w:spacing w:before="0" w:after="0" w:line="240" w:lineRule="auto"/>
              <w:jc w:val="center"/>
              <w:rPr>
                <w:rFonts w:ascii="Calibri" w:hAnsi="Calibri" w:cs="Calibri"/>
                <w:b/>
                <w:bCs/>
                <w:color w:val="000000"/>
              </w:rPr>
            </w:pPr>
            <w:r w:rsidRPr="00AC41DD">
              <w:rPr>
                <w:rFonts w:ascii="Calibri" w:hAnsi="Calibri" w:cs="Calibri"/>
                <w:b/>
                <w:bCs/>
                <w:color w:val="000000"/>
              </w:rPr>
              <w:t>DAR ES SALAAM</w:t>
            </w:r>
          </w:p>
        </w:tc>
        <w:tc>
          <w:tcPr>
            <w:tcW w:w="1964" w:type="dxa"/>
            <w:shd w:val="clear" w:color="auto" w:fill="auto"/>
            <w:noWrap/>
            <w:vAlign w:val="center"/>
            <w:hideMark/>
          </w:tcPr>
          <w:p w14:paraId="77BDA7C1" w14:textId="77777777" w:rsidR="0044434D" w:rsidRPr="00AC41DD" w:rsidRDefault="0044434D" w:rsidP="00585138">
            <w:pPr>
              <w:spacing w:before="0" w:after="0" w:line="240" w:lineRule="auto"/>
              <w:jc w:val="center"/>
              <w:rPr>
                <w:rFonts w:ascii="Calibri" w:hAnsi="Calibri" w:cs="Calibri"/>
                <w:b/>
                <w:bCs/>
                <w:color w:val="000000"/>
              </w:rPr>
            </w:pPr>
            <w:r w:rsidRPr="00AC41DD">
              <w:rPr>
                <w:rFonts w:ascii="Calibri" w:hAnsi="Calibri" w:cs="Calibri"/>
                <w:b/>
                <w:bCs/>
                <w:color w:val="000000"/>
              </w:rPr>
              <w:t>NORTH-SOUTH</w:t>
            </w:r>
          </w:p>
        </w:tc>
        <w:tc>
          <w:tcPr>
            <w:tcW w:w="1720" w:type="dxa"/>
            <w:shd w:val="clear" w:color="auto" w:fill="auto"/>
            <w:noWrap/>
            <w:vAlign w:val="center"/>
            <w:hideMark/>
          </w:tcPr>
          <w:p w14:paraId="41D98A94" w14:textId="77777777" w:rsidR="0044434D" w:rsidRPr="00AC41DD" w:rsidRDefault="0044434D" w:rsidP="00585138">
            <w:pPr>
              <w:spacing w:before="0" w:after="0" w:line="240" w:lineRule="auto"/>
              <w:jc w:val="center"/>
              <w:rPr>
                <w:rFonts w:ascii="Calibri" w:hAnsi="Calibri" w:cs="Calibri"/>
                <w:b/>
                <w:bCs/>
                <w:color w:val="000000"/>
              </w:rPr>
            </w:pPr>
            <w:r w:rsidRPr="00AC41DD">
              <w:rPr>
                <w:rFonts w:ascii="Calibri" w:hAnsi="Calibri" w:cs="Calibri"/>
                <w:b/>
                <w:bCs/>
                <w:color w:val="000000"/>
              </w:rPr>
              <w:t>WALVIS BAY</w:t>
            </w:r>
          </w:p>
        </w:tc>
        <w:tc>
          <w:tcPr>
            <w:tcW w:w="1180" w:type="dxa"/>
            <w:shd w:val="clear" w:color="auto" w:fill="auto"/>
            <w:noWrap/>
            <w:vAlign w:val="center"/>
            <w:hideMark/>
          </w:tcPr>
          <w:p w14:paraId="51A62628" w14:textId="77777777" w:rsidR="0044434D" w:rsidRPr="00AC41DD" w:rsidRDefault="0044434D" w:rsidP="00585138">
            <w:pPr>
              <w:spacing w:before="0" w:after="0" w:line="240" w:lineRule="auto"/>
              <w:jc w:val="center"/>
              <w:rPr>
                <w:rFonts w:ascii="Calibri" w:hAnsi="Calibri" w:cs="Calibri"/>
                <w:b/>
                <w:bCs/>
                <w:color w:val="000000"/>
              </w:rPr>
            </w:pPr>
            <w:r w:rsidRPr="00AC41DD">
              <w:rPr>
                <w:rFonts w:ascii="Calibri" w:hAnsi="Calibri" w:cs="Calibri"/>
                <w:b/>
                <w:bCs/>
                <w:color w:val="000000"/>
              </w:rPr>
              <w:t>OTHER</w:t>
            </w:r>
          </w:p>
        </w:tc>
        <w:tc>
          <w:tcPr>
            <w:tcW w:w="1512" w:type="dxa"/>
            <w:shd w:val="clear" w:color="auto" w:fill="auto"/>
            <w:noWrap/>
            <w:vAlign w:val="center"/>
            <w:hideMark/>
          </w:tcPr>
          <w:p w14:paraId="6E12B6ED" w14:textId="77777777" w:rsidR="0044434D" w:rsidRPr="00AC41DD" w:rsidRDefault="0044434D" w:rsidP="00585138">
            <w:pPr>
              <w:spacing w:before="0" w:after="0" w:line="240" w:lineRule="auto"/>
              <w:jc w:val="center"/>
              <w:rPr>
                <w:rFonts w:ascii="Calibri" w:hAnsi="Calibri" w:cs="Calibri"/>
                <w:b/>
                <w:bCs/>
                <w:color w:val="000000"/>
              </w:rPr>
            </w:pPr>
            <w:r w:rsidRPr="00AC41DD">
              <w:rPr>
                <w:rFonts w:ascii="Calibri" w:hAnsi="Calibri" w:cs="Calibri"/>
                <w:b/>
                <w:bCs/>
                <w:color w:val="000000"/>
              </w:rPr>
              <w:t>TOTAL</w:t>
            </w:r>
          </w:p>
        </w:tc>
        <w:tc>
          <w:tcPr>
            <w:tcW w:w="1275" w:type="dxa"/>
            <w:shd w:val="clear" w:color="auto" w:fill="auto"/>
            <w:noWrap/>
            <w:vAlign w:val="center"/>
            <w:hideMark/>
          </w:tcPr>
          <w:p w14:paraId="5F009F9A" w14:textId="5F50F434" w:rsidR="0044434D" w:rsidRPr="00AC41DD" w:rsidRDefault="00585138" w:rsidP="00585138">
            <w:pPr>
              <w:spacing w:before="0" w:after="0" w:line="240" w:lineRule="auto"/>
              <w:jc w:val="center"/>
              <w:rPr>
                <w:rFonts w:ascii="Calibri" w:hAnsi="Calibri" w:cs="Calibri"/>
                <w:b/>
                <w:bCs/>
                <w:color w:val="C00000"/>
              </w:rPr>
            </w:pPr>
            <w:r w:rsidRPr="00AC41DD">
              <w:rPr>
                <w:rFonts w:ascii="Calibri" w:hAnsi="Calibri" w:cs="Calibri"/>
                <w:b/>
                <w:bCs/>
                <w:color w:val="C00000"/>
              </w:rPr>
              <w:t>Per Cent</w:t>
            </w:r>
          </w:p>
        </w:tc>
      </w:tr>
      <w:tr w:rsidR="0044434D" w:rsidRPr="00AC41DD" w14:paraId="08FEB1B3" w14:textId="77777777" w:rsidTr="00585138">
        <w:trPr>
          <w:trHeight w:hRule="exact" w:val="340"/>
        </w:trPr>
        <w:tc>
          <w:tcPr>
            <w:tcW w:w="13036" w:type="dxa"/>
            <w:gridSpan w:val="8"/>
            <w:shd w:val="clear" w:color="auto" w:fill="auto"/>
            <w:noWrap/>
          </w:tcPr>
          <w:p w14:paraId="7BB5D022" w14:textId="77777777" w:rsidR="0044434D" w:rsidRPr="00AC41DD" w:rsidRDefault="0044434D" w:rsidP="00585138">
            <w:pPr>
              <w:spacing w:before="0" w:after="0" w:line="240" w:lineRule="auto"/>
              <w:rPr>
                <w:rFonts w:ascii="Calibri" w:hAnsi="Calibri" w:cs="Calibri"/>
                <w:b/>
                <w:bCs/>
                <w:color w:val="C00000"/>
              </w:rPr>
            </w:pPr>
            <w:r w:rsidRPr="00AC41DD">
              <w:rPr>
                <w:rFonts w:ascii="Calibri" w:hAnsi="Calibri" w:cs="Calibri"/>
                <w:b/>
                <w:bCs/>
                <w:color w:val="000000"/>
              </w:rPr>
              <w:t>2025</w:t>
            </w:r>
          </w:p>
        </w:tc>
      </w:tr>
      <w:tr w:rsidR="0044434D" w:rsidRPr="00AC41DD" w14:paraId="04A78CCC" w14:textId="77777777" w:rsidTr="00585138">
        <w:trPr>
          <w:trHeight w:hRule="exact" w:val="340"/>
        </w:trPr>
        <w:tc>
          <w:tcPr>
            <w:tcW w:w="2013" w:type="dxa"/>
            <w:shd w:val="clear" w:color="auto" w:fill="auto"/>
            <w:noWrap/>
            <w:vAlign w:val="center"/>
            <w:hideMark/>
          </w:tcPr>
          <w:p w14:paraId="2DF3D18E" w14:textId="77777777" w:rsidR="0044434D" w:rsidRPr="00AC41DD" w:rsidRDefault="0044434D" w:rsidP="00585138">
            <w:pPr>
              <w:spacing w:before="0" w:after="0" w:line="240" w:lineRule="auto"/>
              <w:rPr>
                <w:rFonts w:ascii="Calibri" w:hAnsi="Calibri" w:cs="Calibri"/>
                <w:color w:val="000000"/>
              </w:rPr>
            </w:pPr>
            <w:r w:rsidRPr="00AC41DD">
              <w:rPr>
                <w:rFonts w:ascii="Calibri" w:hAnsi="Calibri" w:cs="Calibri"/>
                <w:color w:val="000000"/>
              </w:rPr>
              <w:t>EXPORTS</w:t>
            </w:r>
          </w:p>
        </w:tc>
        <w:tc>
          <w:tcPr>
            <w:tcW w:w="1200" w:type="dxa"/>
            <w:shd w:val="clear" w:color="auto" w:fill="auto"/>
            <w:noWrap/>
            <w:vAlign w:val="center"/>
            <w:hideMark/>
          </w:tcPr>
          <w:p w14:paraId="7DBB10E5"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286 974</w:t>
            </w:r>
          </w:p>
        </w:tc>
        <w:tc>
          <w:tcPr>
            <w:tcW w:w="2172" w:type="dxa"/>
            <w:shd w:val="clear" w:color="auto" w:fill="auto"/>
            <w:noWrap/>
            <w:vAlign w:val="center"/>
            <w:hideMark/>
          </w:tcPr>
          <w:p w14:paraId="0C841901"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379 141</w:t>
            </w:r>
          </w:p>
        </w:tc>
        <w:tc>
          <w:tcPr>
            <w:tcW w:w="1964" w:type="dxa"/>
            <w:shd w:val="clear" w:color="auto" w:fill="auto"/>
            <w:noWrap/>
            <w:vAlign w:val="center"/>
            <w:hideMark/>
          </w:tcPr>
          <w:p w14:paraId="42BFFFEC"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554 112</w:t>
            </w:r>
          </w:p>
        </w:tc>
        <w:tc>
          <w:tcPr>
            <w:tcW w:w="1720" w:type="dxa"/>
            <w:shd w:val="clear" w:color="auto" w:fill="auto"/>
            <w:noWrap/>
            <w:vAlign w:val="center"/>
            <w:hideMark/>
          </w:tcPr>
          <w:p w14:paraId="5AC9E24A"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1 215 960</w:t>
            </w:r>
          </w:p>
        </w:tc>
        <w:tc>
          <w:tcPr>
            <w:tcW w:w="1180" w:type="dxa"/>
            <w:shd w:val="clear" w:color="auto" w:fill="auto"/>
            <w:noWrap/>
            <w:vAlign w:val="center"/>
            <w:hideMark/>
          </w:tcPr>
          <w:p w14:paraId="0DFB1DC2"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0</w:t>
            </w:r>
          </w:p>
        </w:tc>
        <w:tc>
          <w:tcPr>
            <w:tcW w:w="1512" w:type="dxa"/>
            <w:shd w:val="clear" w:color="auto" w:fill="auto"/>
            <w:noWrap/>
            <w:vAlign w:val="center"/>
            <w:hideMark/>
          </w:tcPr>
          <w:p w14:paraId="75B14C07"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2 436 187</w:t>
            </w:r>
          </w:p>
        </w:tc>
        <w:tc>
          <w:tcPr>
            <w:tcW w:w="1275" w:type="dxa"/>
            <w:shd w:val="clear" w:color="auto" w:fill="auto"/>
            <w:noWrap/>
            <w:vAlign w:val="center"/>
            <w:hideMark/>
          </w:tcPr>
          <w:p w14:paraId="2DBE9D5C" w14:textId="49B6146A"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56</w:t>
            </w:r>
            <w:r w:rsidR="00585138" w:rsidRPr="00AC41DD">
              <w:rPr>
                <w:rFonts w:ascii="Calibri" w:hAnsi="Calibri" w:cs="Calibri"/>
                <w:b/>
                <w:bCs/>
                <w:color w:val="C00000"/>
              </w:rPr>
              <w:t>.</w:t>
            </w:r>
            <w:r w:rsidRPr="00AC41DD">
              <w:rPr>
                <w:rFonts w:ascii="Calibri" w:hAnsi="Calibri" w:cs="Calibri"/>
                <w:b/>
                <w:bCs/>
                <w:color w:val="C00000"/>
              </w:rPr>
              <w:t>6%</w:t>
            </w:r>
          </w:p>
        </w:tc>
      </w:tr>
      <w:tr w:rsidR="0044434D" w:rsidRPr="00AC41DD" w14:paraId="38636220" w14:textId="77777777" w:rsidTr="00585138">
        <w:trPr>
          <w:trHeight w:hRule="exact" w:val="340"/>
        </w:trPr>
        <w:tc>
          <w:tcPr>
            <w:tcW w:w="2013" w:type="dxa"/>
            <w:shd w:val="clear" w:color="auto" w:fill="auto"/>
            <w:noWrap/>
            <w:vAlign w:val="center"/>
            <w:hideMark/>
          </w:tcPr>
          <w:p w14:paraId="2AD10E55" w14:textId="77777777" w:rsidR="0044434D" w:rsidRPr="00AC41DD" w:rsidRDefault="0044434D" w:rsidP="00585138">
            <w:pPr>
              <w:spacing w:before="0" w:after="0" w:line="240" w:lineRule="auto"/>
              <w:rPr>
                <w:rFonts w:ascii="Calibri" w:hAnsi="Calibri" w:cs="Calibri"/>
                <w:color w:val="000000"/>
              </w:rPr>
            </w:pPr>
            <w:r w:rsidRPr="00AC41DD">
              <w:rPr>
                <w:rFonts w:ascii="Calibri" w:hAnsi="Calibri" w:cs="Calibri"/>
                <w:color w:val="000000"/>
              </w:rPr>
              <w:t>IMPORTS</w:t>
            </w:r>
          </w:p>
        </w:tc>
        <w:tc>
          <w:tcPr>
            <w:tcW w:w="1200" w:type="dxa"/>
            <w:shd w:val="clear" w:color="auto" w:fill="auto"/>
            <w:noWrap/>
            <w:vAlign w:val="center"/>
            <w:hideMark/>
          </w:tcPr>
          <w:p w14:paraId="311F8A67"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990 295</w:t>
            </w:r>
          </w:p>
        </w:tc>
        <w:tc>
          <w:tcPr>
            <w:tcW w:w="2172" w:type="dxa"/>
            <w:shd w:val="clear" w:color="auto" w:fill="auto"/>
            <w:noWrap/>
            <w:vAlign w:val="center"/>
            <w:hideMark/>
          </w:tcPr>
          <w:p w14:paraId="220D5BC0"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665 738</w:t>
            </w:r>
          </w:p>
        </w:tc>
        <w:tc>
          <w:tcPr>
            <w:tcW w:w="1964" w:type="dxa"/>
            <w:shd w:val="clear" w:color="auto" w:fill="auto"/>
            <w:noWrap/>
            <w:vAlign w:val="center"/>
            <w:hideMark/>
          </w:tcPr>
          <w:p w14:paraId="75858F6A"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267 146</w:t>
            </w:r>
          </w:p>
        </w:tc>
        <w:tc>
          <w:tcPr>
            <w:tcW w:w="1720" w:type="dxa"/>
            <w:shd w:val="clear" w:color="auto" w:fill="auto"/>
            <w:noWrap/>
            <w:vAlign w:val="center"/>
            <w:hideMark/>
          </w:tcPr>
          <w:p w14:paraId="1FDBDE54"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129 312</w:t>
            </w:r>
          </w:p>
        </w:tc>
        <w:tc>
          <w:tcPr>
            <w:tcW w:w="1180" w:type="dxa"/>
            <w:shd w:val="clear" w:color="auto" w:fill="auto"/>
            <w:noWrap/>
            <w:vAlign w:val="center"/>
            <w:hideMark/>
          </w:tcPr>
          <w:p w14:paraId="50ED0A11"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0</w:t>
            </w:r>
          </w:p>
        </w:tc>
        <w:tc>
          <w:tcPr>
            <w:tcW w:w="1512" w:type="dxa"/>
            <w:shd w:val="clear" w:color="auto" w:fill="auto"/>
            <w:noWrap/>
            <w:vAlign w:val="center"/>
            <w:hideMark/>
          </w:tcPr>
          <w:p w14:paraId="30A807F1"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2 052 490</w:t>
            </w:r>
          </w:p>
        </w:tc>
        <w:tc>
          <w:tcPr>
            <w:tcW w:w="1275" w:type="dxa"/>
            <w:shd w:val="clear" w:color="auto" w:fill="auto"/>
            <w:noWrap/>
            <w:vAlign w:val="center"/>
            <w:hideMark/>
          </w:tcPr>
          <w:p w14:paraId="39457341" w14:textId="716E4507"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47</w:t>
            </w:r>
            <w:r w:rsidR="00585138" w:rsidRPr="00AC41DD">
              <w:rPr>
                <w:rFonts w:ascii="Calibri" w:hAnsi="Calibri" w:cs="Calibri"/>
                <w:b/>
                <w:bCs/>
                <w:color w:val="C00000"/>
              </w:rPr>
              <w:t>.</w:t>
            </w:r>
            <w:r w:rsidRPr="00AC41DD">
              <w:rPr>
                <w:rFonts w:ascii="Calibri" w:hAnsi="Calibri" w:cs="Calibri"/>
                <w:b/>
                <w:bCs/>
                <w:color w:val="C00000"/>
              </w:rPr>
              <w:t>7%</w:t>
            </w:r>
          </w:p>
        </w:tc>
      </w:tr>
      <w:tr w:rsidR="0044434D" w:rsidRPr="00AC41DD" w14:paraId="4DC9567B" w14:textId="77777777" w:rsidTr="00585138">
        <w:trPr>
          <w:trHeight w:hRule="exact" w:val="340"/>
        </w:trPr>
        <w:tc>
          <w:tcPr>
            <w:tcW w:w="2013" w:type="dxa"/>
            <w:shd w:val="clear" w:color="auto" w:fill="auto"/>
            <w:noWrap/>
            <w:vAlign w:val="center"/>
            <w:hideMark/>
          </w:tcPr>
          <w:p w14:paraId="57B83379" w14:textId="77777777" w:rsidR="0044434D" w:rsidRPr="00AC41DD" w:rsidRDefault="0044434D" w:rsidP="00585138">
            <w:pPr>
              <w:spacing w:before="0" w:after="0" w:line="240" w:lineRule="auto"/>
              <w:rPr>
                <w:rFonts w:ascii="Calibri" w:hAnsi="Calibri" w:cs="Calibri"/>
                <w:b/>
                <w:bCs/>
                <w:color w:val="000000"/>
              </w:rPr>
            </w:pPr>
            <w:r w:rsidRPr="00AC41DD">
              <w:rPr>
                <w:rFonts w:ascii="Calibri" w:hAnsi="Calibri" w:cs="Calibri"/>
                <w:b/>
                <w:bCs/>
                <w:color w:val="000000"/>
              </w:rPr>
              <w:t>TOTAL</w:t>
            </w:r>
          </w:p>
        </w:tc>
        <w:tc>
          <w:tcPr>
            <w:tcW w:w="1200" w:type="dxa"/>
            <w:shd w:val="clear" w:color="auto" w:fill="auto"/>
            <w:noWrap/>
            <w:vAlign w:val="center"/>
            <w:hideMark/>
          </w:tcPr>
          <w:p w14:paraId="509B9E98"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1 277 269</w:t>
            </w:r>
          </w:p>
        </w:tc>
        <w:tc>
          <w:tcPr>
            <w:tcW w:w="2172" w:type="dxa"/>
            <w:shd w:val="clear" w:color="auto" w:fill="auto"/>
            <w:noWrap/>
            <w:vAlign w:val="center"/>
            <w:hideMark/>
          </w:tcPr>
          <w:p w14:paraId="7D200DCC"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1 044 878</w:t>
            </w:r>
          </w:p>
        </w:tc>
        <w:tc>
          <w:tcPr>
            <w:tcW w:w="1964" w:type="dxa"/>
            <w:shd w:val="clear" w:color="auto" w:fill="auto"/>
            <w:noWrap/>
            <w:vAlign w:val="center"/>
            <w:hideMark/>
          </w:tcPr>
          <w:p w14:paraId="51BE507B"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821 258</w:t>
            </w:r>
          </w:p>
        </w:tc>
        <w:tc>
          <w:tcPr>
            <w:tcW w:w="1720" w:type="dxa"/>
            <w:shd w:val="clear" w:color="auto" w:fill="auto"/>
            <w:noWrap/>
            <w:vAlign w:val="center"/>
            <w:hideMark/>
          </w:tcPr>
          <w:p w14:paraId="0D2264D0"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1 345 272</w:t>
            </w:r>
          </w:p>
        </w:tc>
        <w:tc>
          <w:tcPr>
            <w:tcW w:w="1180" w:type="dxa"/>
            <w:shd w:val="clear" w:color="auto" w:fill="auto"/>
            <w:noWrap/>
            <w:vAlign w:val="center"/>
            <w:hideMark/>
          </w:tcPr>
          <w:p w14:paraId="7B824924"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0</w:t>
            </w:r>
          </w:p>
        </w:tc>
        <w:tc>
          <w:tcPr>
            <w:tcW w:w="1512" w:type="dxa"/>
            <w:shd w:val="clear" w:color="auto" w:fill="auto"/>
            <w:noWrap/>
            <w:vAlign w:val="center"/>
            <w:hideMark/>
          </w:tcPr>
          <w:p w14:paraId="503CD227"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4 488 677</w:t>
            </w:r>
          </w:p>
        </w:tc>
        <w:tc>
          <w:tcPr>
            <w:tcW w:w="1275" w:type="dxa"/>
            <w:shd w:val="clear" w:color="auto" w:fill="auto"/>
            <w:noWrap/>
            <w:vAlign w:val="center"/>
            <w:hideMark/>
          </w:tcPr>
          <w:p w14:paraId="4857078C" w14:textId="36FDA666"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100</w:t>
            </w:r>
            <w:r w:rsidR="00585138" w:rsidRPr="00AC41DD">
              <w:rPr>
                <w:rFonts w:ascii="Calibri" w:hAnsi="Calibri" w:cs="Calibri"/>
                <w:b/>
                <w:bCs/>
                <w:color w:val="C00000"/>
              </w:rPr>
              <w:t>.0</w:t>
            </w:r>
            <w:r w:rsidRPr="00AC41DD">
              <w:rPr>
                <w:rFonts w:ascii="Calibri" w:hAnsi="Calibri" w:cs="Calibri"/>
                <w:b/>
                <w:bCs/>
                <w:color w:val="C00000"/>
              </w:rPr>
              <w:t>%</w:t>
            </w:r>
          </w:p>
        </w:tc>
      </w:tr>
      <w:tr w:rsidR="0044434D" w:rsidRPr="00AC41DD" w14:paraId="7446C566" w14:textId="77777777" w:rsidTr="00585138">
        <w:trPr>
          <w:trHeight w:hRule="exact" w:val="340"/>
        </w:trPr>
        <w:tc>
          <w:tcPr>
            <w:tcW w:w="2013" w:type="dxa"/>
            <w:shd w:val="clear" w:color="auto" w:fill="auto"/>
            <w:noWrap/>
            <w:vAlign w:val="center"/>
          </w:tcPr>
          <w:p w14:paraId="4007979B" w14:textId="77777777" w:rsidR="0044434D" w:rsidRPr="00AC41DD" w:rsidRDefault="0044434D" w:rsidP="00585138">
            <w:pPr>
              <w:spacing w:before="0" w:after="0" w:line="240" w:lineRule="auto"/>
              <w:rPr>
                <w:rFonts w:ascii="Calibri" w:hAnsi="Calibri" w:cs="Calibri"/>
                <w:b/>
                <w:bCs/>
                <w:color w:val="C00000"/>
              </w:rPr>
            </w:pPr>
            <w:r w:rsidRPr="00AC41DD">
              <w:rPr>
                <w:rFonts w:ascii="Calibri" w:hAnsi="Calibri" w:cs="Calibri"/>
                <w:b/>
                <w:bCs/>
                <w:color w:val="C00000"/>
              </w:rPr>
              <w:t>%</w:t>
            </w:r>
          </w:p>
        </w:tc>
        <w:tc>
          <w:tcPr>
            <w:tcW w:w="1200" w:type="dxa"/>
            <w:shd w:val="clear" w:color="auto" w:fill="auto"/>
            <w:noWrap/>
            <w:vAlign w:val="center"/>
          </w:tcPr>
          <w:p w14:paraId="7E4FF6DD" w14:textId="6A4308B8"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28</w:t>
            </w:r>
            <w:r w:rsidR="00585138" w:rsidRPr="00AC41DD">
              <w:rPr>
                <w:rFonts w:ascii="Calibri" w:hAnsi="Calibri" w:cs="Calibri"/>
                <w:b/>
                <w:bCs/>
                <w:color w:val="C00000"/>
              </w:rPr>
              <w:t>.</w:t>
            </w:r>
            <w:r w:rsidRPr="00AC41DD">
              <w:rPr>
                <w:rFonts w:ascii="Calibri" w:hAnsi="Calibri" w:cs="Calibri"/>
                <w:b/>
                <w:bCs/>
                <w:color w:val="C00000"/>
              </w:rPr>
              <w:t>5%</w:t>
            </w:r>
          </w:p>
        </w:tc>
        <w:tc>
          <w:tcPr>
            <w:tcW w:w="2172" w:type="dxa"/>
            <w:shd w:val="clear" w:color="auto" w:fill="auto"/>
            <w:noWrap/>
            <w:vAlign w:val="center"/>
          </w:tcPr>
          <w:p w14:paraId="5CBE6928" w14:textId="5D3965CE"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23</w:t>
            </w:r>
            <w:r w:rsidR="00585138" w:rsidRPr="00AC41DD">
              <w:rPr>
                <w:rFonts w:ascii="Calibri" w:hAnsi="Calibri" w:cs="Calibri"/>
                <w:b/>
                <w:bCs/>
                <w:color w:val="C00000"/>
              </w:rPr>
              <w:t>.</w:t>
            </w:r>
            <w:r w:rsidRPr="00AC41DD">
              <w:rPr>
                <w:rFonts w:ascii="Calibri" w:hAnsi="Calibri" w:cs="Calibri"/>
                <w:b/>
                <w:bCs/>
                <w:color w:val="C00000"/>
              </w:rPr>
              <w:t>3%</w:t>
            </w:r>
          </w:p>
        </w:tc>
        <w:tc>
          <w:tcPr>
            <w:tcW w:w="1964" w:type="dxa"/>
            <w:shd w:val="clear" w:color="auto" w:fill="auto"/>
            <w:noWrap/>
            <w:vAlign w:val="center"/>
          </w:tcPr>
          <w:p w14:paraId="0FD4FA87" w14:textId="64D179D1"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18</w:t>
            </w:r>
            <w:r w:rsidR="00585138" w:rsidRPr="00AC41DD">
              <w:rPr>
                <w:rFonts w:ascii="Calibri" w:hAnsi="Calibri" w:cs="Calibri"/>
                <w:b/>
                <w:bCs/>
                <w:color w:val="C00000"/>
              </w:rPr>
              <w:t>.</w:t>
            </w:r>
            <w:r w:rsidRPr="00AC41DD">
              <w:rPr>
                <w:rFonts w:ascii="Calibri" w:hAnsi="Calibri" w:cs="Calibri"/>
                <w:b/>
                <w:bCs/>
                <w:color w:val="C00000"/>
              </w:rPr>
              <w:t>3%</w:t>
            </w:r>
          </w:p>
        </w:tc>
        <w:tc>
          <w:tcPr>
            <w:tcW w:w="1720" w:type="dxa"/>
            <w:shd w:val="clear" w:color="auto" w:fill="auto"/>
            <w:noWrap/>
            <w:vAlign w:val="center"/>
          </w:tcPr>
          <w:p w14:paraId="789BBC18" w14:textId="23C2D30F"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30</w:t>
            </w:r>
            <w:r w:rsidR="00585138" w:rsidRPr="00AC41DD">
              <w:rPr>
                <w:rFonts w:ascii="Calibri" w:hAnsi="Calibri" w:cs="Calibri"/>
                <w:b/>
                <w:bCs/>
                <w:color w:val="C00000"/>
              </w:rPr>
              <w:t>.</w:t>
            </w:r>
            <w:r w:rsidRPr="00AC41DD">
              <w:rPr>
                <w:rFonts w:ascii="Calibri" w:hAnsi="Calibri" w:cs="Calibri"/>
                <w:b/>
                <w:bCs/>
                <w:color w:val="C00000"/>
              </w:rPr>
              <w:t>0%</w:t>
            </w:r>
          </w:p>
        </w:tc>
        <w:tc>
          <w:tcPr>
            <w:tcW w:w="1180" w:type="dxa"/>
            <w:shd w:val="clear" w:color="auto" w:fill="auto"/>
            <w:noWrap/>
            <w:vAlign w:val="center"/>
          </w:tcPr>
          <w:p w14:paraId="098BE79F" w14:textId="01F7C05B"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0</w:t>
            </w:r>
            <w:r w:rsidR="00585138" w:rsidRPr="00AC41DD">
              <w:rPr>
                <w:rFonts w:ascii="Calibri" w:hAnsi="Calibri" w:cs="Calibri"/>
                <w:b/>
                <w:bCs/>
                <w:color w:val="C00000"/>
              </w:rPr>
              <w:t>.</w:t>
            </w:r>
            <w:r w:rsidRPr="00AC41DD">
              <w:rPr>
                <w:rFonts w:ascii="Calibri" w:hAnsi="Calibri" w:cs="Calibri"/>
                <w:b/>
                <w:bCs/>
                <w:color w:val="C00000"/>
              </w:rPr>
              <w:t>0%</w:t>
            </w:r>
          </w:p>
        </w:tc>
        <w:tc>
          <w:tcPr>
            <w:tcW w:w="1512" w:type="dxa"/>
            <w:shd w:val="clear" w:color="auto" w:fill="auto"/>
            <w:noWrap/>
            <w:vAlign w:val="center"/>
          </w:tcPr>
          <w:p w14:paraId="57417ED3" w14:textId="128F8C59"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100%</w:t>
            </w:r>
          </w:p>
        </w:tc>
        <w:tc>
          <w:tcPr>
            <w:tcW w:w="1275" w:type="dxa"/>
            <w:shd w:val="clear" w:color="auto" w:fill="auto"/>
            <w:noWrap/>
            <w:vAlign w:val="center"/>
          </w:tcPr>
          <w:p w14:paraId="06AB4A1C" w14:textId="77777777" w:rsidR="0044434D" w:rsidRPr="00AC41DD" w:rsidRDefault="0044434D" w:rsidP="00585138">
            <w:pPr>
              <w:spacing w:before="0" w:after="0" w:line="240" w:lineRule="auto"/>
              <w:jc w:val="right"/>
              <w:rPr>
                <w:rFonts w:ascii="Calibri" w:hAnsi="Calibri" w:cs="Calibri"/>
                <w:b/>
                <w:bCs/>
                <w:color w:val="C00000"/>
              </w:rPr>
            </w:pPr>
          </w:p>
        </w:tc>
      </w:tr>
    </w:tbl>
    <w:p w14:paraId="5A0FC0DB" w14:textId="77777777" w:rsidR="0044434D" w:rsidRPr="00AC41DD" w:rsidRDefault="0044434D" w:rsidP="00585138">
      <w:pPr>
        <w:spacing w:before="0" w:after="0" w:line="240" w:lineRule="auto"/>
        <w:rPr>
          <w:rFonts w:ascii="Calibri" w:hAnsi="Calibri" w:cs="Calibri"/>
        </w:rPr>
      </w:pPr>
    </w:p>
    <w:tbl>
      <w:tblPr>
        <w:tblW w:w="1303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013"/>
        <w:gridCol w:w="1200"/>
        <w:gridCol w:w="2172"/>
        <w:gridCol w:w="1964"/>
        <w:gridCol w:w="1720"/>
        <w:gridCol w:w="1180"/>
        <w:gridCol w:w="1512"/>
        <w:gridCol w:w="1275"/>
      </w:tblGrid>
      <w:tr w:rsidR="0044434D" w:rsidRPr="00AC41DD" w14:paraId="5A696BC2" w14:textId="77777777" w:rsidTr="00585138">
        <w:trPr>
          <w:trHeight w:hRule="exact" w:val="340"/>
        </w:trPr>
        <w:tc>
          <w:tcPr>
            <w:tcW w:w="13036" w:type="dxa"/>
            <w:gridSpan w:val="8"/>
            <w:shd w:val="clear" w:color="auto" w:fill="auto"/>
            <w:noWrap/>
            <w:vAlign w:val="center"/>
          </w:tcPr>
          <w:p w14:paraId="2966737E" w14:textId="77777777" w:rsidR="0044434D" w:rsidRPr="00AC41DD" w:rsidRDefault="0044434D" w:rsidP="00585138">
            <w:pPr>
              <w:spacing w:before="0" w:after="0" w:line="240" w:lineRule="auto"/>
              <w:rPr>
                <w:rFonts w:ascii="Calibri" w:hAnsi="Calibri" w:cs="Calibri"/>
                <w:b/>
                <w:bCs/>
                <w:color w:val="C00000"/>
              </w:rPr>
            </w:pPr>
            <w:r w:rsidRPr="00AC41DD">
              <w:rPr>
                <w:rFonts w:ascii="Calibri" w:hAnsi="Calibri" w:cs="Calibri"/>
                <w:b/>
                <w:bCs/>
                <w:color w:val="000000"/>
              </w:rPr>
              <w:t>2050</w:t>
            </w:r>
          </w:p>
        </w:tc>
      </w:tr>
      <w:tr w:rsidR="0044434D" w:rsidRPr="00AC41DD" w14:paraId="47D0B656" w14:textId="77777777" w:rsidTr="00585138">
        <w:trPr>
          <w:trHeight w:hRule="exact" w:val="340"/>
        </w:trPr>
        <w:tc>
          <w:tcPr>
            <w:tcW w:w="2013" w:type="dxa"/>
            <w:shd w:val="clear" w:color="auto" w:fill="auto"/>
            <w:noWrap/>
            <w:vAlign w:val="center"/>
            <w:hideMark/>
          </w:tcPr>
          <w:p w14:paraId="1957DA27" w14:textId="77777777" w:rsidR="0044434D" w:rsidRPr="00AC41DD" w:rsidRDefault="0044434D" w:rsidP="00585138">
            <w:pPr>
              <w:spacing w:before="0" w:after="0" w:line="240" w:lineRule="auto"/>
              <w:rPr>
                <w:rFonts w:ascii="Calibri" w:hAnsi="Calibri" w:cs="Calibri"/>
                <w:color w:val="000000"/>
              </w:rPr>
            </w:pPr>
            <w:r w:rsidRPr="00AC41DD">
              <w:rPr>
                <w:rFonts w:ascii="Calibri" w:hAnsi="Calibri" w:cs="Calibri"/>
                <w:color w:val="000000"/>
              </w:rPr>
              <w:t>EXPORTS</w:t>
            </w:r>
          </w:p>
        </w:tc>
        <w:tc>
          <w:tcPr>
            <w:tcW w:w="1200" w:type="dxa"/>
            <w:shd w:val="clear" w:color="auto" w:fill="auto"/>
            <w:noWrap/>
            <w:vAlign w:val="center"/>
            <w:hideMark/>
          </w:tcPr>
          <w:p w14:paraId="5A58DA7D"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1 014 866</w:t>
            </w:r>
          </w:p>
        </w:tc>
        <w:tc>
          <w:tcPr>
            <w:tcW w:w="2172" w:type="dxa"/>
            <w:shd w:val="clear" w:color="auto" w:fill="auto"/>
            <w:noWrap/>
            <w:vAlign w:val="center"/>
            <w:hideMark/>
          </w:tcPr>
          <w:p w14:paraId="1DC2E2D3"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1 250 162</w:t>
            </w:r>
          </w:p>
        </w:tc>
        <w:tc>
          <w:tcPr>
            <w:tcW w:w="1964" w:type="dxa"/>
            <w:shd w:val="clear" w:color="auto" w:fill="auto"/>
            <w:noWrap/>
            <w:vAlign w:val="center"/>
            <w:hideMark/>
          </w:tcPr>
          <w:p w14:paraId="58848454"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1 605 011</w:t>
            </w:r>
          </w:p>
        </w:tc>
        <w:tc>
          <w:tcPr>
            <w:tcW w:w="1720" w:type="dxa"/>
            <w:shd w:val="clear" w:color="auto" w:fill="auto"/>
            <w:noWrap/>
            <w:vAlign w:val="center"/>
            <w:hideMark/>
          </w:tcPr>
          <w:p w14:paraId="6ED575E3"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3 188 781</w:t>
            </w:r>
          </w:p>
        </w:tc>
        <w:tc>
          <w:tcPr>
            <w:tcW w:w="1180" w:type="dxa"/>
            <w:shd w:val="clear" w:color="auto" w:fill="auto"/>
            <w:noWrap/>
            <w:vAlign w:val="center"/>
            <w:hideMark/>
          </w:tcPr>
          <w:p w14:paraId="0E186A79"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0</w:t>
            </w:r>
          </w:p>
        </w:tc>
        <w:tc>
          <w:tcPr>
            <w:tcW w:w="1512" w:type="dxa"/>
            <w:shd w:val="clear" w:color="auto" w:fill="auto"/>
            <w:noWrap/>
            <w:vAlign w:val="center"/>
            <w:hideMark/>
          </w:tcPr>
          <w:p w14:paraId="59B951BD"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7 058 820</w:t>
            </w:r>
          </w:p>
        </w:tc>
        <w:tc>
          <w:tcPr>
            <w:tcW w:w="1275" w:type="dxa"/>
            <w:shd w:val="clear" w:color="auto" w:fill="auto"/>
            <w:noWrap/>
            <w:vAlign w:val="center"/>
            <w:hideMark/>
          </w:tcPr>
          <w:p w14:paraId="358198D3" w14:textId="1F8CC418"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45</w:t>
            </w:r>
            <w:r w:rsidR="00585138" w:rsidRPr="00AC41DD">
              <w:rPr>
                <w:rFonts w:ascii="Calibri" w:hAnsi="Calibri" w:cs="Calibri"/>
                <w:b/>
                <w:bCs/>
                <w:color w:val="C00000"/>
              </w:rPr>
              <w:t>.</w:t>
            </w:r>
            <w:r w:rsidRPr="00AC41DD">
              <w:rPr>
                <w:rFonts w:ascii="Calibri" w:hAnsi="Calibri" w:cs="Calibri"/>
                <w:b/>
                <w:bCs/>
                <w:color w:val="C00000"/>
              </w:rPr>
              <w:t>8%</w:t>
            </w:r>
          </w:p>
        </w:tc>
      </w:tr>
      <w:tr w:rsidR="0044434D" w:rsidRPr="00AC41DD" w14:paraId="16B19F5C" w14:textId="77777777" w:rsidTr="00585138">
        <w:trPr>
          <w:trHeight w:hRule="exact" w:val="340"/>
        </w:trPr>
        <w:tc>
          <w:tcPr>
            <w:tcW w:w="2013" w:type="dxa"/>
            <w:shd w:val="clear" w:color="auto" w:fill="auto"/>
            <w:noWrap/>
            <w:vAlign w:val="center"/>
            <w:hideMark/>
          </w:tcPr>
          <w:p w14:paraId="2CEFD95C" w14:textId="77777777" w:rsidR="0044434D" w:rsidRPr="00AC41DD" w:rsidRDefault="0044434D" w:rsidP="00585138">
            <w:pPr>
              <w:spacing w:before="0" w:after="0" w:line="240" w:lineRule="auto"/>
              <w:rPr>
                <w:rFonts w:ascii="Calibri" w:hAnsi="Calibri" w:cs="Calibri"/>
                <w:color w:val="000000"/>
              </w:rPr>
            </w:pPr>
            <w:r w:rsidRPr="00AC41DD">
              <w:rPr>
                <w:rFonts w:ascii="Calibri" w:hAnsi="Calibri" w:cs="Calibri"/>
                <w:color w:val="000000"/>
              </w:rPr>
              <w:t>IMPORTS</w:t>
            </w:r>
          </w:p>
        </w:tc>
        <w:tc>
          <w:tcPr>
            <w:tcW w:w="1200" w:type="dxa"/>
            <w:shd w:val="clear" w:color="auto" w:fill="auto"/>
            <w:noWrap/>
            <w:vAlign w:val="center"/>
            <w:hideMark/>
          </w:tcPr>
          <w:p w14:paraId="08726947"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3 620 307</w:t>
            </w:r>
          </w:p>
        </w:tc>
        <w:tc>
          <w:tcPr>
            <w:tcW w:w="2172" w:type="dxa"/>
            <w:shd w:val="clear" w:color="auto" w:fill="auto"/>
            <w:noWrap/>
            <w:vAlign w:val="center"/>
            <w:hideMark/>
          </w:tcPr>
          <w:p w14:paraId="283D8DE1"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3 219 256</w:t>
            </w:r>
          </w:p>
        </w:tc>
        <w:tc>
          <w:tcPr>
            <w:tcW w:w="1964" w:type="dxa"/>
            <w:shd w:val="clear" w:color="auto" w:fill="auto"/>
            <w:noWrap/>
            <w:vAlign w:val="center"/>
            <w:hideMark/>
          </w:tcPr>
          <w:p w14:paraId="5C78B658"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1 099 447</w:t>
            </w:r>
          </w:p>
        </w:tc>
        <w:tc>
          <w:tcPr>
            <w:tcW w:w="1720" w:type="dxa"/>
            <w:shd w:val="clear" w:color="auto" w:fill="auto"/>
            <w:noWrap/>
            <w:vAlign w:val="center"/>
            <w:hideMark/>
          </w:tcPr>
          <w:p w14:paraId="1DF8445C"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400 178</w:t>
            </w:r>
          </w:p>
        </w:tc>
        <w:tc>
          <w:tcPr>
            <w:tcW w:w="1180" w:type="dxa"/>
            <w:shd w:val="clear" w:color="auto" w:fill="auto"/>
            <w:noWrap/>
            <w:vAlign w:val="center"/>
            <w:hideMark/>
          </w:tcPr>
          <w:p w14:paraId="58633099"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0</w:t>
            </w:r>
          </w:p>
        </w:tc>
        <w:tc>
          <w:tcPr>
            <w:tcW w:w="1512" w:type="dxa"/>
            <w:shd w:val="clear" w:color="auto" w:fill="auto"/>
            <w:noWrap/>
            <w:vAlign w:val="center"/>
            <w:hideMark/>
          </w:tcPr>
          <w:p w14:paraId="704C39BE"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8 339 188</w:t>
            </w:r>
          </w:p>
        </w:tc>
        <w:tc>
          <w:tcPr>
            <w:tcW w:w="1275" w:type="dxa"/>
            <w:shd w:val="clear" w:color="auto" w:fill="auto"/>
            <w:noWrap/>
            <w:vAlign w:val="center"/>
            <w:hideMark/>
          </w:tcPr>
          <w:p w14:paraId="375017E6" w14:textId="49EF0AEC"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54</w:t>
            </w:r>
            <w:r w:rsidR="00585138" w:rsidRPr="00AC41DD">
              <w:rPr>
                <w:rFonts w:ascii="Calibri" w:hAnsi="Calibri" w:cs="Calibri"/>
                <w:b/>
                <w:bCs/>
                <w:color w:val="C00000"/>
              </w:rPr>
              <w:t>.</w:t>
            </w:r>
            <w:r w:rsidRPr="00AC41DD">
              <w:rPr>
                <w:rFonts w:ascii="Calibri" w:hAnsi="Calibri" w:cs="Calibri"/>
                <w:b/>
                <w:bCs/>
                <w:color w:val="C00000"/>
              </w:rPr>
              <w:t>2%</w:t>
            </w:r>
          </w:p>
        </w:tc>
      </w:tr>
      <w:tr w:rsidR="0044434D" w:rsidRPr="00AC41DD" w14:paraId="12007D5D" w14:textId="77777777" w:rsidTr="00585138">
        <w:trPr>
          <w:trHeight w:hRule="exact" w:val="340"/>
        </w:trPr>
        <w:tc>
          <w:tcPr>
            <w:tcW w:w="2013" w:type="dxa"/>
            <w:shd w:val="clear" w:color="auto" w:fill="auto"/>
            <w:noWrap/>
            <w:vAlign w:val="center"/>
            <w:hideMark/>
          </w:tcPr>
          <w:p w14:paraId="373B46DE" w14:textId="77777777" w:rsidR="0044434D" w:rsidRPr="00AC41DD" w:rsidRDefault="0044434D" w:rsidP="00585138">
            <w:pPr>
              <w:spacing w:before="0" w:after="0" w:line="240" w:lineRule="auto"/>
              <w:rPr>
                <w:rFonts w:ascii="Calibri" w:hAnsi="Calibri" w:cs="Calibri"/>
                <w:b/>
                <w:bCs/>
                <w:color w:val="000000"/>
              </w:rPr>
            </w:pPr>
            <w:r w:rsidRPr="00AC41DD">
              <w:rPr>
                <w:rFonts w:ascii="Calibri" w:hAnsi="Calibri" w:cs="Calibri"/>
                <w:b/>
                <w:bCs/>
                <w:color w:val="000000"/>
              </w:rPr>
              <w:t>TOTAL</w:t>
            </w:r>
          </w:p>
        </w:tc>
        <w:tc>
          <w:tcPr>
            <w:tcW w:w="1200" w:type="dxa"/>
            <w:shd w:val="clear" w:color="auto" w:fill="auto"/>
            <w:noWrap/>
            <w:vAlign w:val="center"/>
            <w:hideMark/>
          </w:tcPr>
          <w:p w14:paraId="781A8032"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4 635 172</w:t>
            </w:r>
          </w:p>
        </w:tc>
        <w:tc>
          <w:tcPr>
            <w:tcW w:w="2172" w:type="dxa"/>
            <w:shd w:val="clear" w:color="auto" w:fill="auto"/>
            <w:noWrap/>
            <w:vAlign w:val="center"/>
            <w:hideMark/>
          </w:tcPr>
          <w:p w14:paraId="2BB4FE4B"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4 469 418</w:t>
            </w:r>
          </w:p>
        </w:tc>
        <w:tc>
          <w:tcPr>
            <w:tcW w:w="1964" w:type="dxa"/>
            <w:shd w:val="clear" w:color="auto" w:fill="auto"/>
            <w:noWrap/>
            <w:vAlign w:val="center"/>
            <w:hideMark/>
          </w:tcPr>
          <w:p w14:paraId="598C4E19"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2 704 458</w:t>
            </w:r>
          </w:p>
        </w:tc>
        <w:tc>
          <w:tcPr>
            <w:tcW w:w="1720" w:type="dxa"/>
            <w:shd w:val="clear" w:color="auto" w:fill="auto"/>
            <w:noWrap/>
            <w:vAlign w:val="center"/>
            <w:hideMark/>
          </w:tcPr>
          <w:p w14:paraId="769D0087"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3 588 960</w:t>
            </w:r>
          </w:p>
        </w:tc>
        <w:tc>
          <w:tcPr>
            <w:tcW w:w="1180" w:type="dxa"/>
            <w:shd w:val="clear" w:color="auto" w:fill="auto"/>
            <w:noWrap/>
            <w:vAlign w:val="center"/>
            <w:hideMark/>
          </w:tcPr>
          <w:p w14:paraId="002A2705"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0</w:t>
            </w:r>
          </w:p>
        </w:tc>
        <w:tc>
          <w:tcPr>
            <w:tcW w:w="1512" w:type="dxa"/>
            <w:shd w:val="clear" w:color="auto" w:fill="auto"/>
            <w:noWrap/>
            <w:vAlign w:val="center"/>
            <w:hideMark/>
          </w:tcPr>
          <w:p w14:paraId="6C27948D"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15 398 008</w:t>
            </w:r>
          </w:p>
        </w:tc>
        <w:tc>
          <w:tcPr>
            <w:tcW w:w="1275" w:type="dxa"/>
            <w:shd w:val="clear" w:color="auto" w:fill="auto"/>
            <w:noWrap/>
            <w:vAlign w:val="center"/>
            <w:hideMark/>
          </w:tcPr>
          <w:p w14:paraId="457AC5BB" w14:textId="5238E5AC"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100%</w:t>
            </w:r>
          </w:p>
        </w:tc>
      </w:tr>
      <w:tr w:rsidR="0044434D" w:rsidRPr="00AC41DD" w14:paraId="4D2EDC77" w14:textId="77777777" w:rsidTr="00585138">
        <w:trPr>
          <w:trHeight w:hRule="exact" w:val="340"/>
        </w:trPr>
        <w:tc>
          <w:tcPr>
            <w:tcW w:w="2013" w:type="dxa"/>
            <w:shd w:val="clear" w:color="auto" w:fill="auto"/>
            <w:noWrap/>
            <w:vAlign w:val="center"/>
          </w:tcPr>
          <w:p w14:paraId="37D617E0" w14:textId="77777777" w:rsidR="0044434D" w:rsidRPr="00AC41DD" w:rsidRDefault="0044434D" w:rsidP="00585138">
            <w:pPr>
              <w:spacing w:before="0" w:after="0" w:line="240" w:lineRule="auto"/>
              <w:rPr>
                <w:rFonts w:ascii="Calibri" w:hAnsi="Calibri" w:cs="Calibri"/>
                <w:b/>
                <w:bCs/>
                <w:color w:val="C00000"/>
              </w:rPr>
            </w:pPr>
            <w:r w:rsidRPr="00AC41DD">
              <w:rPr>
                <w:rFonts w:ascii="Calibri" w:hAnsi="Calibri" w:cs="Calibri"/>
                <w:b/>
                <w:bCs/>
                <w:color w:val="C00000"/>
              </w:rPr>
              <w:t>%</w:t>
            </w:r>
          </w:p>
        </w:tc>
        <w:tc>
          <w:tcPr>
            <w:tcW w:w="1200" w:type="dxa"/>
            <w:shd w:val="clear" w:color="auto" w:fill="auto"/>
            <w:noWrap/>
            <w:vAlign w:val="center"/>
          </w:tcPr>
          <w:p w14:paraId="2B5EC3F8" w14:textId="5D9DB306"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30</w:t>
            </w:r>
            <w:r w:rsidR="00585138" w:rsidRPr="00AC41DD">
              <w:rPr>
                <w:rFonts w:ascii="Calibri" w:hAnsi="Calibri" w:cs="Calibri"/>
                <w:b/>
                <w:bCs/>
                <w:color w:val="C00000"/>
              </w:rPr>
              <w:t>.</w:t>
            </w:r>
            <w:r w:rsidRPr="00AC41DD">
              <w:rPr>
                <w:rFonts w:ascii="Calibri" w:hAnsi="Calibri" w:cs="Calibri"/>
                <w:b/>
                <w:bCs/>
                <w:color w:val="C00000"/>
              </w:rPr>
              <w:t>1%</w:t>
            </w:r>
          </w:p>
        </w:tc>
        <w:tc>
          <w:tcPr>
            <w:tcW w:w="2172" w:type="dxa"/>
            <w:shd w:val="clear" w:color="auto" w:fill="auto"/>
            <w:noWrap/>
            <w:vAlign w:val="center"/>
          </w:tcPr>
          <w:p w14:paraId="6D90C188" w14:textId="75C9ADDF"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29</w:t>
            </w:r>
            <w:r w:rsidR="00585138" w:rsidRPr="00AC41DD">
              <w:rPr>
                <w:rFonts w:ascii="Calibri" w:hAnsi="Calibri" w:cs="Calibri"/>
                <w:b/>
                <w:bCs/>
                <w:color w:val="C00000"/>
              </w:rPr>
              <w:t>.</w:t>
            </w:r>
            <w:r w:rsidRPr="00AC41DD">
              <w:rPr>
                <w:rFonts w:ascii="Calibri" w:hAnsi="Calibri" w:cs="Calibri"/>
                <w:b/>
                <w:bCs/>
                <w:color w:val="C00000"/>
              </w:rPr>
              <w:t>0%</w:t>
            </w:r>
          </w:p>
        </w:tc>
        <w:tc>
          <w:tcPr>
            <w:tcW w:w="1964" w:type="dxa"/>
            <w:shd w:val="clear" w:color="auto" w:fill="auto"/>
            <w:noWrap/>
            <w:vAlign w:val="center"/>
          </w:tcPr>
          <w:p w14:paraId="655D6056" w14:textId="51086DC2"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17</w:t>
            </w:r>
            <w:r w:rsidR="00585138" w:rsidRPr="00AC41DD">
              <w:rPr>
                <w:rFonts w:ascii="Calibri" w:hAnsi="Calibri" w:cs="Calibri"/>
                <w:b/>
                <w:bCs/>
                <w:color w:val="C00000"/>
              </w:rPr>
              <w:t>.</w:t>
            </w:r>
            <w:r w:rsidRPr="00AC41DD">
              <w:rPr>
                <w:rFonts w:ascii="Calibri" w:hAnsi="Calibri" w:cs="Calibri"/>
                <w:b/>
                <w:bCs/>
                <w:color w:val="C00000"/>
              </w:rPr>
              <w:t>6%</w:t>
            </w:r>
          </w:p>
        </w:tc>
        <w:tc>
          <w:tcPr>
            <w:tcW w:w="1720" w:type="dxa"/>
            <w:shd w:val="clear" w:color="auto" w:fill="auto"/>
            <w:noWrap/>
            <w:vAlign w:val="center"/>
          </w:tcPr>
          <w:p w14:paraId="4A45ACAA" w14:textId="61073CD7"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23</w:t>
            </w:r>
            <w:r w:rsidR="00585138" w:rsidRPr="00AC41DD">
              <w:rPr>
                <w:rFonts w:ascii="Calibri" w:hAnsi="Calibri" w:cs="Calibri"/>
                <w:b/>
                <w:bCs/>
                <w:color w:val="C00000"/>
              </w:rPr>
              <w:t>.</w:t>
            </w:r>
            <w:r w:rsidRPr="00AC41DD">
              <w:rPr>
                <w:rFonts w:ascii="Calibri" w:hAnsi="Calibri" w:cs="Calibri"/>
                <w:b/>
                <w:bCs/>
                <w:color w:val="C00000"/>
              </w:rPr>
              <w:t>3%</w:t>
            </w:r>
          </w:p>
        </w:tc>
        <w:tc>
          <w:tcPr>
            <w:tcW w:w="1180" w:type="dxa"/>
            <w:shd w:val="clear" w:color="auto" w:fill="auto"/>
            <w:noWrap/>
            <w:vAlign w:val="center"/>
          </w:tcPr>
          <w:p w14:paraId="6DFDE566" w14:textId="79350EDD"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0</w:t>
            </w:r>
            <w:r w:rsidR="00585138" w:rsidRPr="00AC41DD">
              <w:rPr>
                <w:rFonts w:ascii="Calibri" w:hAnsi="Calibri" w:cs="Calibri"/>
                <w:b/>
                <w:bCs/>
                <w:color w:val="C00000"/>
              </w:rPr>
              <w:t>.</w:t>
            </w:r>
            <w:r w:rsidRPr="00AC41DD">
              <w:rPr>
                <w:rFonts w:ascii="Calibri" w:hAnsi="Calibri" w:cs="Calibri"/>
                <w:b/>
                <w:bCs/>
                <w:color w:val="C00000"/>
              </w:rPr>
              <w:t>0%</w:t>
            </w:r>
          </w:p>
        </w:tc>
        <w:tc>
          <w:tcPr>
            <w:tcW w:w="1512" w:type="dxa"/>
            <w:shd w:val="clear" w:color="auto" w:fill="auto"/>
            <w:noWrap/>
            <w:vAlign w:val="center"/>
          </w:tcPr>
          <w:p w14:paraId="40566C9F" w14:textId="34F86B29" w:rsidR="0044434D" w:rsidRPr="00AC41DD" w:rsidRDefault="0044434D" w:rsidP="00585138">
            <w:pPr>
              <w:spacing w:before="0" w:after="0" w:line="240" w:lineRule="auto"/>
              <w:jc w:val="right"/>
              <w:rPr>
                <w:rFonts w:ascii="Calibri" w:hAnsi="Calibri" w:cs="Calibri"/>
                <w:b/>
                <w:bCs/>
                <w:color w:val="C00000"/>
              </w:rPr>
            </w:pPr>
            <w:r w:rsidRPr="00AC41DD">
              <w:rPr>
                <w:rFonts w:ascii="Calibri" w:hAnsi="Calibri" w:cs="Calibri"/>
                <w:b/>
                <w:bCs/>
                <w:color w:val="C00000"/>
              </w:rPr>
              <w:t>100%</w:t>
            </w:r>
          </w:p>
        </w:tc>
        <w:tc>
          <w:tcPr>
            <w:tcW w:w="1275" w:type="dxa"/>
            <w:shd w:val="clear" w:color="auto" w:fill="auto"/>
            <w:noWrap/>
            <w:vAlign w:val="center"/>
          </w:tcPr>
          <w:p w14:paraId="4E91DF43" w14:textId="77777777" w:rsidR="0044434D" w:rsidRPr="00AC41DD" w:rsidRDefault="0044434D" w:rsidP="00585138">
            <w:pPr>
              <w:spacing w:before="0" w:after="0" w:line="240" w:lineRule="auto"/>
              <w:jc w:val="right"/>
              <w:rPr>
                <w:rFonts w:ascii="Calibri" w:hAnsi="Calibri" w:cs="Calibri"/>
                <w:b/>
                <w:bCs/>
                <w:color w:val="C00000"/>
              </w:rPr>
            </w:pPr>
          </w:p>
        </w:tc>
      </w:tr>
    </w:tbl>
    <w:p w14:paraId="19CC93E1" w14:textId="77777777" w:rsidR="0044434D" w:rsidRPr="00AC41DD" w:rsidRDefault="0044434D" w:rsidP="00585138">
      <w:pPr>
        <w:spacing w:before="0" w:after="0" w:line="240" w:lineRule="auto"/>
        <w:rPr>
          <w:rFonts w:ascii="Calibri" w:hAnsi="Calibri" w:cs="Calibri"/>
        </w:rPr>
      </w:pPr>
    </w:p>
    <w:tbl>
      <w:tblPr>
        <w:tblW w:w="1176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013"/>
        <w:gridCol w:w="1200"/>
        <w:gridCol w:w="2172"/>
        <w:gridCol w:w="1964"/>
        <w:gridCol w:w="1720"/>
        <w:gridCol w:w="1180"/>
        <w:gridCol w:w="1512"/>
      </w:tblGrid>
      <w:tr w:rsidR="0044434D" w:rsidRPr="00AC41DD" w14:paraId="57FCE280" w14:textId="77777777" w:rsidTr="00C17D6B">
        <w:trPr>
          <w:trHeight w:hRule="exact" w:val="340"/>
        </w:trPr>
        <w:tc>
          <w:tcPr>
            <w:tcW w:w="11761" w:type="dxa"/>
            <w:gridSpan w:val="7"/>
            <w:shd w:val="clear" w:color="auto" w:fill="auto"/>
            <w:noWrap/>
          </w:tcPr>
          <w:p w14:paraId="5851DFA0" w14:textId="77777777" w:rsidR="0044434D" w:rsidRPr="00AC41DD" w:rsidRDefault="0044434D" w:rsidP="00585138">
            <w:pPr>
              <w:spacing w:before="0" w:after="0" w:line="240" w:lineRule="auto"/>
              <w:rPr>
                <w:rFonts w:ascii="Calibri" w:hAnsi="Calibri" w:cs="Calibri"/>
                <w:b/>
                <w:bCs/>
                <w:color w:val="C00000"/>
              </w:rPr>
            </w:pPr>
            <w:r w:rsidRPr="00AC41DD">
              <w:rPr>
                <w:rFonts w:ascii="Calibri" w:hAnsi="Calibri" w:cs="Calibri"/>
                <w:b/>
                <w:bCs/>
                <w:color w:val="000000"/>
              </w:rPr>
              <w:t>2025-2050: AVERAGE ANNUAL GROWTH RATE</w:t>
            </w:r>
          </w:p>
        </w:tc>
      </w:tr>
      <w:tr w:rsidR="0044434D" w:rsidRPr="00AC41DD" w14:paraId="662F9AA1" w14:textId="77777777" w:rsidTr="00136A3C">
        <w:trPr>
          <w:trHeight w:hRule="exact" w:val="340"/>
        </w:trPr>
        <w:tc>
          <w:tcPr>
            <w:tcW w:w="2013" w:type="dxa"/>
            <w:shd w:val="clear" w:color="auto" w:fill="auto"/>
            <w:noWrap/>
            <w:vAlign w:val="center"/>
            <w:hideMark/>
          </w:tcPr>
          <w:p w14:paraId="1B8A3F7D" w14:textId="77777777" w:rsidR="0044434D" w:rsidRPr="00AC41DD" w:rsidRDefault="0044434D" w:rsidP="00136A3C">
            <w:pPr>
              <w:spacing w:before="0" w:after="0" w:line="240" w:lineRule="auto"/>
              <w:jc w:val="center"/>
              <w:rPr>
                <w:rFonts w:ascii="Calibri" w:hAnsi="Calibri" w:cs="Calibri"/>
                <w:b/>
                <w:bCs/>
                <w:color w:val="000000"/>
              </w:rPr>
            </w:pPr>
            <w:r w:rsidRPr="00AC41DD">
              <w:rPr>
                <w:rFonts w:ascii="Calibri" w:hAnsi="Calibri" w:cs="Calibri"/>
                <w:b/>
                <w:bCs/>
                <w:color w:val="000000"/>
              </w:rPr>
              <w:t>INTERNATIONAL</w:t>
            </w:r>
          </w:p>
        </w:tc>
        <w:tc>
          <w:tcPr>
            <w:tcW w:w="1200" w:type="dxa"/>
            <w:shd w:val="clear" w:color="auto" w:fill="auto"/>
            <w:noWrap/>
            <w:vAlign w:val="center"/>
            <w:hideMark/>
          </w:tcPr>
          <w:p w14:paraId="21B262F9" w14:textId="77777777" w:rsidR="0044434D" w:rsidRPr="00AC41DD" w:rsidRDefault="0044434D" w:rsidP="00136A3C">
            <w:pPr>
              <w:spacing w:before="0" w:after="0" w:line="240" w:lineRule="auto"/>
              <w:jc w:val="center"/>
              <w:rPr>
                <w:rFonts w:ascii="Calibri" w:hAnsi="Calibri" w:cs="Calibri"/>
                <w:b/>
                <w:bCs/>
                <w:color w:val="000000"/>
              </w:rPr>
            </w:pPr>
            <w:r w:rsidRPr="00AC41DD">
              <w:rPr>
                <w:rFonts w:ascii="Calibri" w:hAnsi="Calibri" w:cs="Calibri"/>
                <w:b/>
                <w:bCs/>
                <w:color w:val="000000"/>
              </w:rPr>
              <w:t>BEIRA</w:t>
            </w:r>
          </w:p>
        </w:tc>
        <w:tc>
          <w:tcPr>
            <w:tcW w:w="2172" w:type="dxa"/>
            <w:shd w:val="clear" w:color="auto" w:fill="auto"/>
            <w:noWrap/>
            <w:vAlign w:val="center"/>
            <w:hideMark/>
          </w:tcPr>
          <w:p w14:paraId="538BA5A6" w14:textId="77777777" w:rsidR="0044434D" w:rsidRPr="00AC41DD" w:rsidRDefault="0044434D" w:rsidP="00136A3C">
            <w:pPr>
              <w:spacing w:before="0" w:after="0" w:line="240" w:lineRule="auto"/>
              <w:jc w:val="center"/>
              <w:rPr>
                <w:rFonts w:ascii="Calibri" w:hAnsi="Calibri" w:cs="Calibri"/>
                <w:b/>
                <w:bCs/>
                <w:color w:val="000000"/>
              </w:rPr>
            </w:pPr>
            <w:r w:rsidRPr="00AC41DD">
              <w:rPr>
                <w:rFonts w:ascii="Calibri" w:hAnsi="Calibri" w:cs="Calibri"/>
                <w:b/>
                <w:bCs/>
                <w:color w:val="000000"/>
              </w:rPr>
              <w:t>DAR ES SALAAM</w:t>
            </w:r>
          </w:p>
        </w:tc>
        <w:tc>
          <w:tcPr>
            <w:tcW w:w="1964" w:type="dxa"/>
            <w:shd w:val="clear" w:color="auto" w:fill="auto"/>
            <w:noWrap/>
            <w:vAlign w:val="center"/>
            <w:hideMark/>
          </w:tcPr>
          <w:p w14:paraId="2F5EBE2D" w14:textId="77777777" w:rsidR="0044434D" w:rsidRPr="00AC41DD" w:rsidRDefault="0044434D" w:rsidP="00136A3C">
            <w:pPr>
              <w:spacing w:before="0" w:after="0" w:line="240" w:lineRule="auto"/>
              <w:jc w:val="center"/>
              <w:rPr>
                <w:rFonts w:ascii="Calibri" w:hAnsi="Calibri" w:cs="Calibri"/>
                <w:b/>
                <w:bCs/>
                <w:color w:val="000000"/>
              </w:rPr>
            </w:pPr>
            <w:r w:rsidRPr="00AC41DD">
              <w:rPr>
                <w:rFonts w:ascii="Calibri" w:hAnsi="Calibri" w:cs="Calibri"/>
                <w:b/>
                <w:bCs/>
                <w:color w:val="000000"/>
              </w:rPr>
              <w:t>NORTH-SOUTH</w:t>
            </w:r>
          </w:p>
        </w:tc>
        <w:tc>
          <w:tcPr>
            <w:tcW w:w="1720" w:type="dxa"/>
            <w:shd w:val="clear" w:color="auto" w:fill="auto"/>
            <w:noWrap/>
            <w:vAlign w:val="center"/>
            <w:hideMark/>
          </w:tcPr>
          <w:p w14:paraId="60B29B43" w14:textId="77777777" w:rsidR="0044434D" w:rsidRPr="00AC41DD" w:rsidRDefault="0044434D" w:rsidP="00136A3C">
            <w:pPr>
              <w:spacing w:before="0" w:after="0" w:line="240" w:lineRule="auto"/>
              <w:jc w:val="center"/>
              <w:rPr>
                <w:rFonts w:ascii="Calibri" w:hAnsi="Calibri" w:cs="Calibri"/>
                <w:b/>
                <w:bCs/>
                <w:color w:val="000000"/>
              </w:rPr>
            </w:pPr>
            <w:r w:rsidRPr="00AC41DD">
              <w:rPr>
                <w:rFonts w:ascii="Calibri" w:hAnsi="Calibri" w:cs="Calibri"/>
                <w:b/>
                <w:bCs/>
                <w:color w:val="000000"/>
              </w:rPr>
              <w:t>WALVIS BAY</w:t>
            </w:r>
          </w:p>
        </w:tc>
        <w:tc>
          <w:tcPr>
            <w:tcW w:w="1180" w:type="dxa"/>
            <w:shd w:val="clear" w:color="auto" w:fill="auto"/>
            <w:noWrap/>
            <w:vAlign w:val="center"/>
            <w:hideMark/>
          </w:tcPr>
          <w:p w14:paraId="3EFB4E27" w14:textId="77777777" w:rsidR="0044434D" w:rsidRPr="00AC41DD" w:rsidRDefault="0044434D" w:rsidP="00136A3C">
            <w:pPr>
              <w:spacing w:before="0" w:after="0" w:line="240" w:lineRule="auto"/>
              <w:jc w:val="center"/>
              <w:rPr>
                <w:rFonts w:ascii="Calibri" w:hAnsi="Calibri" w:cs="Calibri"/>
                <w:b/>
                <w:bCs/>
                <w:color w:val="000000"/>
              </w:rPr>
            </w:pPr>
            <w:r w:rsidRPr="00AC41DD">
              <w:rPr>
                <w:rFonts w:ascii="Calibri" w:hAnsi="Calibri" w:cs="Calibri"/>
                <w:b/>
                <w:bCs/>
                <w:color w:val="000000"/>
              </w:rPr>
              <w:t>OTHER</w:t>
            </w:r>
          </w:p>
        </w:tc>
        <w:tc>
          <w:tcPr>
            <w:tcW w:w="1512" w:type="dxa"/>
            <w:shd w:val="clear" w:color="auto" w:fill="auto"/>
            <w:noWrap/>
            <w:vAlign w:val="center"/>
            <w:hideMark/>
          </w:tcPr>
          <w:p w14:paraId="49F20ED3" w14:textId="77777777" w:rsidR="0044434D" w:rsidRPr="00AC41DD" w:rsidRDefault="0044434D" w:rsidP="00136A3C">
            <w:pPr>
              <w:spacing w:before="0" w:after="0" w:line="240" w:lineRule="auto"/>
              <w:jc w:val="center"/>
              <w:rPr>
                <w:rFonts w:ascii="Calibri" w:hAnsi="Calibri" w:cs="Calibri"/>
                <w:b/>
                <w:bCs/>
                <w:color w:val="000000"/>
              </w:rPr>
            </w:pPr>
            <w:r w:rsidRPr="00AC41DD">
              <w:rPr>
                <w:rFonts w:ascii="Calibri" w:hAnsi="Calibri" w:cs="Calibri"/>
                <w:b/>
                <w:bCs/>
                <w:color w:val="000000"/>
              </w:rPr>
              <w:t>TOTAL</w:t>
            </w:r>
          </w:p>
        </w:tc>
      </w:tr>
      <w:tr w:rsidR="0044434D" w:rsidRPr="00AC41DD" w14:paraId="0C116D1F" w14:textId="77777777" w:rsidTr="00C17D6B">
        <w:trPr>
          <w:trHeight w:hRule="exact" w:val="340"/>
        </w:trPr>
        <w:tc>
          <w:tcPr>
            <w:tcW w:w="2013" w:type="dxa"/>
            <w:shd w:val="clear" w:color="auto" w:fill="auto"/>
            <w:noWrap/>
            <w:hideMark/>
          </w:tcPr>
          <w:p w14:paraId="4B4BF47E" w14:textId="77777777" w:rsidR="0044434D" w:rsidRPr="00AC41DD" w:rsidRDefault="0044434D" w:rsidP="00585138">
            <w:pPr>
              <w:spacing w:before="0" w:after="0" w:line="240" w:lineRule="auto"/>
              <w:rPr>
                <w:rFonts w:ascii="Calibri" w:hAnsi="Calibri" w:cs="Calibri"/>
                <w:color w:val="000000"/>
              </w:rPr>
            </w:pPr>
            <w:r w:rsidRPr="00AC41DD">
              <w:rPr>
                <w:rFonts w:ascii="Calibri" w:hAnsi="Calibri" w:cs="Calibri"/>
                <w:color w:val="000000"/>
              </w:rPr>
              <w:t>EXPORTS</w:t>
            </w:r>
          </w:p>
        </w:tc>
        <w:tc>
          <w:tcPr>
            <w:tcW w:w="1200" w:type="dxa"/>
            <w:shd w:val="clear" w:color="auto" w:fill="auto"/>
            <w:noWrap/>
          </w:tcPr>
          <w:p w14:paraId="3BEF7617" w14:textId="2057B449"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5</w:t>
            </w:r>
            <w:r w:rsidR="00585138" w:rsidRPr="00AC41DD">
              <w:rPr>
                <w:rFonts w:ascii="Calibri" w:hAnsi="Calibri" w:cs="Calibri"/>
                <w:color w:val="000000"/>
              </w:rPr>
              <w:t>.</w:t>
            </w:r>
            <w:r w:rsidRPr="00AC41DD">
              <w:rPr>
                <w:rFonts w:ascii="Calibri" w:hAnsi="Calibri" w:cs="Calibri"/>
                <w:color w:val="000000"/>
              </w:rPr>
              <w:t>2%</w:t>
            </w:r>
          </w:p>
        </w:tc>
        <w:tc>
          <w:tcPr>
            <w:tcW w:w="2172" w:type="dxa"/>
            <w:shd w:val="clear" w:color="auto" w:fill="auto"/>
            <w:noWrap/>
          </w:tcPr>
          <w:p w14:paraId="6C9234E8" w14:textId="6696097A"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4</w:t>
            </w:r>
            <w:r w:rsidR="00585138" w:rsidRPr="00AC41DD">
              <w:rPr>
                <w:rFonts w:ascii="Calibri" w:hAnsi="Calibri" w:cs="Calibri"/>
                <w:color w:val="000000"/>
              </w:rPr>
              <w:t>.</w:t>
            </w:r>
            <w:r w:rsidRPr="00AC41DD">
              <w:rPr>
                <w:rFonts w:ascii="Calibri" w:hAnsi="Calibri" w:cs="Calibri"/>
                <w:color w:val="000000"/>
              </w:rPr>
              <w:t>9%</w:t>
            </w:r>
          </w:p>
        </w:tc>
        <w:tc>
          <w:tcPr>
            <w:tcW w:w="1964" w:type="dxa"/>
            <w:shd w:val="clear" w:color="auto" w:fill="auto"/>
            <w:noWrap/>
          </w:tcPr>
          <w:p w14:paraId="40049F58" w14:textId="209D6AFE"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4</w:t>
            </w:r>
            <w:r w:rsidR="00585138" w:rsidRPr="00AC41DD">
              <w:rPr>
                <w:rFonts w:ascii="Calibri" w:hAnsi="Calibri" w:cs="Calibri"/>
                <w:color w:val="000000"/>
              </w:rPr>
              <w:t>.</w:t>
            </w:r>
            <w:r w:rsidRPr="00AC41DD">
              <w:rPr>
                <w:rFonts w:ascii="Calibri" w:hAnsi="Calibri" w:cs="Calibri"/>
                <w:color w:val="000000"/>
              </w:rPr>
              <w:t>3%</w:t>
            </w:r>
          </w:p>
        </w:tc>
        <w:tc>
          <w:tcPr>
            <w:tcW w:w="1720" w:type="dxa"/>
            <w:shd w:val="clear" w:color="auto" w:fill="auto"/>
            <w:noWrap/>
          </w:tcPr>
          <w:p w14:paraId="0C61BE93" w14:textId="722C7CF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3</w:t>
            </w:r>
            <w:r w:rsidR="00585138" w:rsidRPr="00AC41DD">
              <w:rPr>
                <w:rFonts w:ascii="Calibri" w:hAnsi="Calibri" w:cs="Calibri"/>
                <w:color w:val="000000"/>
              </w:rPr>
              <w:t>.</w:t>
            </w:r>
            <w:r w:rsidRPr="00AC41DD">
              <w:rPr>
                <w:rFonts w:ascii="Calibri" w:hAnsi="Calibri" w:cs="Calibri"/>
                <w:color w:val="000000"/>
              </w:rPr>
              <w:t>9%</w:t>
            </w:r>
          </w:p>
        </w:tc>
        <w:tc>
          <w:tcPr>
            <w:tcW w:w="1180" w:type="dxa"/>
            <w:shd w:val="clear" w:color="auto" w:fill="auto"/>
            <w:noWrap/>
          </w:tcPr>
          <w:p w14:paraId="1CD8CB72"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w:t>
            </w:r>
          </w:p>
        </w:tc>
        <w:tc>
          <w:tcPr>
            <w:tcW w:w="1512" w:type="dxa"/>
            <w:shd w:val="clear" w:color="auto" w:fill="auto"/>
            <w:noWrap/>
          </w:tcPr>
          <w:p w14:paraId="4401972D" w14:textId="68ABDC8D"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color w:val="000000"/>
              </w:rPr>
              <w:t>4</w:t>
            </w:r>
            <w:r w:rsidR="00585138" w:rsidRPr="00AC41DD">
              <w:rPr>
                <w:rFonts w:ascii="Calibri" w:hAnsi="Calibri" w:cs="Calibri"/>
                <w:color w:val="000000"/>
              </w:rPr>
              <w:t>.</w:t>
            </w:r>
            <w:r w:rsidRPr="00AC41DD">
              <w:rPr>
                <w:rFonts w:ascii="Calibri" w:hAnsi="Calibri" w:cs="Calibri"/>
                <w:color w:val="000000"/>
              </w:rPr>
              <w:t>3%</w:t>
            </w:r>
          </w:p>
        </w:tc>
      </w:tr>
      <w:tr w:rsidR="0044434D" w:rsidRPr="00AC41DD" w14:paraId="647FFFFC" w14:textId="77777777" w:rsidTr="00C17D6B">
        <w:trPr>
          <w:trHeight w:hRule="exact" w:val="340"/>
        </w:trPr>
        <w:tc>
          <w:tcPr>
            <w:tcW w:w="2013" w:type="dxa"/>
            <w:shd w:val="clear" w:color="auto" w:fill="auto"/>
            <w:noWrap/>
          </w:tcPr>
          <w:p w14:paraId="1393F496" w14:textId="77777777" w:rsidR="0044434D" w:rsidRPr="00AC41DD" w:rsidRDefault="0044434D" w:rsidP="00585138">
            <w:pPr>
              <w:spacing w:before="0" w:after="0" w:line="240" w:lineRule="auto"/>
              <w:rPr>
                <w:rFonts w:ascii="Calibri" w:hAnsi="Calibri" w:cs="Calibri"/>
                <w:color w:val="000000"/>
              </w:rPr>
            </w:pPr>
            <w:r w:rsidRPr="00AC41DD">
              <w:rPr>
                <w:rFonts w:ascii="Calibri" w:hAnsi="Calibri" w:cs="Calibri"/>
                <w:color w:val="000000"/>
              </w:rPr>
              <w:t>IMPORTS</w:t>
            </w:r>
          </w:p>
        </w:tc>
        <w:tc>
          <w:tcPr>
            <w:tcW w:w="1200" w:type="dxa"/>
            <w:shd w:val="clear" w:color="auto" w:fill="auto"/>
            <w:noWrap/>
          </w:tcPr>
          <w:p w14:paraId="2E1AEC6B" w14:textId="3B99C236"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5</w:t>
            </w:r>
            <w:r w:rsidR="00585138" w:rsidRPr="00AC41DD">
              <w:rPr>
                <w:rFonts w:ascii="Calibri" w:hAnsi="Calibri" w:cs="Calibri"/>
                <w:color w:val="000000"/>
              </w:rPr>
              <w:t>.</w:t>
            </w:r>
            <w:r w:rsidRPr="00AC41DD">
              <w:rPr>
                <w:rFonts w:ascii="Calibri" w:hAnsi="Calibri" w:cs="Calibri"/>
                <w:color w:val="000000"/>
              </w:rPr>
              <w:t>3%</w:t>
            </w:r>
          </w:p>
        </w:tc>
        <w:tc>
          <w:tcPr>
            <w:tcW w:w="2172" w:type="dxa"/>
            <w:shd w:val="clear" w:color="auto" w:fill="auto"/>
            <w:noWrap/>
          </w:tcPr>
          <w:p w14:paraId="59EC9B1D" w14:textId="1925F3B1"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6</w:t>
            </w:r>
            <w:r w:rsidR="00585138" w:rsidRPr="00AC41DD">
              <w:rPr>
                <w:rFonts w:ascii="Calibri" w:hAnsi="Calibri" w:cs="Calibri"/>
                <w:color w:val="000000"/>
              </w:rPr>
              <w:t>.</w:t>
            </w:r>
            <w:r w:rsidRPr="00AC41DD">
              <w:rPr>
                <w:rFonts w:ascii="Calibri" w:hAnsi="Calibri" w:cs="Calibri"/>
                <w:color w:val="000000"/>
              </w:rPr>
              <w:t>5%</w:t>
            </w:r>
          </w:p>
        </w:tc>
        <w:tc>
          <w:tcPr>
            <w:tcW w:w="1964" w:type="dxa"/>
            <w:shd w:val="clear" w:color="auto" w:fill="auto"/>
            <w:noWrap/>
          </w:tcPr>
          <w:p w14:paraId="650783FF" w14:textId="5B218351"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5</w:t>
            </w:r>
            <w:r w:rsidR="00585138" w:rsidRPr="00AC41DD">
              <w:rPr>
                <w:rFonts w:ascii="Calibri" w:hAnsi="Calibri" w:cs="Calibri"/>
                <w:color w:val="000000"/>
              </w:rPr>
              <w:t>.</w:t>
            </w:r>
            <w:r w:rsidRPr="00AC41DD">
              <w:rPr>
                <w:rFonts w:ascii="Calibri" w:hAnsi="Calibri" w:cs="Calibri"/>
                <w:color w:val="000000"/>
              </w:rPr>
              <w:t>8%</w:t>
            </w:r>
          </w:p>
        </w:tc>
        <w:tc>
          <w:tcPr>
            <w:tcW w:w="1720" w:type="dxa"/>
            <w:shd w:val="clear" w:color="auto" w:fill="auto"/>
            <w:noWrap/>
          </w:tcPr>
          <w:p w14:paraId="6C5FAD05" w14:textId="3357C880"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4</w:t>
            </w:r>
            <w:r w:rsidR="00585138" w:rsidRPr="00AC41DD">
              <w:rPr>
                <w:rFonts w:ascii="Calibri" w:hAnsi="Calibri" w:cs="Calibri"/>
                <w:color w:val="000000"/>
              </w:rPr>
              <w:t>.</w:t>
            </w:r>
            <w:r w:rsidRPr="00AC41DD">
              <w:rPr>
                <w:rFonts w:ascii="Calibri" w:hAnsi="Calibri" w:cs="Calibri"/>
                <w:color w:val="000000"/>
              </w:rPr>
              <w:t>6%</w:t>
            </w:r>
          </w:p>
        </w:tc>
        <w:tc>
          <w:tcPr>
            <w:tcW w:w="1180" w:type="dxa"/>
            <w:shd w:val="clear" w:color="auto" w:fill="auto"/>
            <w:noWrap/>
          </w:tcPr>
          <w:p w14:paraId="2D7D7B6C" w14:textId="77777777" w:rsidR="0044434D" w:rsidRPr="00AC41DD" w:rsidRDefault="0044434D" w:rsidP="00585138">
            <w:pPr>
              <w:spacing w:before="0" w:after="0" w:line="240" w:lineRule="auto"/>
              <w:jc w:val="right"/>
              <w:rPr>
                <w:rFonts w:ascii="Calibri" w:hAnsi="Calibri" w:cs="Calibri"/>
                <w:color w:val="000000"/>
              </w:rPr>
            </w:pPr>
            <w:r w:rsidRPr="00AC41DD">
              <w:rPr>
                <w:rFonts w:ascii="Calibri" w:hAnsi="Calibri" w:cs="Calibri"/>
                <w:color w:val="000000"/>
              </w:rPr>
              <w:t>-</w:t>
            </w:r>
          </w:p>
        </w:tc>
        <w:tc>
          <w:tcPr>
            <w:tcW w:w="1512" w:type="dxa"/>
            <w:shd w:val="clear" w:color="auto" w:fill="auto"/>
            <w:noWrap/>
          </w:tcPr>
          <w:p w14:paraId="41F4B992" w14:textId="0E809FC5"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color w:val="000000"/>
              </w:rPr>
              <w:t>5</w:t>
            </w:r>
            <w:r w:rsidR="00585138" w:rsidRPr="00AC41DD">
              <w:rPr>
                <w:rFonts w:ascii="Calibri" w:hAnsi="Calibri" w:cs="Calibri"/>
                <w:color w:val="000000"/>
              </w:rPr>
              <w:t>.</w:t>
            </w:r>
            <w:r w:rsidRPr="00AC41DD">
              <w:rPr>
                <w:rFonts w:ascii="Calibri" w:hAnsi="Calibri" w:cs="Calibri"/>
                <w:color w:val="000000"/>
              </w:rPr>
              <w:t>8%</w:t>
            </w:r>
          </w:p>
        </w:tc>
      </w:tr>
      <w:tr w:rsidR="0044434D" w:rsidRPr="00AC41DD" w14:paraId="2F247776" w14:textId="77777777" w:rsidTr="00C17D6B">
        <w:trPr>
          <w:trHeight w:hRule="exact" w:val="340"/>
        </w:trPr>
        <w:tc>
          <w:tcPr>
            <w:tcW w:w="2013" w:type="dxa"/>
            <w:shd w:val="clear" w:color="auto" w:fill="auto"/>
            <w:noWrap/>
          </w:tcPr>
          <w:p w14:paraId="1D8C609C" w14:textId="77777777" w:rsidR="0044434D" w:rsidRPr="00AC41DD" w:rsidRDefault="0044434D" w:rsidP="00585138">
            <w:pPr>
              <w:spacing w:before="0" w:after="0" w:line="240" w:lineRule="auto"/>
              <w:rPr>
                <w:rFonts w:ascii="Calibri" w:hAnsi="Calibri" w:cs="Calibri"/>
                <w:b/>
                <w:bCs/>
                <w:color w:val="000000"/>
              </w:rPr>
            </w:pPr>
            <w:r w:rsidRPr="00AC41DD">
              <w:rPr>
                <w:rFonts w:ascii="Calibri" w:hAnsi="Calibri" w:cs="Calibri"/>
                <w:b/>
                <w:bCs/>
                <w:color w:val="000000"/>
              </w:rPr>
              <w:t>TOTAL</w:t>
            </w:r>
          </w:p>
        </w:tc>
        <w:tc>
          <w:tcPr>
            <w:tcW w:w="1200" w:type="dxa"/>
            <w:shd w:val="clear" w:color="auto" w:fill="auto"/>
            <w:noWrap/>
          </w:tcPr>
          <w:p w14:paraId="2D62F007" w14:textId="39B08759"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5</w:t>
            </w:r>
            <w:r w:rsidR="00585138" w:rsidRPr="00AC41DD">
              <w:rPr>
                <w:rFonts w:ascii="Calibri" w:hAnsi="Calibri" w:cs="Calibri"/>
                <w:b/>
                <w:bCs/>
                <w:color w:val="000000"/>
              </w:rPr>
              <w:t>.</w:t>
            </w:r>
            <w:r w:rsidRPr="00AC41DD">
              <w:rPr>
                <w:rFonts w:ascii="Calibri" w:hAnsi="Calibri" w:cs="Calibri"/>
                <w:b/>
                <w:bCs/>
                <w:color w:val="000000"/>
              </w:rPr>
              <w:t>3%</w:t>
            </w:r>
          </w:p>
        </w:tc>
        <w:tc>
          <w:tcPr>
            <w:tcW w:w="2172" w:type="dxa"/>
            <w:shd w:val="clear" w:color="auto" w:fill="auto"/>
            <w:noWrap/>
          </w:tcPr>
          <w:p w14:paraId="479F0E97" w14:textId="2BE83C18"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6</w:t>
            </w:r>
            <w:r w:rsidR="00585138" w:rsidRPr="00AC41DD">
              <w:rPr>
                <w:rFonts w:ascii="Calibri" w:hAnsi="Calibri" w:cs="Calibri"/>
                <w:b/>
                <w:bCs/>
                <w:color w:val="000000"/>
              </w:rPr>
              <w:t>.</w:t>
            </w:r>
            <w:r w:rsidRPr="00AC41DD">
              <w:rPr>
                <w:rFonts w:ascii="Calibri" w:hAnsi="Calibri" w:cs="Calibri"/>
                <w:b/>
                <w:bCs/>
                <w:color w:val="000000"/>
              </w:rPr>
              <w:t>0%</w:t>
            </w:r>
          </w:p>
        </w:tc>
        <w:tc>
          <w:tcPr>
            <w:tcW w:w="1964" w:type="dxa"/>
            <w:shd w:val="clear" w:color="auto" w:fill="auto"/>
            <w:noWrap/>
          </w:tcPr>
          <w:p w14:paraId="3BFF8CB9" w14:textId="0F57EBE8"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4</w:t>
            </w:r>
            <w:r w:rsidR="00585138" w:rsidRPr="00AC41DD">
              <w:rPr>
                <w:rFonts w:ascii="Calibri" w:hAnsi="Calibri" w:cs="Calibri"/>
                <w:b/>
                <w:bCs/>
                <w:color w:val="000000"/>
              </w:rPr>
              <w:t>.</w:t>
            </w:r>
            <w:r w:rsidRPr="00AC41DD">
              <w:rPr>
                <w:rFonts w:ascii="Calibri" w:hAnsi="Calibri" w:cs="Calibri"/>
                <w:b/>
                <w:bCs/>
                <w:color w:val="000000"/>
              </w:rPr>
              <w:t>9%</w:t>
            </w:r>
          </w:p>
        </w:tc>
        <w:tc>
          <w:tcPr>
            <w:tcW w:w="1720" w:type="dxa"/>
            <w:shd w:val="clear" w:color="auto" w:fill="auto"/>
            <w:noWrap/>
          </w:tcPr>
          <w:p w14:paraId="55C67530" w14:textId="4F5C7060"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4</w:t>
            </w:r>
            <w:r w:rsidR="00585138" w:rsidRPr="00AC41DD">
              <w:rPr>
                <w:rFonts w:ascii="Calibri" w:hAnsi="Calibri" w:cs="Calibri"/>
                <w:b/>
                <w:bCs/>
                <w:color w:val="000000"/>
              </w:rPr>
              <w:t>.</w:t>
            </w:r>
            <w:r w:rsidRPr="00AC41DD">
              <w:rPr>
                <w:rFonts w:ascii="Calibri" w:hAnsi="Calibri" w:cs="Calibri"/>
                <w:b/>
                <w:bCs/>
                <w:color w:val="000000"/>
              </w:rPr>
              <w:t>0%</w:t>
            </w:r>
          </w:p>
        </w:tc>
        <w:tc>
          <w:tcPr>
            <w:tcW w:w="1180" w:type="dxa"/>
            <w:shd w:val="clear" w:color="auto" w:fill="auto"/>
            <w:noWrap/>
          </w:tcPr>
          <w:p w14:paraId="398AA66D" w14:textId="77777777"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w:t>
            </w:r>
          </w:p>
        </w:tc>
        <w:tc>
          <w:tcPr>
            <w:tcW w:w="1512" w:type="dxa"/>
            <w:shd w:val="clear" w:color="auto" w:fill="auto"/>
            <w:noWrap/>
          </w:tcPr>
          <w:p w14:paraId="171F8455" w14:textId="1C198716" w:rsidR="0044434D" w:rsidRPr="00AC41DD" w:rsidRDefault="0044434D" w:rsidP="00585138">
            <w:pPr>
              <w:spacing w:before="0" w:after="0" w:line="240" w:lineRule="auto"/>
              <w:jc w:val="right"/>
              <w:rPr>
                <w:rFonts w:ascii="Calibri" w:hAnsi="Calibri" w:cs="Calibri"/>
                <w:b/>
                <w:bCs/>
                <w:color w:val="000000"/>
              </w:rPr>
            </w:pPr>
            <w:r w:rsidRPr="00AC41DD">
              <w:rPr>
                <w:rFonts w:ascii="Calibri" w:hAnsi="Calibri" w:cs="Calibri"/>
                <w:b/>
                <w:bCs/>
                <w:color w:val="000000"/>
              </w:rPr>
              <w:t>5</w:t>
            </w:r>
            <w:r w:rsidR="00585138" w:rsidRPr="00AC41DD">
              <w:rPr>
                <w:rFonts w:ascii="Calibri" w:hAnsi="Calibri" w:cs="Calibri"/>
                <w:b/>
                <w:bCs/>
                <w:color w:val="000000"/>
              </w:rPr>
              <w:t>.</w:t>
            </w:r>
            <w:r w:rsidRPr="00AC41DD">
              <w:rPr>
                <w:rFonts w:ascii="Calibri" w:hAnsi="Calibri" w:cs="Calibri"/>
                <w:b/>
                <w:bCs/>
                <w:color w:val="000000"/>
              </w:rPr>
              <w:t>1%</w:t>
            </w:r>
          </w:p>
        </w:tc>
      </w:tr>
    </w:tbl>
    <w:p w14:paraId="2507C7C1" w14:textId="77777777" w:rsidR="0044434D" w:rsidRPr="00AC41DD" w:rsidRDefault="0044434D" w:rsidP="0044434D">
      <w:pPr>
        <w:rPr>
          <w:rFonts w:ascii="Calibri" w:hAnsi="Calibri" w:cs="Calibri"/>
        </w:rPr>
      </w:pPr>
      <w:r w:rsidRPr="00AC41DD">
        <w:rPr>
          <w:rFonts w:ascii="Calibri" w:hAnsi="Calibri" w:cs="Calibri"/>
          <w:b/>
          <w:bCs/>
        </w:rPr>
        <w:t>Source:</w:t>
      </w:r>
      <w:r w:rsidRPr="00AC41DD">
        <w:rPr>
          <w:rFonts w:ascii="Calibri" w:hAnsi="Calibri" w:cs="Calibri"/>
        </w:rPr>
        <w:t xml:space="preserve"> Consultants, 2024</w:t>
      </w:r>
    </w:p>
    <w:p w14:paraId="36870171" w14:textId="77777777" w:rsidR="0044434D" w:rsidRPr="00AC41DD" w:rsidRDefault="0044434D" w:rsidP="0044434D">
      <w:pPr>
        <w:rPr>
          <w:rFonts w:ascii="Calibri" w:hAnsi="Calibri" w:cs="Calibri"/>
        </w:rPr>
        <w:sectPr w:rsidR="0044434D" w:rsidRPr="00AC41DD" w:rsidSect="0044434D">
          <w:pgSz w:w="16838" w:h="11906" w:orient="landscape"/>
          <w:pgMar w:top="1440" w:right="1440" w:bottom="1440" w:left="1440" w:header="708" w:footer="708" w:gutter="0"/>
          <w:cols w:space="708"/>
          <w:docGrid w:linePitch="360"/>
        </w:sectPr>
      </w:pPr>
    </w:p>
    <w:p w14:paraId="1BAE49FE" w14:textId="77777777" w:rsidR="003E187D" w:rsidRPr="00AC41DD" w:rsidRDefault="003E187D" w:rsidP="003E187D">
      <w:pPr>
        <w:autoSpaceDE w:val="0"/>
        <w:autoSpaceDN w:val="0"/>
        <w:adjustRightInd w:val="0"/>
        <w:jc w:val="both"/>
        <w:rPr>
          <w:rFonts w:ascii="Calibri" w:hAnsi="Calibri" w:cs="Calibri"/>
        </w:rPr>
      </w:pPr>
      <w:r w:rsidRPr="00AC41DD">
        <w:rPr>
          <w:rFonts w:ascii="Calibri" w:hAnsi="Calibri" w:cs="Calibri"/>
          <w:b/>
          <w:bCs/>
        </w:rPr>
        <w:t>Table 11.1</w:t>
      </w:r>
      <w:r w:rsidRPr="00AC41DD">
        <w:rPr>
          <w:rFonts w:ascii="Calibri" w:hAnsi="Calibri" w:cs="Calibri"/>
        </w:rPr>
        <w:t xml:space="preserve"> presents the summary for Zambia International Trade for the benchmark years of 2025 and 2050. The key takeaways are </w:t>
      </w:r>
    </w:p>
    <w:p w14:paraId="562C6D7A" w14:textId="758CCEAD" w:rsidR="002D458B" w:rsidRPr="00AC41DD" w:rsidRDefault="00774DC8" w:rsidP="003E187D">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In 2025 it is expected that Walvis Bay will account for 30 per cent of Zambia’s i</w:t>
      </w:r>
      <w:r w:rsidR="00383B0D" w:rsidRPr="00AC41DD">
        <w:rPr>
          <w:rFonts w:ascii="Calibri" w:hAnsi="Calibri" w:cs="Calibri"/>
        </w:rPr>
        <w:t>nternational trade</w:t>
      </w:r>
      <w:r w:rsidRPr="00AC41DD">
        <w:rPr>
          <w:rFonts w:ascii="Calibri" w:hAnsi="Calibri" w:cs="Calibri"/>
        </w:rPr>
        <w:t xml:space="preserve">, Beira 28.5 per cent, Dar es Salaam 23.3 per cent and the North </w:t>
      </w:r>
      <w:r w:rsidR="003E187D" w:rsidRPr="00AC41DD">
        <w:rPr>
          <w:rFonts w:ascii="Calibri" w:hAnsi="Calibri" w:cs="Calibri"/>
        </w:rPr>
        <w:t>S</w:t>
      </w:r>
      <w:r w:rsidRPr="00AC41DD">
        <w:rPr>
          <w:rFonts w:ascii="Calibri" w:hAnsi="Calibri" w:cs="Calibri"/>
        </w:rPr>
        <w:t>outh Corridor 18.3 per cent</w:t>
      </w:r>
      <w:r w:rsidR="002D458B" w:rsidRPr="00AC41DD">
        <w:rPr>
          <w:rFonts w:ascii="Calibri" w:hAnsi="Calibri" w:cs="Calibri"/>
        </w:rPr>
        <w:t>. Exports will account for 56.6 per cent of Zambia’s international trade, while imports will account for 47.7 per cent of Zambia’s international trade.</w:t>
      </w:r>
    </w:p>
    <w:p w14:paraId="322B7F0E" w14:textId="607D0A14" w:rsidR="002D458B" w:rsidRPr="00AC41DD" w:rsidRDefault="002D458B"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In 2050 it is expected that Walvis Bay will account for only 23.3 per cent of Zambia’s international trade, Beira will account for the highest percentage, at 30.1 per cent, Dar es Salaam will grow to 29 per cent and the North South Corridor will drop to 17.6 per cent. Exports will account for45.8 per cent of Zambia’s international trade, while imports will grow to account for 54.2 per cent of Zambia’s international trade.</w:t>
      </w:r>
    </w:p>
    <w:p w14:paraId="54945597" w14:textId="77777777" w:rsidR="002D458B" w:rsidRPr="00AC41DD" w:rsidRDefault="00383B0D"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Overall growth rises from 4.5 million tonnes (mt) in 2025 to 15.4mt in 2050</w:t>
      </w:r>
    </w:p>
    <w:p w14:paraId="13790D14" w14:textId="77777777" w:rsidR="002D458B" w:rsidRPr="00AC41DD" w:rsidRDefault="00383B0D"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Growth in imports (</w:t>
      </w:r>
      <w:r w:rsidR="002D458B" w:rsidRPr="00AC41DD">
        <w:rPr>
          <w:rFonts w:ascii="Calibri" w:hAnsi="Calibri" w:cs="Calibri"/>
        </w:rPr>
        <w:t>5.8</w:t>
      </w:r>
      <w:r w:rsidRPr="00AC41DD">
        <w:rPr>
          <w:rFonts w:ascii="Calibri" w:hAnsi="Calibri" w:cs="Calibri"/>
        </w:rPr>
        <w:t xml:space="preserve"> per cent) is expected to outstrip growth in exports (</w:t>
      </w:r>
      <w:r w:rsidR="002D458B" w:rsidRPr="00AC41DD">
        <w:rPr>
          <w:rFonts w:ascii="Calibri" w:hAnsi="Calibri" w:cs="Calibri"/>
        </w:rPr>
        <w:t>4.3</w:t>
      </w:r>
      <w:r w:rsidRPr="00AC41DD">
        <w:rPr>
          <w:rFonts w:ascii="Calibri" w:hAnsi="Calibri" w:cs="Calibri"/>
        </w:rPr>
        <w:t xml:space="preserve"> per cent), with overall growth in aggregate international trade expected to be moderate (</w:t>
      </w:r>
      <w:r w:rsidR="002D458B" w:rsidRPr="00AC41DD">
        <w:rPr>
          <w:rFonts w:ascii="Calibri" w:hAnsi="Calibri" w:cs="Calibri"/>
        </w:rPr>
        <w:t>5.1</w:t>
      </w:r>
      <w:r w:rsidRPr="00AC41DD">
        <w:rPr>
          <w:rFonts w:ascii="Calibri" w:hAnsi="Calibri" w:cs="Calibri"/>
        </w:rPr>
        <w:t xml:space="preserve"> per cent). </w:t>
      </w:r>
    </w:p>
    <w:p w14:paraId="5FB23620" w14:textId="31D0B25D" w:rsidR="00EA78DD" w:rsidRPr="00AC41DD" w:rsidRDefault="00EA78DD" w:rsidP="00EA78DD">
      <w:pPr>
        <w:autoSpaceDE w:val="0"/>
        <w:autoSpaceDN w:val="0"/>
        <w:adjustRightInd w:val="0"/>
        <w:jc w:val="both"/>
        <w:rPr>
          <w:rFonts w:ascii="Calibri" w:hAnsi="Calibri" w:cs="Calibri"/>
        </w:rPr>
      </w:pPr>
      <w:r w:rsidRPr="00AC41DD">
        <w:rPr>
          <w:rFonts w:ascii="Calibri" w:hAnsi="Calibri" w:cs="Calibri"/>
          <w:b/>
          <w:bCs/>
        </w:rPr>
        <w:t>Table 1</w:t>
      </w:r>
      <w:r w:rsidR="003E187D" w:rsidRPr="00AC41DD">
        <w:rPr>
          <w:rFonts w:ascii="Calibri" w:hAnsi="Calibri" w:cs="Calibri"/>
          <w:b/>
          <w:bCs/>
        </w:rPr>
        <w:t>1</w:t>
      </w:r>
      <w:r w:rsidRPr="00AC41DD">
        <w:rPr>
          <w:rFonts w:ascii="Calibri" w:hAnsi="Calibri" w:cs="Calibri"/>
          <w:b/>
          <w:bCs/>
        </w:rPr>
        <w:t>.2</w:t>
      </w:r>
      <w:r w:rsidRPr="00AC41DD">
        <w:rPr>
          <w:rFonts w:ascii="Calibri" w:hAnsi="Calibri" w:cs="Calibri"/>
        </w:rPr>
        <w:t xml:space="preserve"> presents the summary for DR Congo’s international transit trade passing through Zambian territory for the benchmark years of 2025 and 2050. The key takeaways are as follows: </w:t>
      </w:r>
    </w:p>
    <w:p w14:paraId="52D34077" w14:textId="77777777" w:rsidR="00EA78DD" w:rsidRPr="00AC41DD" w:rsidRDefault="00EA78DD"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In 2025, of DR Congo’s international transit trade passing through Zambia, 44 per cent is expected to be exports and 56 per cent is expected to be imports. This is expected to be roughly the same in 2050, with 46.9 per cent of DR Congo’s international transit trade passing through Zambia being exports and 53.1 being imports.</w:t>
      </w:r>
    </w:p>
    <w:p w14:paraId="0D5D0314" w14:textId="77777777" w:rsidR="00EA78DD" w:rsidRPr="00AC41DD" w:rsidRDefault="00EA78DD"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 xml:space="preserve">In 2050 Most of DR Congo’s international transit trade passing through Zambia will be on the Dar es Salaam Corridor (56.4 per cent), with the North South Corridor accounting for about half of the trade going through Dar es Salaam (24.2 per cent) </w:t>
      </w:r>
    </w:p>
    <w:p w14:paraId="444BD4AE" w14:textId="77777777" w:rsidR="00EA78DD" w:rsidRPr="00AC41DD" w:rsidRDefault="00EA78DD"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The total of DR Congo’s international transit trade passing through Zambia will grow modestly at 3.5 per cent, with exports growing at 3.7 per cent and imports growing at 3.3 per cent.</w:t>
      </w:r>
    </w:p>
    <w:p w14:paraId="1F59605F" w14:textId="4D051545" w:rsidR="00DF088B" w:rsidRPr="00AC41DD" w:rsidRDefault="00DF088B" w:rsidP="00DF088B">
      <w:pPr>
        <w:autoSpaceDE w:val="0"/>
        <w:autoSpaceDN w:val="0"/>
        <w:adjustRightInd w:val="0"/>
        <w:jc w:val="both"/>
        <w:rPr>
          <w:rFonts w:ascii="Calibri" w:hAnsi="Calibri" w:cs="Calibri"/>
        </w:rPr>
      </w:pPr>
      <w:r w:rsidRPr="00AC41DD">
        <w:rPr>
          <w:rFonts w:ascii="Calibri" w:hAnsi="Calibri" w:cs="Calibri"/>
          <w:b/>
          <w:bCs/>
        </w:rPr>
        <w:t>Table 1</w:t>
      </w:r>
      <w:r w:rsidR="00BE21B4" w:rsidRPr="00AC41DD">
        <w:rPr>
          <w:rFonts w:ascii="Calibri" w:hAnsi="Calibri" w:cs="Calibri"/>
          <w:b/>
          <w:bCs/>
        </w:rPr>
        <w:t>1</w:t>
      </w:r>
      <w:r w:rsidRPr="00AC41DD">
        <w:rPr>
          <w:rFonts w:ascii="Calibri" w:hAnsi="Calibri" w:cs="Calibri"/>
          <w:b/>
          <w:bCs/>
        </w:rPr>
        <w:t>.3</w:t>
      </w:r>
      <w:r w:rsidRPr="00AC41DD">
        <w:rPr>
          <w:rFonts w:ascii="Calibri" w:hAnsi="Calibri" w:cs="Calibri"/>
        </w:rPr>
        <w:t xml:space="preserve"> presents the summary for Domestic flows within Zambian territory, </w:t>
      </w:r>
      <w:r w:rsidRPr="00AC41DD">
        <w:rPr>
          <w:rFonts w:ascii="Calibri" w:hAnsi="Calibri" w:cs="Calibri"/>
          <w:b/>
          <w:bCs/>
        </w:rPr>
        <w:t>but excludes intra-traffic zone flows,</w:t>
      </w:r>
      <w:r w:rsidRPr="00AC41DD">
        <w:rPr>
          <w:rFonts w:ascii="Calibri" w:hAnsi="Calibri" w:cs="Calibri"/>
        </w:rPr>
        <w:t xml:space="preserve"> for the benchmark years of 2025 and 2025. The key takeaways are as follows: </w:t>
      </w:r>
    </w:p>
    <w:p w14:paraId="42D2D409" w14:textId="77777777" w:rsidR="00DF088B" w:rsidRPr="00AC41DD" w:rsidRDefault="00DF088B"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In 2025 the dominant corridor for domestic flows is the North-South Corridor (61.9 per cent), followed by Dar es Salaam (20.4 per cent) and Other (17.7 per cent), and this is expected to remain the same in 2050, with the dominant corridor being North-South (64.3 per cent), followed by Dar es Salaam (19.2 per cent), and Other (16.5 per cent) in 2050.</w:t>
      </w:r>
    </w:p>
    <w:p w14:paraId="2D1D279A" w14:textId="24F6ECC8" w:rsidR="00DF088B" w:rsidRPr="00AC41DD" w:rsidRDefault="00DF088B"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 xml:space="preserve">Overall growth in Domestic trade rises from 33mt in 2025 to 41.5mt in 2050, an overall growth of 8.6mt, but less than 1 per cent on average per annum, with the largest growth estimated to be on the North-South Corridor (57.3mt), followed by Dar es Salaam (1.2mt), and Other (1mt). </w:t>
      </w:r>
    </w:p>
    <w:p w14:paraId="6EA9C9A0" w14:textId="49EC8F6D" w:rsidR="00DF088B" w:rsidRPr="00AC41DD" w:rsidRDefault="00DF088B" w:rsidP="00DF088B">
      <w:pPr>
        <w:autoSpaceDE w:val="0"/>
        <w:autoSpaceDN w:val="0"/>
        <w:adjustRightInd w:val="0"/>
        <w:jc w:val="both"/>
        <w:rPr>
          <w:rFonts w:ascii="Calibri" w:hAnsi="Calibri" w:cs="Calibri"/>
        </w:rPr>
      </w:pPr>
      <w:r w:rsidRPr="00AC41DD">
        <w:rPr>
          <w:rFonts w:ascii="Calibri" w:hAnsi="Calibri" w:cs="Calibri"/>
          <w:b/>
          <w:bCs/>
        </w:rPr>
        <w:t>Table 1</w:t>
      </w:r>
      <w:r w:rsidR="00BE21B4" w:rsidRPr="00AC41DD">
        <w:rPr>
          <w:rFonts w:ascii="Calibri" w:hAnsi="Calibri" w:cs="Calibri"/>
          <w:b/>
          <w:bCs/>
        </w:rPr>
        <w:t>1</w:t>
      </w:r>
      <w:r w:rsidRPr="00AC41DD">
        <w:rPr>
          <w:rFonts w:ascii="Calibri" w:hAnsi="Calibri" w:cs="Calibri"/>
          <w:b/>
          <w:bCs/>
        </w:rPr>
        <w:t>.4</w:t>
      </w:r>
      <w:r w:rsidRPr="00AC41DD">
        <w:rPr>
          <w:rFonts w:ascii="Calibri" w:hAnsi="Calibri" w:cs="Calibri"/>
        </w:rPr>
        <w:t xml:space="preserve"> presents the summary for Domestic flows between traffic zones within Zambian territory for the benchmark years of 2025 and 2025. The key takeaways are as follows: </w:t>
      </w:r>
    </w:p>
    <w:p w14:paraId="02A8E28F" w14:textId="77777777" w:rsidR="00DF088B" w:rsidRPr="00AC41DD" w:rsidRDefault="00DF088B"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Domestic flows within Zambia accounts for 65.6 per cent of all trade in 2025 but is expected to decline to 49.5 per cent in 2050.</w:t>
      </w:r>
    </w:p>
    <w:p w14:paraId="24083CED" w14:textId="77777777" w:rsidR="00DF088B" w:rsidRPr="00AC41DD" w:rsidRDefault="00DF088B"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 xml:space="preserve">Domestic flows, which include the movement of agricultural produce, are dominated by movement to/from the Southern traffic zone (50 per cent), followed by Eastern (16 per cent), Central (15 per cent), Northern (10 per cent) and Copperbelt (9 per cent) in 2025. </w:t>
      </w:r>
    </w:p>
    <w:p w14:paraId="4909209A" w14:textId="77777777" w:rsidR="00DF088B" w:rsidRPr="00AC41DD" w:rsidRDefault="00DF088B" w:rsidP="007A36C1">
      <w:pPr>
        <w:rPr>
          <w:rFonts w:ascii="Calibri" w:hAnsi="Calibri" w:cs="Calibri"/>
        </w:rPr>
        <w:sectPr w:rsidR="00DF088B" w:rsidRPr="00AC41DD" w:rsidSect="0044434D">
          <w:pgSz w:w="11906" w:h="16838"/>
          <w:pgMar w:top="1440" w:right="1440" w:bottom="1440" w:left="1440" w:header="708" w:footer="708" w:gutter="0"/>
          <w:cols w:space="708"/>
          <w:docGrid w:linePitch="360"/>
        </w:sectPr>
      </w:pPr>
    </w:p>
    <w:p w14:paraId="68C522FD" w14:textId="393DA399" w:rsidR="0044434D" w:rsidRPr="00AC41DD" w:rsidRDefault="0044434D" w:rsidP="0044434D">
      <w:pPr>
        <w:pStyle w:val="Caption"/>
        <w:rPr>
          <w:rFonts w:ascii="Calibri" w:hAnsi="Calibri" w:cs="Calibri"/>
          <w:szCs w:val="22"/>
        </w:rPr>
      </w:pPr>
      <w:r w:rsidRPr="00AC41DD">
        <w:rPr>
          <w:rFonts w:ascii="Calibri" w:hAnsi="Calibri" w:cs="Calibri"/>
          <w:szCs w:val="22"/>
        </w:rPr>
        <w:t xml:space="preserve">Table </w:t>
      </w:r>
      <w:r w:rsidR="0049685F" w:rsidRPr="00AC41DD">
        <w:rPr>
          <w:rFonts w:ascii="Calibri" w:hAnsi="Calibri" w:cs="Calibri"/>
          <w:szCs w:val="22"/>
        </w:rPr>
        <w:t>1</w:t>
      </w:r>
      <w:r w:rsidR="00BE21B4" w:rsidRPr="00AC41DD">
        <w:rPr>
          <w:rFonts w:ascii="Calibri" w:hAnsi="Calibri" w:cs="Calibri"/>
          <w:szCs w:val="22"/>
        </w:rPr>
        <w:t>1</w:t>
      </w:r>
      <w:r w:rsidR="0049685F" w:rsidRPr="00AC41DD">
        <w:rPr>
          <w:rFonts w:ascii="Calibri" w:hAnsi="Calibri" w:cs="Calibri"/>
          <w:szCs w:val="22"/>
        </w:rPr>
        <w:t>.</w:t>
      </w:r>
      <w:r w:rsidR="0033123D" w:rsidRPr="00AC41DD">
        <w:rPr>
          <w:rFonts w:ascii="Calibri" w:hAnsi="Calibri" w:cs="Calibri"/>
          <w:szCs w:val="22"/>
        </w:rPr>
        <w:t>2</w:t>
      </w:r>
      <w:r w:rsidRPr="00AC41DD">
        <w:rPr>
          <w:rFonts w:ascii="Calibri" w:hAnsi="Calibri" w:cs="Calibri"/>
          <w:szCs w:val="22"/>
        </w:rPr>
        <w:t>: DR</w:t>
      </w:r>
      <w:r w:rsidR="0033123D" w:rsidRPr="00AC41DD">
        <w:rPr>
          <w:rFonts w:ascii="Calibri" w:hAnsi="Calibri" w:cs="Calibri"/>
          <w:szCs w:val="22"/>
        </w:rPr>
        <w:t xml:space="preserve"> </w:t>
      </w:r>
      <w:r w:rsidRPr="00AC41DD">
        <w:rPr>
          <w:rFonts w:ascii="Calibri" w:hAnsi="Calibri" w:cs="Calibri"/>
          <w:szCs w:val="22"/>
        </w:rPr>
        <w:t>C</w:t>
      </w:r>
      <w:r w:rsidR="0033123D" w:rsidRPr="00AC41DD">
        <w:rPr>
          <w:rFonts w:ascii="Calibri" w:hAnsi="Calibri" w:cs="Calibri"/>
          <w:szCs w:val="22"/>
        </w:rPr>
        <w:t>ongo</w:t>
      </w:r>
      <w:r w:rsidRPr="00AC41DD">
        <w:rPr>
          <w:rFonts w:ascii="Calibri" w:hAnsi="Calibri" w:cs="Calibri"/>
          <w:szCs w:val="22"/>
        </w:rPr>
        <w:t xml:space="preserve"> International Transit Trade </w:t>
      </w:r>
      <w:r w:rsidR="0033123D" w:rsidRPr="00AC41DD">
        <w:rPr>
          <w:rFonts w:ascii="Calibri" w:hAnsi="Calibri" w:cs="Calibri"/>
          <w:szCs w:val="22"/>
        </w:rPr>
        <w:t>v</w:t>
      </w:r>
      <w:r w:rsidRPr="00AC41DD">
        <w:rPr>
          <w:rFonts w:ascii="Calibri" w:hAnsi="Calibri" w:cs="Calibri"/>
          <w:szCs w:val="22"/>
        </w:rPr>
        <w:t xml:space="preserve">ia Zambia </w:t>
      </w:r>
      <w:r w:rsidR="00F423AC" w:rsidRPr="00AC41DD">
        <w:rPr>
          <w:rFonts w:ascii="Calibri" w:hAnsi="Calibri" w:cs="Calibri"/>
          <w:szCs w:val="22"/>
        </w:rPr>
        <w:t>(</w:t>
      </w:r>
      <w:r w:rsidRPr="00AC41DD">
        <w:rPr>
          <w:rFonts w:ascii="Calibri" w:hAnsi="Calibri" w:cs="Calibri"/>
          <w:szCs w:val="22"/>
        </w:rPr>
        <w:t>2025 and 2050</w:t>
      </w:r>
      <w:r w:rsidR="00F423AC" w:rsidRPr="00AC41DD">
        <w:rPr>
          <w:rFonts w:ascii="Calibri" w:hAnsi="Calibri" w:cs="Calibri"/>
          <w:szCs w:val="22"/>
        </w:rPr>
        <w:t>)</w:t>
      </w:r>
    </w:p>
    <w:tbl>
      <w:tblPr>
        <w:tblW w:w="12759"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013"/>
        <w:gridCol w:w="1200"/>
        <w:gridCol w:w="2172"/>
        <w:gridCol w:w="1964"/>
        <w:gridCol w:w="1720"/>
        <w:gridCol w:w="1274"/>
        <w:gridCol w:w="1418"/>
        <w:gridCol w:w="998"/>
      </w:tblGrid>
      <w:tr w:rsidR="0044434D" w:rsidRPr="00AC41DD" w14:paraId="66FC4420" w14:textId="77777777" w:rsidTr="00FA3C7C">
        <w:trPr>
          <w:trHeight w:hRule="exact" w:val="734"/>
        </w:trPr>
        <w:tc>
          <w:tcPr>
            <w:tcW w:w="2013" w:type="dxa"/>
            <w:shd w:val="clear" w:color="auto" w:fill="auto"/>
            <w:noWrap/>
            <w:vAlign w:val="center"/>
            <w:hideMark/>
          </w:tcPr>
          <w:p w14:paraId="6DDC247E" w14:textId="77777777" w:rsidR="0044434D" w:rsidRPr="00AC41DD" w:rsidRDefault="0044434D" w:rsidP="0049685F">
            <w:pPr>
              <w:spacing w:before="0" w:after="0"/>
              <w:jc w:val="center"/>
              <w:rPr>
                <w:rFonts w:ascii="Calibri" w:hAnsi="Calibri" w:cs="Calibri"/>
                <w:b/>
                <w:bCs/>
                <w:color w:val="000000"/>
              </w:rPr>
            </w:pPr>
            <w:r w:rsidRPr="00AC41DD">
              <w:rPr>
                <w:rFonts w:ascii="Calibri" w:hAnsi="Calibri" w:cs="Calibri"/>
                <w:b/>
                <w:bCs/>
                <w:color w:val="000000"/>
              </w:rPr>
              <w:t>DRC TRANSIT INTERNATIONAL</w:t>
            </w:r>
          </w:p>
        </w:tc>
        <w:tc>
          <w:tcPr>
            <w:tcW w:w="1200" w:type="dxa"/>
            <w:shd w:val="clear" w:color="auto" w:fill="auto"/>
            <w:noWrap/>
            <w:vAlign w:val="center"/>
            <w:hideMark/>
          </w:tcPr>
          <w:p w14:paraId="3170D4C9" w14:textId="77777777" w:rsidR="0044434D" w:rsidRPr="00AC41DD" w:rsidRDefault="0044434D" w:rsidP="0049685F">
            <w:pPr>
              <w:spacing w:before="0" w:after="0"/>
              <w:jc w:val="center"/>
              <w:rPr>
                <w:rFonts w:ascii="Calibri" w:hAnsi="Calibri" w:cs="Calibri"/>
                <w:b/>
                <w:bCs/>
                <w:color w:val="000000"/>
              </w:rPr>
            </w:pPr>
            <w:r w:rsidRPr="00AC41DD">
              <w:rPr>
                <w:rFonts w:ascii="Calibri" w:hAnsi="Calibri" w:cs="Calibri"/>
                <w:b/>
                <w:bCs/>
                <w:color w:val="000000"/>
              </w:rPr>
              <w:t>BEIRA</w:t>
            </w:r>
          </w:p>
        </w:tc>
        <w:tc>
          <w:tcPr>
            <w:tcW w:w="2172" w:type="dxa"/>
            <w:shd w:val="clear" w:color="auto" w:fill="auto"/>
            <w:noWrap/>
            <w:vAlign w:val="center"/>
            <w:hideMark/>
          </w:tcPr>
          <w:p w14:paraId="509FE2C8" w14:textId="77777777" w:rsidR="0044434D" w:rsidRPr="00AC41DD" w:rsidRDefault="0044434D" w:rsidP="0049685F">
            <w:pPr>
              <w:spacing w:before="0" w:after="0"/>
              <w:jc w:val="center"/>
              <w:rPr>
                <w:rFonts w:ascii="Calibri" w:hAnsi="Calibri" w:cs="Calibri"/>
                <w:b/>
                <w:bCs/>
                <w:color w:val="000000"/>
              </w:rPr>
            </w:pPr>
            <w:r w:rsidRPr="00AC41DD">
              <w:rPr>
                <w:rFonts w:ascii="Calibri" w:hAnsi="Calibri" w:cs="Calibri"/>
                <w:b/>
                <w:bCs/>
                <w:color w:val="000000"/>
              </w:rPr>
              <w:t>DAR ES SALAAM</w:t>
            </w:r>
          </w:p>
        </w:tc>
        <w:tc>
          <w:tcPr>
            <w:tcW w:w="1964" w:type="dxa"/>
            <w:shd w:val="clear" w:color="auto" w:fill="auto"/>
            <w:noWrap/>
            <w:vAlign w:val="center"/>
            <w:hideMark/>
          </w:tcPr>
          <w:p w14:paraId="20CC029A" w14:textId="77777777" w:rsidR="0044434D" w:rsidRPr="00AC41DD" w:rsidRDefault="0044434D" w:rsidP="0049685F">
            <w:pPr>
              <w:spacing w:before="0" w:after="0"/>
              <w:jc w:val="center"/>
              <w:rPr>
                <w:rFonts w:ascii="Calibri" w:hAnsi="Calibri" w:cs="Calibri"/>
                <w:b/>
                <w:bCs/>
                <w:color w:val="000000"/>
              </w:rPr>
            </w:pPr>
            <w:r w:rsidRPr="00AC41DD">
              <w:rPr>
                <w:rFonts w:ascii="Calibri" w:hAnsi="Calibri" w:cs="Calibri"/>
                <w:b/>
                <w:bCs/>
                <w:color w:val="000000"/>
              </w:rPr>
              <w:t>NORTH-SOUTH</w:t>
            </w:r>
          </w:p>
        </w:tc>
        <w:tc>
          <w:tcPr>
            <w:tcW w:w="1720" w:type="dxa"/>
            <w:shd w:val="clear" w:color="auto" w:fill="auto"/>
            <w:noWrap/>
            <w:vAlign w:val="center"/>
            <w:hideMark/>
          </w:tcPr>
          <w:p w14:paraId="4D8C8FA8" w14:textId="77777777" w:rsidR="0044434D" w:rsidRPr="00AC41DD" w:rsidRDefault="0044434D" w:rsidP="0049685F">
            <w:pPr>
              <w:spacing w:before="0" w:after="0"/>
              <w:jc w:val="center"/>
              <w:rPr>
                <w:rFonts w:ascii="Calibri" w:hAnsi="Calibri" w:cs="Calibri"/>
                <w:b/>
                <w:bCs/>
                <w:color w:val="000000"/>
              </w:rPr>
            </w:pPr>
            <w:r w:rsidRPr="00AC41DD">
              <w:rPr>
                <w:rFonts w:ascii="Calibri" w:hAnsi="Calibri" w:cs="Calibri"/>
                <w:b/>
                <w:bCs/>
                <w:color w:val="000000"/>
              </w:rPr>
              <w:t>WALVIS BAY</w:t>
            </w:r>
          </w:p>
        </w:tc>
        <w:tc>
          <w:tcPr>
            <w:tcW w:w="1274" w:type="dxa"/>
            <w:shd w:val="clear" w:color="auto" w:fill="auto"/>
            <w:noWrap/>
            <w:vAlign w:val="center"/>
            <w:hideMark/>
          </w:tcPr>
          <w:p w14:paraId="24700556" w14:textId="77777777" w:rsidR="0044434D" w:rsidRPr="00AC41DD" w:rsidRDefault="0044434D" w:rsidP="0049685F">
            <w:pPr>
              <w:spacing w:before="0" w:after="0"/>
              <w:jc w:val="center"/>
              <w:rPr>
                <w:rFonts w:ascii="Calibri" w:hAnsi="Calibri" w:cs="Calibri"/>
                <w:b/>
                <w:bCs/>
                <w:color w:val="000000"/>
              </w:rPr>
            </w:pPr>
            <w:r w:rsidRPr="00AC41DD">
              <w:rPr>
                <w:rFonts w:ascii="Calibri" w:hAnsi="Calibri" w:cs="Calibri"/>
                <w:b/>
                <w:bCs/>
                <w:color w:val="000000"/>
              </w:rPr>
              <w:t>OTHER (LOBITO)</w:t>
            </w:r>
          </w:p>
        </w:tc>
        <w:tc>
          <w:tcPr>
            <w:tcW w:w="1418" w:type="dxa"/>
            <w:shd w:val="clear" w:color="auto" w:fill="auto"/>
            <w:noWrap/>
            <w:vAlign w:val="center"/>
            <w:hideMark/>
          </w:tcPr>
          <w:p w14:paraId="78897DE5" w14:textId="77777777" w:rsidR="0044434D" w:rsidRPr="00AC41DD" w:rsidRDefault="0044434D" w:rsidP="0049685F">
            <w:pPr>
              <w:spacing w:before="0" w:after="0"/>
              <w:jc w:val="center"/>
              <w:rPr>
                <w:rFonts w:ascii="Calibri" w:hAnsi="Calibri" w:cs="Calibri"/>
                <w:b/>
                <w:bCs/>
                <w:color w:val="000000"/>
              </w:rPr>
            </w:pPr>
            <w:r w:rsidRPr="00AC41DD">
              <w:rPr>
                <w:rFonts w:ascii="Calibri" w:hAnsi="Calibri" w:cs="Calibri"/>
                <w:b/>
                <w:bCs/>
                <w:color w:val="000000"/>
              </w:rPr>
              <w:t>TOTAL</w:t>
            </w:r>
          </w:p>
        </w:tc>
        <w:tc>
          <w:tcPr>
            <w:tcW w:w="998" w:type="dxa"/>
            <w:shd w:val="clear" w:color="auto" w:fill="auto"/>
            <w:noWrap/>
            <w:vAlign w:val="center"/>
            <w:hideMark/>
          </w:tcPr>
          <w:p w14:paraId="4DAFA93C" w14:textId="5E491C41" w:rsidR="0044434D" w:rsidRPr="00AC41DD" w:rsidRDefault="00FA3C7C" w:rsidP="0049685F">
            <w:pPr>
              <w:spacing w:before="0" w:after="0"/>
              <w:jc w:val="center"/>
              <w:rPr>
                <w:rFonts w:ascii="Calibri" w:hAnsi="Calibri" w:cs="Calibri"/>
                <w:b/>
                <w:bCs/>
                <w:color w:val="C00000"/>
              </w:rPr>
            </w:pPr>
            <w:r w:rsidRPr="00AC41DD">
              <w:rPr>
                <w:rFonts w:ascii="Calibri" w:hAnsi="Calibri" w:cs="Calibri"/>
                <w:b/>
                <w:bCs/>
                <w:color w:val="C00000"/>
              </w:rPr>
              <w:t>PER CENT</w:t>
            </w:r>
          </w:p>
        </w:tc>
      </w:tr>
      <w:tr w:rsidR="0044434D" w:rsidRPr="00AC41DD" w14:paraId="6AC2DCEB" w14:textId="77777777" w:rsidTr="00FA3C7C">
        <w:trPr>
          <w:trHeight w:hRule="exact" w:val="340"/>
        </w:trPr>
        <w:tc>
          <w:tcPr>
            <w:tcW w:w="12759" w:type="dxa"/>
            <w:gridSpan w:val="8"/>
            <w:shd w:val="clear" w:color="auto" w:fill="auto"/>
            <w:noWrap/>
          </w:tcPr>
          <w:p w14:paraId="76CE7DF3" w14:textId="77777777" w:rsidR="0044434D" w:rsidRPr="00AC41DD" w:rsidRDefault="0044434D" w:rsidP="0049685F">
            <w:pPr>
              <w:spacing w:before="0" w:after="0"/>
              <w:rPr>
                <w:rFonts w:ascii="Calibri" w:hAnsi="Calibri" w:cs="Calibri"/>
                <w:b/>
                <w:bCs/>
                <w:color w:val="C00000"/>
              </w:rPr>
            </w:pPr>
            <w:r w:rsidRPr="00AC41DD">
              <w:rPr>
                <w:rFonts w:ascii="Calibri" w:hAnsi="Calibri" w:cs="Calibri"/>
                <w:b/>
                <w:bCs/>
                <w:color w:val="000000"/>
              </w:rPr>
              <w:t>2025</w:t>
            </w:r>
          </w:p>
        </w:tc>
      </w:tr>
      <w:tr w:rsidR="0044434D" w:rsidRPr="00AC41DD" w14:paraId="194B6C58" w14:textId="77777777" w:rsidTr="00FA3C7C">
        <w:trPr>
          <w:trHeight w:hRule="exact" w:val="340"/>
        </w:trPr>
        <w:tc>
          <w:tcPr>
            <w:tcW w:w="2013" w:type="dxa"/>
            <w:shd w:val="clear" w:color="auto" w:fill="auto"/>
            <w:noWrap/>
            <w:hideMark/>
          </w:tcPr>
          <w:p w14:paraId="50A21722" w14:textId="77777777" w:rsidR="0044434D" w:rsidRPr="00AC41DD" w:rsidRDefault="0044434D" w:rsidP="0049685F">
            <w:pPr>
              <w:spacing w:before="0" w:after="0"/>
              <w:rPr>
                <w:rFonts w:ascii="Calibri" w:hAnsi="Calibri" w:cs="Calibri"/>
                <w:color w:val="000000"/>
              </w:rPr>
            </w:pPr>
            <w:r w:rsidRPr="00AC41DD">
              <w:rPr>
                <w:rFonts w:ascii="Calibri" w:hAnsi="Calibri" w:cs="Calibri"/>
                <w:color w:val="000000"/>
              </w:rPr>
              <w:t>EXPORTS</w:t>
            </w:r>
          </w:p>
        </w:tc>
        <w:tc>
          <w:tcPr>
            <w:tcW w:w="1200" w:type="dxa"/>
            <w:shd w:val="clear" w:color="auto" w:fill="auto"/>
            <w:noWrap/>
            <w:hideMark/>
          </w:tcPr>
          <w:p w14:paraId="755E658A"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109 963</w:t>
            </w:r>
          </w:p>
        </w:tc>
        <w:tc>
          <w:tcPr>
            <w:tcW w:w="2172" w:type="dxa"/>
            <w:shd w:val="clear" w:color="auto" w:fill="auto"/>
            <w:noWrap/>
            <w:vAlign w:val="center"/>
            <w:hideMark/>
          </w:tcPr>
          <w:p w14:paraId="416A5871"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887 325</w:t>
            </w:r>
          </w:p>
        </w:tc>
        <w:tc>
          <w:tcPr>
            <w:tcW w:w="1964" w:type="dxa"/>
            <w:shd w:val="clear" w:color="auto" w:fill="auto"/>
            <w:noWrap/>
            <w:vAlign w:val="center"/>
            <w:hideMark/>
          </w:tcPr>
          <w:p w14:paraId="27CFC3E4"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877 796</w:t>
            </w:r>
          </w:p>
        </w:tc>
        <w:tc>
          <w:tcPr>
            <w:tcW w:w="1720" w:type="dxa"/>
            <w:shd w:val="clear" w:color="auto" w:fill="auto"/>
            <w:noWrap/>
            <w:hideMark/>
          </w:tcPr>
          <w:p w14:paraId="689AB753"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35 988</w:t>
            </w:r>
          </w:p>
        </w:tc>
        <w:tc>
          <w:tcPr>
            <w:tcW w:w="1274" w:type="dxa"/>
            <w:shd w:val="clear" w:color="auto" w:fill="auto"/>
            <w:noWrap/>
            <w:hideMark/>
          </w:tcPr>
          <w:p w14:paraId="1277DF85"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88 256</w:t>
            </w:r>
          </w:p>
        </w:tc>
        <w:tc>
          <w:tcPr>
            <w:tcW w:w="1418" w:type="dxa"/>
            <w:shd w:val="clear" w:color="auto" w:fill="auto"/>
            <w:noWrap/>
            <w:vAlign w:val="center"/>
            <w:hideMark/>
          </w:tcPr>
          <w:p w14:paraId="1BC6A82B"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1 999 328</w:t>
            </w:r>
          </w:p>
        </w:tc>
        <w:tc>
          <w:tcPr>
            <w:tcW w:w="998" w:type="dxa"/>
            <w:shd w:val="clear" w:color="auto" w:fill="auto"/>
            <w:noWrap/>
            <w:hideMark/>
          </w:tcPr>
          <w:p w14:paraId="2F2E2B9A" w14:textId="717354B5"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44</w:t>
            </w:r>
            <w:r w:rsidR="0033123D" w:rsidRPr="00AC41DD">
              <w:rPr>
                <w:rFonts w:ascii="Calibri" w:hAnsi="Calibri" w:cs="Calibri"/>
                <w:b/>
                <w:bCs/>
                <w:color w:val="C00000"/>
              </w:rPr>
              <w:t>.</w:t>
            </w:r>
            <w:r w:rsidRPr="00AC41DD">
              <w:rPr>
                <w:rFonts w:ascii="Calibri" w:hAnsi="Calibri" w:cs="Calibri"/>
                <w:b/>
                <w:bCs/>
                <w:color w:val="C00000"/>
              </w:rPr>
              <w:t>0%</w:t>
            </w:r>
          </w:p>
        </w:tc>
      </w:tr>
      <w:tr w:rsidR="0044434D" w:rsidRPr="00AC41DD" w14:paraId="699DD3DF" w14:textId="77777777" w:rsidTr="00FA3C7C">
        <w:trPr>
          <w:trHeight w:hRule="exact" w:val="340"/>
        </w:trPr>
        <w:tc>
          <w:tcPr>
            <w:tcW w:w="2013" w:type="dxa"/>
            <w:shd w:val="clear" w:color="auto" w:fill="auto"/>
            <w:noWrap/>
            <w:hideMark/>
          </w:tcPr>
          <w:p w14:paraId="7D8824B0" w14:textId="77777777" w:rsidR="0044434D" w:rsidRPr="00AC41DD" w:rsidRDefault="0044434D" w:rsidP="0049685F">
            <w:pPr>
              <w:spacing w:before="0" w:after="0"/>
              <w:rPr>
                <w:rFonts w:ascii="Calibri" w:hAnsi="Calibri" w:cs="Calibri"/>
                <w:color w:val="000000"/>
              </w:rPr>
            </w:pPr>
            <w:r w:rsidRPr="00AC41DD">
              <w:rPr>
                <w:rFonts w:ascii="Calibri" w:hAnsi="Calibri" w:cs="Calibri"/>
                <w:color w:val="000000"/>
              </w:rPr>
              <w:t>IMPORTS</w:t>
            </w:r>
          </w:p>
        </w:tc>
        <w:tc>
          <w:tcPr>
            <w:tcW w:w="1200" w:type="dxa"/>
            <w:shd w:val="clear" w:color="auto" w:fill="auto"/>
            <w:noWrap/>
            <w:hideMark/>
          </w:tcPr>
          <w:p w14:paraId="6AF46108"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507 932</w:t>
            </w:r>
          </w:p>
        </w:tc>
        <w:tc>
          <w:tcPr>
            <w:tcW w:w="2172" w:type="dxa"/>
            <w:shd w:val="clear" w:color="auto" w:fill="auto"/>
            <w:noWrap/>
            <w:vAlign w:val="center"/>
            <w:hideMark/>
          </w:tcPr>
          <w:p w14:paraId="3C3B5BBB"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1 672 629</w:t>
            </w:r>
          </w:p>
        </w:tc>
        <w:tc>
          <w:tcPr>
            <w:tcW w:w="1964" w:type="dxa"/>
            <w:shd w:val="clear" w:color="auto" w:fill="auto"/>
            <w:noWrap/>
            <w:vAlign w:val="center"/>
            <w:hideMark/>
          </w:tcPr>
          <w:p w14:paraId="4C3AD718"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218 815</w:t>
            </w:r>
          </w:p>
        </w:tc>
        <w:tc>
          <w:tcPr>
            <w:tcW w:w="1720" w:type="dxa"/>
            <w:shd w:val="clear" w:color="auto" w:fill="auto"/>
            <w:noWrap/>
            <w:hideMark/>
          </w:tcPr>
          <w:p w14:paraId="085A9C79"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45 714</w:t>
            </w:r>
          </w:p>
        </w:tc>
        <w:tc>
          <w:tcPr>
            <w:tcW w:w="1274" w:type="dxa"/>
            <w:shd w:val="clear" w:color="auto" w:fill="auto"/>
            <w:noWrap/>
            <w:hideMark/>
          </w:tcPr>
          <w:p w14:paraId="17317EE3"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94 572</w:t>
            </w:r>
          </w:p>
        </w:tc>
        <w:tc>
          <w:tcPr>
            <w:tcW w:w="1418" w:type="dxa"/>
            <w:shd w:val="clear" w:color="auto" w:fill="auto"/>
            <w:noWrap/>
            <w:vAlign w:val="center"/>
            <w:hideMark/>
          </w:tcPr>
          <w:p w14:paraId="60DD9564"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2 539 662</w:t>
            </w:r>
          </w:p>
        </w:tc>
        <w:tc>
          <w:tcPr>
            <w:tcW w:w="998" w:type="dxa"/>
            <w:shd w:val="clear" w:color="auto" w:fill="auto"/>
            <w:noWrap/>
            <w:hideMark/>
          </w:tcPr>
          <w:p w14:paraId="2FB90FBF" w14:textId="0DBC8F62"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56</w:t>
            </w:r>
            <w:r w:rsidR="0049685F" w:rsidRPr="00AC41DD">
              <w:rPr>
                <w:rFonts w:ascii="Calibri" w:hAnsi="Calibri" w:cs="Calibri"/>
                <w:b/>
                <w:bCs/>
                <w:color w:val="C00000"/>
              </w:rPr>
              <w:t>.</w:t>
            </w:r>
            <w:r w:rsidRPr="00AC41DD">
              <w:rPr>
                <w:rFonts w:ascii="Calibri" w:hAnsi="Calibri" w:cs="Calibri"/>
                <w:b/>
                <w:bCs/>
                <w:color w:val="C00000"/>
              </w:rPr>
              <w:t>0%</w:t>
            </w:r>
          </w:p>
        </w:tc>
      </w:tr>
      <w:tr w:rsidR="0044434D" w:rsidRPr="00AC41DD" w14:paraId="1D3DFE80" w14:textId="77777777" w:rsidTr="00FA3C7C">
        <w:trPr>
          <w:trHeight w:hRule="exact" w:val="340"/>
        </w:trPr>
        <w:tc>
          <w:tcPr>
            <w:tcW w:w="2013" w:type="dxa"/>
            <w:shd w:val="clear" w:color="auto" w:fill="auto"/>
            <w:noWrap/>
            <w:hideMark/>
          </w:tcPr>
          <w:p w14:paraId="66D608C5" w14:textId="77777777" w:rsidR="0044434D" w:rsidRPr="00AC41DD" w:rsidRDefault="0044434D" w:rsidP="0049685F">
            <w:pPr>
              <w:spacing w:before="0" w:after="0"/>
              <w:rPr>
                <w:rFonts w:ascii="Calibri" w:hAnsi="Calibri" w:cs="Calibri"/>
                <w:b/>
                <w:bCs/>
                <w:color w:val="000000"/>
              </w:rPr>
            </w:pPr>
            <w:r w:rsidRPr="00AC41DD">
              <w:rPr>
                <w:rFonts w:ascii="Calibri" w:hAnsi="Calibri" w:cs="Calibri"/>
                <w:b/>
                <w:bCs/>
                <w:color w:val="000000"/>
              </w:rPr>
              <w:t>TOTAL</w:t>
            </w:r>
          </w:p>
        </w:tc>
        <w:tc>
          <w:tcPr>
            <w:tcW w:w="1200" w:type="dxa"/>
            <w:shd w:val="clear" w:color="auto" w:fill="auto"/>
            <w:noWrap/>
            <w:hideMark/>
          </w:tcPr>
          <w:p w14:paraId="3C1B69F3" w14:textId="77777777"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617 895</w:t>
            </w:r>
          </w:p>
        </w:tc>
        <w:tc>
          <w:tcPr>
            <w:tcW w:w="2172" w:type="dxa"/>
            <w:shd w:val="clear" w:color="auto" w:fill="auto"/>
            <w:noWrap/>
            <w:vAlign w:val="center"/>
            <w:hideMark/>
          </w:tcPr>
          <w:p w14:paraId="02BC56D7" w14:textId="77777777"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2 559 954</w:t>
            </w:r>
          </w:p>
        </w:tc>
        <w:tc>
          <w:tcPr>
            <w:tcW w:w="1964" w:type="dxa"/>
            <w:shd w:val="clear" w:color="auto" w:fill="auto"/>
            <w:noWrap/>
            <w:vAlign w:val="center"/>
            <w:hideMark/>
          </w:tcPr>
          <w:p w14:paraId="0E5C1521" w14:textId="77777777"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1 096 611</w:t>
            </w:r>
          </w:p>
        </w:tc>
        <w:tc>
          <w:tcPr>
            <w:tcW w:w="1720" w:type="dxa"/>
            <w:shd w:val="clear" w:color="auto" w:fill="auto"/>
            <w:noWrap/>
            <w:hideMark/>
          </w:tcPr>
          <w:p w14:paraId="7DA34E1B" w14:textId="77777777"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81 702</w:t>
            </w:r>
          </w:p>
        </w:tc>
        <w:tc>
          <w:tcPr>
            <w:tcW w:w="1274" w:type="dxa"/>
            <w:shd w:val="clear" w:color="auto" w:fill="auto"/>
            <w:noWrap/>
            <w:hideMark/>
          </w:tcPr>
          <w:p w14:paraId="7CF85EB6" w14:textId="77777777"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182 828</w:t>
            </w:r>
          </w:p>
        </w:tc>
        <w:tc>
          <w:tcPr>
            <w:tcW w:w="1418" w:type="dxa"/>
            <w:shd w:val="clear" w:color="auto" w:fill="auto"/>
            <w:noWrap/>
            <w:vAlign w:val="center"/>
            <w:hideMark/>
          </w:tcPr>
          <w:p w14:paraId="5F566486" w14:textId="77777777"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4 368 868</w:t>
            </w:r>
          </w:p>
        </w:tc>
        <w:tc>
          <w:tcPr>
            <w:tcW w:w="998" w:type="dxa"/>
            <w:shd w:val="clear" w:color="auto" w:fill="auto"/>
            <w:noWrap/>
            <w:hideMark/>
          </w:tcPr>
          <w:p w14:paraId="105B64FD" w14:textId="32CA40A8"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100</w:t>
            </w:r>
            <w:r w:rsidR="0049685F" w:rsidRPr="00AC41DD">
              <w:rPr>
                <w:rFonts w:ascii="Calibri" w:hAnsi="Calibri" w:cs="Calibri"/>
                <w:b/>
                <w:bCs/>
                <w:color w:val="C00000"/>
              </w:rPr>
              <w:t>.</w:t>
            </w:r>
            <w:r w:rsidRPr="00AC41DD">
              <w:rPr>
                <w:rFonts w:ascii="Calibri" w:hAnsi="Calibri" w:cs="Calibri"/>
                <w:b/>
                <w:bCs/>
                <w:color w:val="C00000"/>
              </w:rPr>
              <w:t>0%</w:t>
            </w:r>
          </w:p>
        </w:tc>
      </w:tr>
      <w:tr w:rsidR="0044434D" w:rsidRPr="00AC41DD" w14:paraId="7CD8041E" w14:textId="77777777" w:rsidTr="00FA3C7C">
        <w:trPr>
          <w:trHeight w:hRule="exact" w:val="340"/>
        </w:trPr>
        <w:tc>
          <w:tcPr>
            <w:tcW w:w="2013" w:type="dxa"/>
            <w:shd w:val="clear" w:color="auto" w:fill="auto"/>
            <w:noWrap/>
          </w:tcPr>
          <w:p w14:paraId="6E593E01" w14:textId="77777777" w:rsidR="0044434D" w:rsidRPr="00AC41DD" w:rsidRDefault="0044434D" w:rsidP="0049685F">
            <w:pPr>
              <w:spacing w:before="0" w:after="0"/>
              <w:rPr>
                <w:rFonts w:ascii="Calibri" w:hAnsi="Calibri" w:cs="Calibri"/>
                <w:b/>
                <w:bCs/>
                <w:color w:val="C00000"/>
              </w:rPr>
            </w:pPr>
            <w:r w:rsidRPr="00AC41DD">
              <w:rPr>
                <w:rFonts w:ascii="Calibri" w:hAnsi="Calibri" w:cs="Calibri"/>
                <w:b/>
                <w:bCs/>
                <w:color w:val="C00000"/>
              </w:rPr>
              <w:t>%</w:t>
            </w:r>
          </w:p>
        </w:tc>
        <w:tc>
          <w:tcPr>
            <w:tcW w:w="1200" w:type="dxa"/>
            <w:shd w:val="clear" w:color="auto" w:fill="auto"/>
            <w:noWrap/>
          </w:tcPr>
          <w:p w14:paraId="70AC8D78" w14:textId="0D3C9E37"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13</w:t>
            </w:r>
            <w:r w:rsidR="0049685F" w:rsidRPr="00AC41DD">
              <w:rPr>
                <w:rFonts w:ascii="Calibri" w:hAnsi="Calibri" w:cs="Calibri"/>
                <w:b/>
                <w:bCs/>
                <w:color w:val="C00000"/>
              </w:rPr>
              <w:t>.</w:t>
            </w:r>
            <w:r w:rsidRPr="00AC41DD">
              <w:rPr>
                <w:rFonts w:ascii="Calibri" w:hAnsi="Calibri" w:cs="Calibri"/>
                <w:b/>
                <w:bCs/>
                <w:color w:val="C00000"/>
              </w:rPr>
              <w:t>6%</w:t>
            </w:r>
          </w:p>
        </w:tc>
        <w:tc>
          <w:tcPr>
            <w:tcW w:w="2172" w:type="dxa"/>
            <w:shd w:val="clear" w:color="auto" w:fill="auto"/>
            <w:noWrap/>
            <w:vAlign w:val="center"/>
          </w:tcPr>
          <w:p w14:paraId="26BC1E05" w14:textId="15F18757"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56</w:t>
            </w:r>
            <w:r w:rsidR="0049685F" w:rsidRPr="00AC41DD">
              <w:rPr>
                <w:rFonts w:ascii="Calibri" w:hAnsi="Calibri" w:cs="Calibri"/>
                <w:b/>
                <w:bCs/>
                <w:color w:val="C00000"/>
              </w:rPr>
              <w:t>.</w:t>
            </w:r>
            <w:r w:rsidRPr="00AC41DD">
              <w:rPr>
                <w:rFonts w:ascii="Calibri" w:hAnsi="Calibri" w:cs="Calibri"/>
                <w:b/>
                <w:bCs/>
                <w:color w:val="C00000"/>
              </w:rPr>
              <w:t>4%</w:t>
            </w:r>
          </w:p>
        </w:tc>
        <w:tc>
          <w:tcPr>
            <w:tcW w:w="1964" w:type="dxa"/>
            <w:shd w:val="clear" w:color="auto" w:fill="auto"/>
            <w:noWrap/>
            <w:vAlign w:val="center"/>
          </w:tcPr>
          <w:p w14:paraId="19D86F2D" w14:textId="0C9CDE96"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24</w:t>
            </w:r>
            <w:r w:rsidR="0049685F" w:rsidRPr="00AC41DD">
              <w:rPr>
                <w:rFonts w:ascii="Calibri" w:hAnsi="Calibri" w:cs="Calibri"/>
                <w:b/>
                <w:bCs/>
                <w:color w:val="C00000"/>
              </w:rPr>
              <w:t>.</w:t>
            </w:r>
            <w:r w:rsidRPr="00AC41DD">
              <w:rPr>
                <w:rFonts w:ascii="Calibri" w:hAnsi="Calibri" w:cs="Calibri"/>
                <w:b/>
                <w:bCs/>
                <w:color w:val="C00000"/>
              </w:rPr>
              <w:t>2%</w:t>
            </w:r>
          </w:p>
        </w:tc>
        <w:tc>
          <w:tcPr>
            <w:tcW w:w="1720" w:type="dxa"/>
            <w:shd w:val="clear" w:color="auto" w:fill="auto"/>
            <w:noWrap/>
          </w:tcPr>
          <w:p w14:paraId="1F2DBE28" w14:textId="07A3AF2F"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1</w:t>
            </w:r>
            <w:r w:rsidR="0049685F" w:rsidRPr="00AC41DD">
              <w:rPr>
                <w:rFonts w:ascii="Calibri" w:hAnsi="Calibri" w:cs="Calibri"/>
                <w:b/>
                <w:bCs/>
                <w:color w:val="C00000"/>
              </w:rPr>
              <w:t>.</w:t>
            </w:r>
            <w:r w:rsidRPr="00AC41DD">
              <w:rPr>
                <w:rFonts w:ascii="Calibri" w:hAnsi="Calibri" w:cs="Calibri"/>
                <w:b/>
                <w:bCs/>
                <w:color w:val="C00000"/>
              </w:rPr>
              <w:t>8%</w:t>
            </w:r>
          </w:p>
        </w:tc>
        <w:tc>
          <w:tcPr>
            <w:tcW w:w="1274" w:type="dxa"/>
            <w:shd w:val="clear" w:color="auto" w:fill="auto"/>
            <w:noWrap/>
          </w:tcPr>
          <w:p w14:paraId="38E4CFD6" w14:textId="49F9CBB8"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4</w:t>
            </w:r>
            <w:r w:rsidR="0049685F" w:rsidRPr="00AC41DD">
              <w:rPr>
                <w:rFonts w:ascii="Calibri" w:hAnsi="Calibri" w:cs="Calibri"/>
                <w:b/>
                <w:bCs/>
                <w:color w:val="C00000"/>
              </w:rPr>
              <w:t>.</w:t>
            </w:r>
            <w:r w:rsidRPr="00AC41DD">
              <w:rPr>
                <w:rFonts w:ascii="Calibri" w:hAnsi="Calibri" w:cs="Calibri"/>
                <w:b/>
                <w:bCs/>
                <w:color w:val="C00000"/>
              </w:rPr>
              <w:t>0%</w:t>
            </w:r>
          </w:p>
        </w:tc>
        <w:tc>
          <w:tcPr>
            <w:tcW w:w="1418" w:type="dxa"/>
            <w:shd w:val="clear" w:color="auto" w:fill="auto"/>
            <w:noWrap/>
            <w:vAlign w:val="center"/>
          </w:tcPr>
          <w:p w14:paraId="3D060D46" w14:textId="6F30DAFC"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100</w:t>
            </w:r>
            <w:r w:rsidR="0049685F" w:rsidRPr="00AC41DD">
              <w:rPr>
                <w:rFonts w:ascii="Calibri" w:hAnsi="Calibri" w:cs="Calibri"/>
                <w:b/>
                <w:bCs/>
                <w:color w:val="C00000"/>
              </w:rPr>
              <w:t>.</w:t>
            </w:r>
            <w:r w:rsidRPr="00AC41DD">
              <w:rPr>
                <w:rFonts w:ascii="Calibri" w:hAnsi="Calibri" w:cs="Calibri"/>
                <w:b/>
                <w:bCs/>
                <w:color w:val="C00000"/>
              </w:rPr>
              <w:t>00%</w:t>
            </w:r>
          </w:p>
        </w:tc>
        <w:tc>
          <w:tcPr>
            <w:tcW w:w="998" w:type="dxa"/>
            <w:shd w:val="clear" w:color="auto" w:fill="auto"/>
            <w:noWrap/>
          </w:tcPr>
          <w:p w14:paraId="2C3809AD" w14:textId="77777777" w:rsidR="0044434D" w:rsidRPr="00AC41DD" w:rsidRDefault="0044434D" w:rsidP="0049685F">
            <w:pPr>
              <w:spacing w:before="0" w:after="0"/>
              <w:jc w:val="right"/>
              <w:rPr>
                <w:rFonts w:ascii="Calibri" w:hAnsi="Calibri" w:cs="Calibri"/>
                <w:color w:val="C00000"/>
              </w:rPr>
            </w:pPr>
          </w:p>
        </w:tc>
      </w:tr>
    </w:tbl>
    <w:p w14:paraId="0622DDAD" w14:textId="77777777" w:rsidR="0044434D" w:rsidRPr="00AC41DD" w:rsidRDefault="0044434D" w:rsidP="0049685F">
      <w:pPr>
        <w:spacing w:before="0" w:after="0"/>
        <w:rPr>
          <w:rFonts w:ascii="Calibri" w:hAnsi="Calibri" w:cs="Calibri"/>
        </w:rPr>
      </w:pPr>
    </w:p>
    <w:tbl>
      <w:tblPr>
        <w:tblW w:w="1272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013"/>
        <w:gridCol w:w="1200"/>
        <w:gridCol w:w="2172"/>
        <w:gridCol w:w="1964"/>
        <w:gridCol w:w="1720"/>
        <w:gridCol w:w="1274"/>
        <w:gridCol w:w="1418"/>
        <w:gridCol w:w="963"/>
      </w:tblGrid>
      <w:tr w:rsidR="0044434D" w:rsidRPr="00AC41DD" w14:paraId="247E316E" w14:textId="77777777" w:rsidTr="00C17D6B">
        <w:trPr>
          <w:trHeight w:hRule="exact" w:val="340"/>
        </w:trPr>
        <w:tc>
          <w:tcPr>
            <w:tcW w:w="12724" w:type="dxa"/>
            <w:gridSpan w:val="8"/>
            <w:shd w:val="clear" w:color="auto" w:fill="auto"/>
            <w:noWrap/>
          </w:tcPr>
          <w:p w14:paraId="029EE32F" w14:textId="77777777" w:rsidR="0044434D" w:rsidRPr="00AC41DD" w:rsidRDefault="0044434D" w:rsidP="0049685F">
            <w:pPr>
              <w:spacing w:before="0" w:after="0"/>
              <w:rPr>
                <w:rFonts w:ascii="Calibri" w:hAnsi="Calibri" w:cs="Calibri"/>
                <w:b/>
                <w:bCs/>
                <w:color w:val="C00000"/>
              </w:rPr>
            </w:pPr>
            <w:r w:rsidRPr="00AC41DD">
              <w:rPr>
                <w:rFonts w:ascii="Calibri" w:hAnsi="Calibri" w:cs="Calibri"/>
                <w:b/>
                <w:bCs/>
                <w:color w:val="000000"/>
              </w:rPr>
              <w:t>2050</w:t>
            </w:r>
          </w:p>
        </w:tc>
      </w:tr>
      <w:tr w:rsidR="0044434D" w:rsidRPr="00AC41DD" w14:paraId="0935ED89" w14:textId="77777777" w:rsidTr="00C17D6B">
        <w:trPr>
          <w:trHeight w:hRule="exact" w:val="340"/>
        </w:trPr>
        <w:tc>
          <w:tcPr>
            <w:tcW w:w="2013" w:type="dxa"/>
            <w:shd w:val="clear" w:color="auto" w:fill="auto"/>
            <w:noWrap/>
            <w:hideMark/>
          </w:tcPr>
          <w:p w14:paraId="183B1B03" w14:textId="77777777" w:rsidR="0044434D" w:rsidRPr="00AC41DD" w:rsidRDefault="0044434D" w:rsidP="0049685F">
            <w:pPr>
              <w:spacing w:before="0" w:after="0"/>
              <w:rPr>
                <w:rFonts w:ascii="Calibri" w:hAnsi="Calibri" w:cs="Calibri"/>
                <w:color w:val="000000"/>
              </w:rPr>
            </w:pPr>
            <w:r w:rsidRPr="00AC41DD">
              <w:rPr>
                <w:rFonts w:ascii="Calibri" w:hAnsi="Calibri" w:cs="Calibri"/>
                <w:color w:val="000000"/>
              </w:rPr>
              <w:t>EXPORTS</w:t>
            </w:r>
          </w:p>
        </w:tc>
        <w:tc>
          <w:tcPr>
            <w:tcW w:w="1200" w:type="dxa"/>
            <w:shd w:val="clear" w:color="auto" w:fill="auto"/>
            <w:noWrap/>
          </w:tcPr>
          <w:p w14:paraId="2E880899"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274 877</w:t>
            </w:r>
          </w:p>
        </w:tc>
        <w:tc>
          <w:tcPr>
            <w:tcW w:w="2172" w:type="dxa"/>
            <w:shd w:val="clear" w:color="auto" w:fill="auto"/>
            <w:noWrap/>
          </w:tcPr>
          <w:p w14:paraId="33BEAC80"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1 993 035</w:t>
            </w:r>
          </w:p>
        </w:tc>
        <w:tc>
          <w:tcPr>
            <w:tcW w:w="1964" w:type="dxa"/>
            <w:shd w:val="clear" w:color="auto" w:fill="auto"/>
            <w:noWrap/>
          </w:tcPr>
          <w:p w14:paraId="34EC78F3"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1 316 196</w:t>
            </w:r>
          </w:p>
        </w:tc>
        <w:tc>
          <w:tcPr>
            <w:tcW w:w="1720" w:type="dxa"/>
            <w:shd w:val="clear" w:color="auto" w:fill="auto"/>
            <w:noWrap/>
          </w:tcPr>
          <w:p w14:paraId="6EE8E2EF"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89 960</w:t>
            </w:r>
          </w:p>
        </w:tc>
        <w:tc>
          <w:tcPr>
            <w:tcW w:w="1274" w:type="dxa"/>
            <w:shd w:val="clear" w:color="auto" w:fill="auto"/>
            <w:noWrap/>
          </w:tcPr>
          <w:p w14:paraId="7756D0CC"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1 323 692</w:t>
            </w:r>
          </w:p>
        </w:tc>
        <w:tc>
          <w:tcPr>
            <w:tcW w:w="1418" w:type="dxa"/>
            <w:shd w:val="clear" w:color="auto" w:fill="auto"/>
            <w:noWrap/>
          </w:tcPr>
          <w:p w14:paraId="58952A8D"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4 997 760</w:t>
            </w:r>
          </w:p>
        </w:tc>
        <w:tc>
          <w:tcPr>
            <w:tcW w:w="963" w:type="dxa"/>
            <w:shd w:val="clear" w:color="auto" w:fill="auto"/>
            <w:noWrap/>
          </w:tcPr>
          <w:p w14:paraId="6D8E5A95" w14:textId="05E5C606"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46</w:t>
            </w:r>
            <w:r w:rsidR="0049685F" w:rsidRPr="00AC41DD">
              <w:rPr>
                <w:rFonts w:ascii="Calibri" w:hAnsi="Calibri" w:cs="Calibri"/>
                <w:b/>
                <w:bCs/>
                <w:color w:val="C00000"/>
              </w:rPr>
              <w:t>.</w:t>
            </w:r>
            <w:r w:rsidRPr="00AC41DD">
              <w:rPr>
                <w:rFonts w:ascii="Calibri" w:hAnsi="Calibri" w:cs="Calibri"/>
                <w:b/>
                <w:bCs/>
                <w:color w:val="C00000"/>
              </w:rPr>
              <w:t>9%</w:t>
            </w:r>
          </w:p>
        </w:tc>
      </w:tr>
      <w:tr w:rsidR="0044434D" w:rsidRPr="00AC41DD" w14:paraId="4CA10321" w14:textId="77777777" w:rsidTr="00C17D6B">
        <w:trPr>
          <w:trHeight w:hRule="exact" w:val="340"/>
        </w:trPr>
        <w:tc>
          <w:tcPr>
            <w:tcW w:w="2013" w:type="dxa"/>
            <w:shd w:val="clear" w:color="auto" w:fill="auto"/>
            <w:noWrap/>
            <w:hideMark/>
          </w:tcPr>
          <w:p w14:paraId="74E6475B" w14:textId="77777777" w:rsidR="0044434D" w:rsidRPr="00AC41DD" w:rsidRDefault="0044434D" w:rsidP="0049685F">
            <w:pPr>
              <w:spacing w:before="0" w:after="0"/>
              <w:rPr>
                <w:rFonts w:ascii="Calibri" w:hAnsi="Calibri" w:cs="Calibri"/>
                <w:color w:val="000000"/>
              </w:rPr>
            </w:pPr>
            <w:r w:rsidRPr="00AC41DD">
              <w:rPr>
                <w:rFonts w:ascii="Calibri" w:hAnsi="Calibri" w:cs="Calibri"/>
                <w:color w:val="000000"/>
              </w:rPr>
              <w:t>IMPORTS</w:t>
            </w:r>
          </w:p>
        </w:tc>
        <w:tc>
          <w:tcPr>
            <w:tcW w:w="1200" w:type="dxa"/>
            <w:shd w:val="clear" w:color="auto" w:fill="auto"/>
            <w:noWrap/>
          </w:tcPr>
          <w:p w14:paraId="414C5CCE"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1 132 214</w:t>
            </w:r>
          </w:p>
        </w:tc>
        <w:tc>
          <w:tcPr>
            <w:tcW w:w="2172" w:type="dxa"/>
            <w:shd w:val="clear" w:color="auto" w:fill="auto"/>
            <w:noWrap/>
          </w:tcPr>
          <w:p w14:paraId="2991104C"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2 861 978</w:t>
            </w:r>
          </w:p>
        </w:tc>
        <w:tc>
          <w:tcPr>
            <w:tcW w:w="1964" w:type="dxa"/>
            <w:shd w:val="clear" w:color="auto" w:fill="auto"/>
            <w:noWrap/>
          </w:tcPr>
          <w:p w14:paraId="3D2AF5B2"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300 134</w:t>
            </w:r>
          </w:p>
        </w:tc>
        <w:tc>
          <w:tcPr>
            <w:tcW w:w="1720" w:type="dxa"/>
            <w:shd w:val="clear" w:color="auto" w:fill="auto"/>
            <w:noWrap/>
          </w:tcPr>
          <w:p w14:paraId="34208F72"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101 899</w:t>
            </w:r>
          </w:p>
        </w:tc>
        <w:tc>
          <w:tcPr>
            <w:tcW w:w="1274" w:type="dxa"/>
            <w:shd w:val="clear" w:color="auto" w:fill="auto"/>
            <w:noWrap/>
          </w:tcPr>
          <w:p w14:paraId="602BE3D3"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1 264 845</w:t>
            </w:r>
          </w:p>
        </w:tc>
        <w:tc>
          <w:tcPr>
            <w:tcW w:w="1418" w:type="dxa"/>
            <w:shd w:val="clear" w:color="auto" w:fill="auto"/>
            <w:noWrap/>
          </w:tcPr>
          <w:p w14:paraId="0ED00693" w14:textId="77777777"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5 661 070</w:t>
            </w:r>
          </w:p>
        </w:tc>
        <w:tc>
          <w:tcPr>
            <w:tcW w:w="963" w:type="dxa"/>
            <w:shd w:val="clear" w:color="auto" w:fill="auto"/>
            <w:noWrap/>
          </w:tcPr>
          <w:p w14:paraId="5D98DE9D" w14:textId="72492ADD"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53</w:t>
            </w:r>
            <w:r w:rsidR="0049685F" w:rsidRPr="00AC41DD">
              <w:rPr>
                <w:rFonts w:ascii="Calibri" w:hAnsi="Calibri" w:cs="Calibri"/>
                <w:b/>
                <w:bCs/>
                <w:color w:val="C00000"/>
              </w:rPr>
              <w:t>.</w:t>
            </w:r>
            <w:r w:rsidRPr="00AC41DD">
              <w:rPr>
                <w:rFonts w:ascii="Calibri" w:hAnsi="Calibri" w:cs="Calibri"/>
                <w:b/>
                <w:bCs/>
                <w:color w:val="C00000"/>
              </w:rPr>
              <w:t>1%</w:t>
            </w:r>
          </w:p>
        </w:tc>
      </w:tr>
      <w:tr w:rsidR="0044434D" w:rsidRPr="00AC41DD" w14:paraId="75CC2A51" w14:textId="77777777" w:rsidTr="00C17D6B">
        <w:trPr>
          <w:trHeight w:hRule="exact" w:val="340"/>
        </w:trPr>
        <w:tc>
          <w:tcPr>
            <w:tcW w:w="2013" w:type="dxa"/>
            <w:shd w:val="clear" w:color="auto" w:fill="auto"/>
            <w:noWrap/>
            <w:hideMark/>
          </w:tcPr>
          <w:p w14:paraId="5801D783" w14:textId="77777777" w:rsidR="0044434D" w:rsidRPr="00AC41DD" w:rsidRDefault="0044434D" w:rsidP="0049685F">
            <w:pPr>
              <w:spacing w:before="0" w:after="0"/>
              <w:rPr>
                <w:rFonts w:ascii="Calibri" w:hAnsi="Calibri" w:cs="Calibri"/>
                <w:b/>
                <w:bCs/>
                <w:color w:val="000000"/>
              </w:rPr>
            </w:pPr>
            <w:r w:rsidRPr="00AC41DD">
              <w:rPr>
                <w:rFonts w:ascii="Calibri" w:hAnsi="Calibri" w:cs="Calibri"/>
                <w:b/>
                <w:bCs/>
                <w:color w:val="000000"/>
              </w:rPr>
              <w:t>TOTAL</w:t>
            </w:r>
          </w:p>
        </w:tc>
        <w:tc>
          <w:tcPr>
            <w:tcW w:w="1200" w:type="dxa"/>
            <w:shd w:val="clear" w:color="auto" w:fill="auto"/>
            <w:noWrap/>
          </w:tcPr>
          <w:p w14:paraId="59B5A437" w14:textId="77777777"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1 407 091</w:t>
            </w:r>
          </w:p>
        </w:tc>
        <w:tc>
          <w:tcPr>
            <w:tcW w:w="2172" w:type="dxa"/>
            <w:shd w:val="clear" w:color="auto" w:fill="auto"/>
            <w:noWrap/>
          </w:tcPr>
          <w:p w14:paraId="2869B3D7" w14:textId="77777777"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4 855 014</w:t>
            </w:r>
          </w:p>
        </w:tc>
        <w:tc>
          <w:tcPr>
            <w:tcW w:w="1964" w:type="dxa"/>
            <w:shd w:val="clear" w:color="auto" w:fill="auto"/>
            <w:noWrap/>
          </w:tcPr>
          <w:p w14:paraId="7A24FB1F" w14:textId="77777777"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1 616 330</w:t>
            </w:r>
          </w:p>
        </w:tc>
        <w:tc>
          <w:tcPr>
            <w:tcW w:w="1720" w:type="dxa"/>
            <w:shd w:val="clear" w:color="auto" w:fill="auto"/>
            <w:noWrap/>
          </w:tcPr>
          <w:p w14:paraId="77C2C10E" w14:textId="77777777"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191 859</w:t>
            </w:r>
          </w:p>
        </w:tc>
        <w:tc>
          <w:tcPr>
            <w:tcW w:w="1274" w:type="dxa"/>
            <w:shd w:val="clear" w:color="auto" w:fill="auto"/>
            <w:noWrap/>
          </w:tcPr>
          <w:p w14:paraId="05752C67" w14:textId="77777777"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2 588 537</w:t>
            </w:r>
          </w:p>
        </w:tc>
        <w:tc>
          <w:tcPr>
            <w:tcW w:w="1418" w:type="dxa"/>
            <w:shd w:val="clear" w:color="auto" w:fill="auto"/>
            <w:noWrap/>
          </w:tcPr>
          <w:p w14:paraId="7B3517B3" w14:textId="77777777"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10 658 831</w:t>
            </w:r>
          </w:p>
        </w:tc>
        <w:tc>
          <w:tcPr>
            <w:tcW w:w="963" w:type="dxa"/>
            <w:shd w:val="clear" w:color="auto" w:fill="auto"/>
            <w:noWrap/>
          </w:tcPr>
          <w:p w14:paraId="3EDB1547" w14:textId="6886500E"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100</w:t>
            </w:r>
            <w:r w:rsidR="0049685F" w:rsidRPr="00AC41DD">
              <w:rPr>
                <w:rFonts w:ascii="Calibri" w:hAnsi="Calibri" w:cs="Calibri"/>
                <w:b/>
                <w:bCs/>
                <w:color w:val="C00000"/>
              </w:rPr>
              <w:t>.</w:t>
            </w:r>
            <w:r w:rsidRPr="00AC41DD">
              <w:rPr>
                <w:rFonts w:ascii="Calibri" w:hAnsi="Calibri" w:cs="Calibri"/>
                <w:b/>
                <w:bCs/>
                <w:color w:val="C00000"/>
              </w:rPr>
              <w:t>0%</w:t>
            </w:r>
          </w:p>
        </w:tc>
      </w:tr>
      <w:tr w:rsidR="0044434D" w:rsidRPr="00AC41DD" w14:paraId="38204529" w14:textId="77777777" w:rsidTr="00C17D6B">
        <w:trPr>
          <w:trHeight w:hRule="exact" w:val="340"/>
        </w:trPr>
        <w:tc>
          <w:tcPr>
            <w:tcW w:w="2013" w:type="dxa"/>
            <w:shd w:val="clear" w:color="auto" w:fill="auto"/>
            <w:noWrap/>
          </w:tcPr>
          <w:p w14:paraId="34806A59" w14:textId="77777777" w:rsidR="0044434D" w:rsidRPr="00AC41DD" w:rsidRDefault="0044434D" w:rsidP="0049685F">
            <w:pPr>
              <w:spacing w:before="0" w:after="0"/>
              <w:rPr>
                <w:rFonts w:ascii="Calibri" w:hAnsi="Calibri" w:cs="Calibri"/>
                <w:b/>
                <w:bCs/>
                <w:color w:val="C00000"/>
              </w:rPr>
            </w:pPr>
            <w:r w:rsidRPr="00AC41DD">
              <w:rPr>
                <w:rFonts w:ascii="Calibri" w:hAnsi="Calibri" w:cs="Calibri"/>
                <w:b/>
                <w:bCs/>
                <w:color w:val="C00000"/>
              </w:rPr>
              <w:t>%</w:t>
            </w:r>
          </w:p>
        </w:tc>
        <w:tc>
          <w:tcPr>
            <w:tcW w:w="1200" w:type="dxa"/>
            <w:shd w:val="clear" w:color="auto" w:fill="auto"/>
            <w:noWrap/>
          </w:tcPr>
          <w:p w14:paraId="3D7CBB2A" w14:textId="14B57140"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13</w:t>
            </w:r>
            <w:r w:rsidR="0049685F" w:rsidRPr="00AC41DD">
              <w:rPr>
                <w:rFonts w:ascii="Calibri" w:hAnsi="Calibri" w:cs="Calibri"/>
                <w:b/>
                <w:bCs/>
                <w:color w:val="C00000"/>
              </w:rPr>
              <w:t>.</w:t>
            </w:r>
            <w:r w:rsidRPr="00AC41DD">
              <w:rPr>
                <w:rFonts w:ascii="Calibri" w:hAnsi="Calibri" w:cs="Calibri"/>
                <w:b/>
                <w:bCs/>
                <w:color w:val="C00000"/>
              </w:rPr>
              <w:t>2%</w:t>
            </w:r>
          </w:p>
        </w:tc>
        <w:tc>
          <w:tcPr>
            <w:tcW w:w="2172" w:type="dxa"/>
            <w:shd w:val="clear" w:color="auto" w:fill="auto"/>
            <w:noWrap/>
          </w:tcPr>
          <w:p w14:paraId="75250422" w14:textId="4AC96215"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45</w:t>
            </w:r>
            <w:r w:rsidR="0049685F" w:rsidRPr="00AC41DD">
              <w:rPr>
                <w:rFonts w:ascii="Calibri" w:hAnsi="Calibri" w:cs="Calibri"/>
                <w:b/>
                <w:bCs/>
                <w:color w:val="C00000"/>
              </w:rPr>
              <w:t>.</w:t>
            </w:r>
            <w:r w:rsidRPr="00AC41DD">
              <w:rPr>
                <w:rFonts w:ascii="Calibri" w:hAnsi="Calibri" w:cs="Calibri"/>
                <w:b/>
                <w:bCs/>
                <w:color w:val="C00000"/>
              </w:rPr>
              <w:t>6%</w:t>
            </w:r>
          </w:p>
        </w:tc>
        <w:tc>
          <w:tcPr>
            <w:tcW w:w="1964" w:type="dxa"/>
            <w:shd w:val="clear" w:color="auto" w:fill="auto"/>
            <w:noWrap/>
          </w:tcPr>
          <w:p w14:paraId="281C904D" w14:textId="53126455"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15</w:t>
            </w:r>
            <w:r w:rsidR="0049685F" w:rsidRPr="00AC41DD">
              <w:rPr>
                <w:rFonts w:ascii="Calibri" w:hAnsi="Calibri" w:cs="Calibri"/>
                <w:b/>
                <w:bCs/>
                <w:color w:val="C00000"/>
              </w:rPr>
              <w:t>.</w:t>
            </w:r>
            <w:r w:rsidRPr="00AC41DD">
              <w:rPr>
                <w:rFonts w:ascii="Calibri" w:hAnsi="Calibri" w:cs="Calibri"/>
                <w:b/>
                <w:bCs/>
                <w:color w:val="C00000"/>
              </w:rPr>
              <w:t>2%</w:t>
            </w:r>
          </w:p>
        </w:tc>
        <w:tc>
          <w:tcPr>
            <w:tcW w:w="1720" w:type="dxa"/>
            <w:shd w:val="clear" w:color="auto" w:fill="auto"/>
            <w:noWrap/>
          </w:tcPr>
          <w:p w14:paraId="6AD8AEDD" w14:textId="2D0CF7B3"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1</w:t>
            </w:r>
            <w:r w:rsidR="0049685F" w:rsidRPr="00AC41DD">
              <w:rPr>
                <w:rFonts w:ascii="Calibri" w:hAnsi="Calibri" w:cs="Calibri"/>
                <w:b/>
                <w:bCs/>
                <w:color w:val="C00000"/>
              </w:rPr>
              <w:t>.</w:t>
            </w:r>
            <w:r w:rsidRPr="00AC41DD">
              <w:rPr>
                <w:rFonts w:ascii="Calibri" w:hAnsi="Calibri" w:cs="Calibri"/>
                <w:b/>
                <w:bCs/>
                <w:color w:val="C00000"/>
              </w:rPr>
              <w:t>8%</w:t>
            </w:r>
          </w:p>
        </w:tc>
        <w:tc>
          <w:tcPr>
            <w:tcW w:w="1274" w:type="dxa"/>
            <w:shd w:val="clear" w:color="auto" w:fill="auto"/>
            <w:noWrap/>
          </w:tcPr>
          <w:p w14:paraId="15B94CC6" w14:textId="173DFA99"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24</w:t>
            </w:r>
            <w:r w:rsidR="0049685F" w:rsidRPr="00AC41DD">
              <w:rPr>
                <w:rFonts w:ascii="Calibri" w:hAnsi="Calibri" w:cs="Calibri"/>
                <w:b/>
                <w:bCs/>
                <w:color w:val="C00000"/>
              </w:rPr>
              <w:t>.</w:t>
            </w:r>
            <w:r w:rsidRPr="00AC41DD">
              <w:rPr>
                <w:rFonts w:ascii="Calibri" w:hAnsi="Calibri" w:cs="Calibri"/>
                <w:b/>
                <w:bCs/>
                <w:color w:val="C00000"/>
              </w:rPr>
              <w:t>3%</w:t>
            </w:r>
          </w:p>
        </w:tc>
        <w:tc>
          <w:tcPr>
            <w:tcW w:w="1418" w:type="dxa"/>
            <w:shd w:val="clear" w:color="auto" w:fill="auto"/>
            <w:noWrap/>
          </w:tcPr>
          <w:p w14:paraId="00C2FE68" w14:textId="77777777" w:rsidR="0044434D" w:rsidRPr="00AC41DD" w:rsidRDefault="0044434D" w:rsidP="0049685F">
            <w:pPr>
              <w:spacing w:before="0" w:after="0"/>
              <w:jc w:val="right"/>
              <w:rPr>
                <w:rFonts w:ascii="Calibri" w:hAnsi="Calibri" w:cs="Calibri"/>
                <w:b/>
                <w:bCs/>
                <w:color w:val="C00000"/>
              </w:rPr>
            </w:pPr>
            <w:r w:rsidRPr="00AC41DD">
              <w:rPr>
                <w:rFonts w:ascii="Calibri" w:hAnsi="Calibri" w:cs="Calibri"/>
                <w:b/>
                <w:bCs/>
                <w:color w:val="C00000"/>
              </w:rPr>
              <w:t>100%</w:t>
            </w:r>
          </w:p>
        </w:tc>
        <w:tc>
          <w:tcPr>
            <w:tcW w:w="963" w:type="dxa"/>
            <w:shd w:val="clear" w:color="auto" w:fill="auto"/>
            <w:noWrap/>
          </w:tcPr>
          <w:p w14:paraId="53A69147" w14:textId="77777777" w:rsidR="0044434D" w:rsidRPr="00AC41DD" w:rsidRDefault="0044434D" w:rsidP="0049685F">
            <w:pPr>
              <w:spacing w:before="0" w:after="0"/>
              <w:jc w:val="right"/>
              <w:rPr>
                <w:rFonts w:ascii="Calibri" w:hAnsi="Calibri" w:cs="Calibri"/>
                <w:b/>
                <w:bCs/>
                <w:color w:val="C00000"/>
              </w:rPr>
            </w:pPr>
          </w:p>
        </w:tc>
      </w:tr>
    </w:tbl>
    <w:p w14:paraId="4909F835" w14:textId="77777777" w:rsidR="0044434D" w:rsidRPr="00AC41DD" w:rsidRDefault="0044434D" w:rsidP="0049685F">
      <w:pPr>
        <w:spacing w:before="0" w:after="0"/>
        <w:rPr>
          <w:rFonts w:ascii="Calibri" w:hAnsi="Calibri" w:cs="Calibri"/>
        </w:rPr>
      </w:pPr>
    </w:p>
    <w:tbl>
      <w:tblPr>
        <w:tblW w:w="1176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013"/>
        <w:gridCol w:w="1200"/>
        <w:gridCol w:w="2172"/>
        <w:gridCol w:w="1964"/>
        <w:gridCol w:w="1720"/>
        <w:gridCol w:w="1274"/>
        <w:gridCol w:w="1418"/>
      </w:tblGrid>
      <w:tr w:rsidR="0044434D" w:rsidRPr="00AC41DD" w14:paraId="433ED1D1" w14:textId="77777777" w:rsidTr="00C17D6B">
        <w:trPr>
          <w:trHeight w:hRule="exact" w:val="340"/>
        </w:trPr>
        <w:tc>
          <w:tcPr>
            <w:tcW w:w="11761" w:type="dxa"/>
            <w:gridSpan w:val="7"/>
            <w:shd w:val="clear" w:color="auto" w:fill="auto"/>
            <w:noWrap/>
          </w:tcPr>
          <w:p w14:paraId="1E83D994" w14:textId="77777777" w:rsidR="0044434D" w:rsidRPr="00AC41DD" w:rsidRDefault="0044434D" w:rsidP="0049685F">
            <w:pPr>
              <w:spacing w:before="0" w:after="0"/>
              <w:rPr>
                <w:rFonts w:ascii="Calibri" w:hAnsi="Calibri" w:cs="Calibri"/>
                <w:b/>
                <w:bCs/>
                <w:color w:val="C00000"/>
              </w:rPr>
            </w:pPr>
            <w:r w:rsidRPr="00AC41DD">
              <w:rPr>
                <w:rFonts w:ascii="Calibri" w:hAnsi="Calibri" w:cs="Calibri"/>
                <w:b/>
                <w:bCs/>
                <w:color w:val="000000"/>
              </w:rPr>
              <w:t>2025-2050: AVERAGE ANNUAL GROWTH RATE</w:t>
            </w:r>
          </w:p>
        </w:tc>
      </w:tr>
      <w:tr w:rsidR="0044434D" w:rsidRPr="00AC41DD" w14:paraId="76EAC11C" w14:textId="77777777" w:rsidTr="00C17D6B">
        <w:trPr>
          <w:trHeight w:hRule="exact" w:val="340"/>
        </w:trPr>
        <w:tc>
          <w:tcPr>
            <w:tcW w:w="2013" w:type="dxa"/>
            <w:shd w:val="clear" w:color="auto" w:fill="auto"/>
            <w:noWrap/>
            <w:hideMark/>
          </w:tcPr>
          <w:p w14:paraId="5C040A9A" w14:textId="77777777" w:rsidR="0044434D" w:rsidRPr="00AC41DD" w:rsidRDefault="0044434D" w:rsidP="0049685F">
            <w:pPr>
              <w:spacing w:before="0" w:after="0"/>
              <w:rPr>
                <w:rFonts w:ascii="Calibri" w:hAnsi="Calibri" w:cs="Calibri"/>
                <w:color w:val="000000"/>
              </w:rPr>
            </w:pPr>
            <w:r w:rsidRPr="00AC41DD">
              <w:rPr>
                <w:rFonts w:ascii="Calibri" w:hAnsi="Calibri" w:cs="Calibri"/>
                <w:color w:val="000000"/>
              </w:rPr>
              <w:t>EXPORTS</w:t>
            </w:r>
          </w:p>
        </w:tc>
        <w:tc>
          <w:tcPr>
            <w:tcW w:w="1200" w:type="dxa"/>
            <w:shd w:val="clear" w:color="auto" w:fill="auto"/>
            <w:noWrap/>
          </w:tcPr>
          <w:p w14:paraId="2217A152" w14:textId="4A71FD7B"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3</w:t>
            </w:r>
            <w:r w:rsidR="0049685F" w:rsidRPr="00AC41DD">
              <w:rPr>
                <w:rFonts w:ascii="Calibri" w:hAnsi="Calibri" w:cs="Calibri"/>
                <w:color w:val="000000"/>
              </w:rPr>
              <w:t>.</w:t>
            </w:r>
            <w:r w:rsidRPr="00AC41DD">
              <w:rPr>
                <w:rFonts w:ascii="Calibri" w:hAnsi="Calibri" w:cs="Calibri"/>
                <w:color w:val="000000"/>
              </w:rPr>
              <w:t>7%</w:t>
            </w:r>
          </w:p>
        </w:tc>
        <w:tc>
          <w:tcPr>
            <w:tcW w:w="2172" w:type="dxa"/>
            <w:shd w:val="clear" w:color="auto" w:fill="auto"/>
            <w:noWrap/>
          </w:tcPr>
          <w:p w14:paraId="7F94856D" w14:textId="77A7BCA9"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3</w:t>
            </w:r>
            <w:r w:rsidR="0049685F" w:rsidRPr="00AC41DD">
              <w:rPr>
                <w:rFonts w:ascii="Calibri" w:hAnsi="Calibri" w:cs="Calibri"/>
                <w:color w:val="000000"/>
              </w:rPr>
              <w:t>.</w:t>
            </w:r>
            <w:r w:rsidRPr="00AC41DD">
              <w:rPr>
                <w:rFonts w:ascii="Calibri" w:hAnsi="Calibri" w:cs="Calibri"/>
                <w:color w:val="000000"/>
              </w:rPr>
              <w:t>3%</w:t>
            </w:r>
          </w:p>
        </w:tc>
        <w:tc>
          <w:tcPr>
            <w:tcW w:w="1964" w:type="dxa"/>
            <w:shd w:val="clear" w:color="auto" w:fill="auto"/>
            <w:noWrap/>
          </w:tcPr>
          <w:p w14:paraId="7FCFA11A" w14:textId="334854B2"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1</w:t>
            </w:r>
            <w:r w:rsidR="0049685F" w:rsidRPr="00AC41DD">
              <w:rPr>
                <w:rFonts w:ascii="Calibri" w:hAnsi="Calibri" w:cs="Calibri"/>
                <w:color w:val="000000"/>
              </w:rPr>
              <w:t>.</w:t>
            </w:r>
            <w:r w:rsidRPr="00AC41DD">
              <w:rPr>
                <w:rFonts w:ascii="Calibri" w:hAnsi="Calibri" w:cs="Calibri"/>
                <w:color w:val="000000"/>
              </w:rPr>
              <w:t>6%</w:t>
            </w:r>
          </w:p>
        </w:tc>
        <w:tc>
          <w:tcPr>
            <w:tcW w:w="1720" w:type="dxa"/>
            <w:shd w:val="clear" w:color="auto" w:fill="auto"/>
            <w:noWrap/>
          </w:tcPr>
          <w:p w14:paraId="5B64620C" w14:textId="28E0AE8F"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3</w:t>
            </w:r>
            <w:r w:rsidR="0049685F" w:rsidRPr="00AC41DD">
              <w:rPr>
                <w:rFonts w:ascii="Calibri" w:hAnsi="Calibri" w:cs="Calibri"/>
                <w:color w:val="000000"/>
              </w:rPr>
              <w:t>.</w:t>
            </w:r>
            <w:r w:rsidRPr="00AC41DD">
              <w:rPr>
                <w:rFonts w:ascii="Calibri" w:hAnsi="Calibri" w:cs="Calibri"/>
                <w:color w:val="000000"/>
              </w:rPr>
              <w:t>7%</w:t>
            </w:r>
          </w:p>
        </w:tc>
        <w:tc>
          <w:tcPr>
            <w:tcW w:w="1274" w:type="dxa"/>
            <w:shd w:val="clear" w:color="auto" w:fill="auto"/>
            <w:noWrap/>
          </w:tcPr>
          <w:p w14:paraId="35124D16" w14:textId="558F1C81"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11</w:t>
            </w:r>
            <w:r w:rsidR="0049685F" w:rsidRPr="00AC41DD">
              <w:rPr>
                <w:rFonts w:ascii="Calibri" w:hAnsi="Calibri" w:cs="Calibri"/>
                <w:color w:val="000000"/>
              </w:rPr>
              <w:t>.</w:t>
            </w:r>
            <w:r w:rsidRPr="00AC41DD">
              <w:rPr>
                <w:rFonts w:ascii="Calibri" w:hAnsi="Calibri" w:cs="Calibri"/>
                <w:color w:val="000000"/>
              </w:rPr>
              <w:t>4%</w:t>
            </w:r>
          </w:p>
        </w:tc>
        <w:tc>
          <w:tcPr>
            <w:tcW w:w="1418" w:type="dxa"/>
            <w:shd w:val="clear" w:color="auto" w:fill="auto"/>
            <w:noWrap/>
          </w:tcPr>
          <w:p w14:paraId="1A241FF5" w14:textId="794793EF" w:rsidR="0044434D" w:rsidRPr="00AC41DD" w:rsidRDefault="0044434D" w:rsidP="0049685F">
            <w:pPr>
              <w:spacing w:before="0" w:after="0"/>
              <w:jc w:val="right"/>
              <w:rPr>
                <w:rFonts w:ascii="Calibri" w:hAnsi="Calibri" w:cs="Calibri"/>
                <w:b/>
                <w:bCs/>
                <w:color w:val="000000"/>
              </w:rPr>
            </w:pPr>
            <w:r w:rsidRPr="00AC41DD">
              <w:rPr>
                <w:rFonts w:ascii="Calibri" w:hAnsi="Calibri" w:cs="Calibri"/>
                <w:color w:val="000000"/>
              </w:rPr>
              <w:t>3</w:t>
            </w:r>
            <w:r w:rsidR="0049685F" w:rsidRPr="00AC41DD">
              <w:rPr>
                <w:rFonts w:ascii="Calibri" w:hAnsi="Calibri" w:cs="Calibri"/>
                <w:color w:val="000000"/>
              </w:rPr>
              <w:t>.</w:t>
            </w:r>
            <w:r w:rsidRPr="00AC41DD">
              <w:rPr>
                <w:rFonts w:ascii="Calibri" w:hAnsi="Calibri" w:cs="Calibri"/>
                <w:color w:val="000000"/>
              </w:rPr>
              <w:t>7%</w:t>
            </w:r>
          </w:p>
        </w:tc>
      </w:tr>
      <w:tr w:rsidR="0044434D" w:rsidRPr="00AC41DD" w14:paraId="5DD7D5CF" w14:textId="77777777" w:rsidTr="00C17D6B">
        <w:trPr>
          <w:trHeight w:hRule="exact" w:val="340"/>
        </w:trPr>
        <w:tc>
          <w:tcPr>
            <w:tcW w:w="2013" w:type="dxa"/>
            <w:shd w:val="clear" w:color="auto" w:fill="auto"/>
            <w:noWrap/>
          </w:tcPr>
          <w:p w14:paraId="26FF3779" w14:textId="77777777" w:rsidR="0044434D" w:rsidRPr="00AC41DD" w:rsidRDefault="0044434D" w:rsidP="0049685F">
            <w:pPr>
              <w:spacing w:before="0" w:after="0"/>
              <w:rPr>
                <w:rFonts w:ascii="Calibri" w:hAnsi="Calibri" w:cs="Calibri"/>
                <w:color w:val="000000"/>
              </w:rPr>
            </w:pPr>
            <w:r w:rsidRPr="00AC41DD">
              <w:rPr>
                <w:rFonts w:ascii="Calibri" w:hAnsi="Calibri" w:cs="Calibri"/>
                <w:color w:val="000000"/>
              </w:rPr>
              <w:t>IMPORTS</w:t>
            </w:r>
          </w:p>
        </w:tc>
        <w:tc>
          <w:tcPr>
            <w:tcW w:w="1200" w:type="dxa"/>
            <w:shd w:val="clear" w:color="auto" w:fill="auto"/>
            <w:noWrap/>
          </w:tcPr>
          <w:p w14:paraId="27FFF0CE" w14:textId="778C41AB"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3</w:t>
            </w:r>
            <w:r w:rsidR="0049685F" w:rsidRPr="00AC41DD">
              <w:rPr>
                <w:rFonts w:ascii="Calibri" w:hAnsi="Calibri" w:cs="Calibri"/>
                <w:color w:val="000000"/>
              </w:rPr>
              <w:t>.</w:t>
            </w:r>
            <w:r w:rsidRPr="00AC41DD">
              <w:rPr>
                <w:rFonts w:ascii="Calibri" w:hAnsi="Calibri" w:cs="Calibri"/>
                <w:color w:val="000000"/>
              </w:rPr>
              <w:t>3%</w:t>
            </w:r>
          </w:p>
        </w:tc>
        <w:tc>
          <w:tcPr>
            <w:tcW w:w="2172" w:type="dxa"/>
            <w:shd w:val="clear" w:color="auto" w:fill="auto"/>
            <w:noWrap/>
          </w:tcPr>
          <w:p w14:paraId="20C5CC21" w14:textId="19D2A3F0"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2</w:t>
            </w:r>
            <w:r w:rsidR="0049685F" w:rsidRPr="00AC41DD">
              <w:rPr>
                <w:rFonts w:ascii="Calibri" w:hAnsi="Calibri" w:cs="Calibri"/>
                <w:color w:val="000000"/>
              </w:rPr>
              <w:t>.</w:t>
            </w:r>
            <w:r w:rsidRPr="00AC41DD">
              <w:rPr>
                <w:rFonts w:ascii="Calibri" w:hAnsi="Calibri" w:cs="Calibri"/>
                <w:color w:val="000000"/>
              </w:rPr>
              <w:t>2%</w:t>
            </w:r>
          </w:p>
        </w:tc>
        <w:tc>
          <w:tcPr>
            <w:tcW w:w="1964" w:type="dxa"/>
            <w:shd w:val="clear" w:color="auto" w:fill="auto"/>
            <w:noWrap/>
          </w:tcPr>
          <w:p w14:paraId="5F34D7CB" w14:textId="1B44A2DF"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1</w:t>
            </w:r>
            <w:r w:rsidR="0049685F" w:rsidRPr="00AC41DD">
              <w:rPr>
                <w:rFonts w:ascii="Calibri" w:hAnsi="Calibri" w:cs="Calibri"/>
                <w:color w:val="000000"/>
              </w:rPr>
              <w:t>.</w:t>
            </w:r>
            <w:r w:rsidRPr="00AC41DD">
              <w:rPr>
                <w:rFonts w:ascii="Calibri" w:hAnsi="Calibri" w:cs="Calibri"/>
                <w:color w:val="000000"/>
              </w:rPr>
              <w:t>3%</w:t>
            </w:r>
          </w:p>
        </w:tc>
        <w:tc>
          <w:tcPr>
            <w:tcW w:w="1720" w:type="dxa"/>
            <w:shd w:val="clear" w:color="auto" w:fill="auto"/>
            <w:noWrap/>
          </w:tcPr>
          <w:p w14:paraId="09475D5E" w14:textId="47F0ECA4"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3</w:t>
            </w:r>
            <w:r w:rsidR="0049685F" w:rsidRPr="00AC41DD">
              <w:rPr>
                <w:rFonts w:ascii="Calibri" w:hAnsi="Calibri" w:cs="Calibri"/>
                <w:color w:val="000000"/>
              </w:rPr>
              <w:t>.</w:t>
            </w:r>
            <w:r w:rsidRPr="00AC41DD">
              <w:rPr>
                <w:rFonts w:ascii="Calibri" w:hAnsi="Calibri" w:cs="Calibri"/>
                <w:color w:val="000000"/>
              </w:rPr>
              <w:t>3%</w:t>
            </w:r>
          </w:p>
        </w:tc>
        <w:tc>
          <w:tcPr>
            <w:tcW w:w="1274" w:type="dxa"/>
            <w:shd w:val="clear" w:color="auto" w:fill="auto"/>
            <w:noWrap/>
          </w:tcPr>
          <w:p w14:paraId="11D591BA" w14:textId="7279F45D" w:rsidR="0044434D" w:rsidRPr="00AC41DD" w:rsidRDefault="0044434D" w:rsidP="0049685F">
            <w:pPr>
              <w:spacing w:before="0" w:after="0"/>
              <w:jc w:val="right"/>
              <w:rPr>
                <w:rFonts w:ascii="Calibri" w:hAnsi="Calibri" w:cs="Calibri"/>
                <w:color w:val="000000"/>
              </w:rPr>
            </w:pPr>
            <w:r w:rsidRPr="00AC41DD">
              <w:rPr>
                <w:rFonts w:ascii="Calibri" w:hAnsi="Calibri" w:cs="Calibri"/>
                <w:color w:val="000000"/>
              </w:rPr>
              <w:t>10</w:t>
            </w:r>
            <w:r w:rsidR="0049685F" w:rsidRPr="00AC41DD">
              <w:rPr>
                <w:rFonts w:ascii="Calibri" w:hAnsi="Calibri" w:cs="Calibri"/>
                <w:color w:val="000000"/>
              </w:rPr>
              <w:t>.</w:t>
            </w:r>
            <w:r w:rsidRPr="00AC41DD">
              <w:rPr>
                <w:rFonts w:ascii="Calibri" w:hAnsi="Calibri" w:cs="Calibri"/>
                <w:color w:val="000000"/>
              </w:rPr>
              <w:t>9%</w:t>
            </w:r>
          </w:p>
        </w:tc>
        <w:tc>
          <w:tcPr>
            <w:tcW w:w="1418" w:type="dxa"/>
            <w:shd w:val="clear" w:color="auto" w:fill="auto"/>
            <w:noWrap/>
          </w:tcPr>
          <w:p w14:paraId="49445759" w14:textId="663B3D95" w:rsidR="0044434D" w:rsidRPr="00AC41DD" w:rsidRDefault="0044434D" w:rsidP="0049685F">
            <w:pPr>
              <w:spacing w:before="0" w:after="0"/>
              <w:jc w:val="right"/>
              <w:rPr>
                <w:rFonts w:ascii="Calibri" w:hAnsi="Calibri" w:cs="Calibri"/>
                <w:b/>
                <w:bCs/>
                <w:color w:val="000000"/>
              </w:rPr>
            </w:pPr>
            <w:r w:rsidRPr="00AC41DD">
              <w:rPr>
                <w:rFonts w:ascii="Calibri" w:hAnsi="Calibri" w:cs="Calibri"/>
                <w:color w:val="000000"/>
              </w:rPr>
              <w:t>3</w:t>
            </w:r>
            <w:r w:rsidR="0049685F" w:rsidRPr="00AC41DD">
              <w:rPr>
                <w:rFonts w:ascii="Calibri" w:hAnsi="Calibri" w:cs="Calibri"/>
                <w:color w:val="000000"/>
              </w:rPr>
              <w:t>.</w:t>
            </w:r>
            <w:r w:rsidRPr="00AC41DD">
              <w:rPr>
                <w:rFonts w:ascii="Calibri" w:hAnsi="Calibri" w:cs="Calibri"/>
                <w:color w:val="000000"/>
              </w:rPr>
              <w:t>3%</w:t>
            </w:r>
          </w:p>
        </w:tc>
      </w:tr>
      <w:tr w:rsidR="0044434D" w:rsidRPr="00AC41DD" w14:paraId="0D43D121" w14:textId="77777777" w:rsidTr="00C17D6B">
        <w:trPr>
          <w:trHeight w:hRule="exact" w:val="340"/>
        </w:trPr>
        <w:tc>
          <w:tcPr>
            <w:tcW w:w="2013" w:type="dxa"/>
            <w:shd w:val="clear" w:color="auto" w:fill="auto"/>
            <w:noWrap/>
          </w:tcPr>
          <w:p w14:paraId="3C32564B" w14:textId="77777777" w:rsidR="0044434D" w:rsidRPr="00AC41DD" w:rsidRDefault="0044434D" w:rsidP="0049685F">
            <w:pPr>
              <w:spacing w:before="0" w:after="0"/>
              <w:rPr>
                <w:rFonts w:ascii="Calibri" w:hAnsi="Calibri" w:cs="Calibri"/>
                <w:b/>
                <w:bCs/>
                <w:color w:val="000000"/>
              </w:rPr>
            </w:pPr>
            <w:r w:rsidRPr="00AC41DD">
              <w:rPr>
                <w:rFonts w:ascii="Calibri" w:hAnsi="Calibri" w:cs="Calibri"/>
                <w:b/>
                <w:bCs/>
                <w:color w:val="000000"/>
              </w:rPr>
              <w:t>TOTAL</w:t>
            </w:r>
          </w:p>
        </w:tc>
        <w:tc>
          <w:tcPr>
            <w:tcW w:w="1200" w:type="dxa"/>
            <w:shd w:val="clear" w:color="auto" w:fill="auto"/>
            <w:noWrap/>
          </w:tcPr>
          <w:p w14:paraId="72254AE4" w14:textId="3569804A"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3</w:t>
            </w:r>
            <w:r w:rsidR="0049685F" w:rsidRPr="00AC41DD">
              <w:rPr>
                <w:rFonts w:ascii="Calibri" w:hAnsi="Calibri" w:cs="Calibri"/>
                <w:b/>
                <w:bCs/>
                <w:color w:val="000000"/>
              </w:rPr>
              <w:t>.</w:t>
            </w:r>
            <w:r w:rsidRPr="00AC41DD">
              <w:rPr>
                <w:rFonts w:ascii="Calibri" w:hAnsi="Calibri" w:cs="Calibri"/>
                <w:b/>
                <w:bCs/>
                <w:color w:val="000000"/>
              </w:rPr>
              <w:t>3%</w:t>
            </w:r>
          </w:p>
        </w:tc>
        <w:tc>
          <w:tcPr>
            <w:tcW w:w="2172" w:type="dxa"/>
            <w:shd w:val="clear" w:color="auto" w:fill="auto"/>
            <w:noWrap/>
          </w:tcPr>
          <w:p w14:paraId="1BB71041" w14:textId="52D06663"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2</w:t>
            </w:r>
            <w:r w:rsidR="0049685F" w:rsidRPr="00AC41DD">
              <w:rPr>
                <w:rFonts w:ascii="Calibri" w:hAnsi="Calibri" w:cs="Calibri"/>
                <w:b/>
                <w:bCs/>
                <w:color w:val="000000"/>
              </w:rPr>
              <w:t>.</w:t>
            </w:r>
            <w:r w:rsidRPr="00AC41DD">
              <w:rPr>
                <w:rFonts w:ascii="Calibri" w:hAnsi="Calibri" w:cs="Calibri"/>
                <w:b/>
                <w:bCs/>
                <w:color w:val="000000"/>
              </w:rPr>
              <w:t>8%</w:t>
            </w:r>
          </w:p>
        </w:tc>
        <w:tc>
          <w:tcPr>
            <w:tcW w:w="1964" w:type="dxa"/>
            <w:shd w:val="clear" w:color="auto" w:fill="auto"/>
            <w:noWrap/>
          </w:tcPr>
          <w:p w14:paraId="58F7582A" w14:textId="0E4A152C"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1</w:t>
            </w:r>
            <w:r w:rsidR="0049685F" w:rsidRPr="00AC41DD">
              <w:rPr>
                <w:rFonts w:ascii="Calibri" w:hAnsi="Calibri" w:cs="Calibri"/>
                <w:b/>
                <w:bCs/>
                <w:color w:val="000000"/>
              </w:rPr>
              <w:t>.</w:t>
            </w:r>
            <w:r w:rsidRPr="00AC41DD">
              <w:rPr>
                <w:rFonts w:ascii="Calibri" w:hAnsi="Calibri" w:cs="Calibri"/>
                <w:b/>
                <w:bCs/>
                <w:color w:val="000000"/>
              </w:rPr>
              <w:t>8%</w:t>
            </w:r>
          </w:p>
        </w:tc>
        <w:tc>
          <w:tcPr>
            <w:tcW w:w="1720" w:type="dxa"/>
            <w:shd w:val="clear" w:color="auto" w:fill="auto"/>
            <w:noWrap/>
          </w:tcPr>
          <w:p w14:paraId="23FE3932" w14:textId="61CBE999"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3</w:t>
            </w:r>
            <w:r w:rsidR="0049685F" w:rsidRPr="00AC41DD">
              <w:rPr>
                <w:rFonts w:ascii="Calibri" w:hAnsi="Calibri" w:cs="Calibri"/>
                <w:b/>
                <w:bCs/>
                <w:color w:val="000000"/>
              </w:rPr>
              <w:t>.</w:t>
            </w:r>
            <w:r w:rsidRPr="00AC41DD">
              <w:rPr>
                <w:rFonts w:ascii="Calibri" w:hAnsi="Calibri" w:cs="Calibri"/>
                <w:b/>
                <w:bCs/>
                <w:color w:val="000000"/>
              </w:rPr>
              <w:t>5%</w:t>
            </w:r>
          </w:p>
        </w:tc>
        <w:tc>
          <w:tcPr>
            <w:tcW w:w="1274" w:type="dxa"/>
            <w:shd w:val="clear" w:color="auto" w:fill="auto"/>
            <w:noWrap/>
          </w:tcPr>
          <w:p w14:paraId="6AE50941" w14:textId="7696656C"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11</w:t>
            </w:r>
            <w:r w:rsidR="0049685F" w:rsidRPr="00AC41DD">
              <w:rPr>
                <w:rFonts w:ascii="Calibri" w:hAnsi="Calibri" w:cs="Calibri"/>
                <w:b/>
                <w:bCs/>
                <w:color w:val="000000"/>
              </w:rPr>
              <w:t>.</w:t>
            </w:r>
            <w:r w:rsidRPr="00AC41DD">
              <w:rPr>
                <w:rFonts w:ascii="Calibri" w:hAnsi="Calibri" w:cs="Calibri"/>
                <w:b/>
                <w:bCs/>
                <w:color w:val="000000"/>
              </w:rPr>
              <w:t>2%</w:t>
            </w:r>
          </w:p>
        </w:tc>
        <w:tc>
          <w:tcPr>
            <w:tcW w:w="1418" w:type="dxa"/>
            <w:shd w:val="clear" w:color="auto" w:fill="auto"/>
            <w:noWrap/>
          </w:tcPr>
          <w:p w14:paraId="6FA0F780" w14:textId="48CB20D9" w:rsidR="0044434D" w:rsidRPr="00AC41DD" w:rsidRDefault="0044434D" w:rsidP="0049685F">
            <w:pPr>
              <w:spacing w:before="0" w:after="0"/>
              <w:jc w:val="right"/>
              <w:rPr>
                <w:rFonts w:ascii="Calibri" w:hAnsi="Calibri" w:cs="Calibri"/>
                <w:b/>
                <w:bCs/>
                <w:color w:val="000000"/>
              </w:rPr>
            </w:pPr>
            <w:r w:rsidRPr="00AC41DD">
              <w:rPr>
                <w:rFonts w:ascii="Calibri" w:hAnsi="Calibri" w:cs="Calibri"/>
                <w:b/>
                <w:bCs/>
                <w:color w:val="000000"/>
              </w:rPr>
              <w:t>3</w:t>
            </w:r>
            <w:r w:rsidR="0049685F" w:rsidRPr="00AC41DD">
              <w:rPr>
                <w:rFonts w:ascii="Calibri" w:hAnsi="Calibri" w:cs="Calibri"/>
                <w:b/>
                <w:bCs/>
                <w:color w:val="000000"/>
              </w:rPr>
              <w:t>.</w:t>
            </w:r>
            <w:r w:rsidRPr="00AC41DD">
              <w:rPr>
                <w:rFonts w:ascii="Calibri" w:hAnsi="Calibri" w:cs="Calibri"/>
                <w:b/>
                <w:bCs/>
                <w:color w:val="000000"/>
              </w:rPr>
              <w:t>5%</w:t>
            </w:r>
          </w:p>
        </w:tc>
      </w:tr>
    </w:tbl>
    <w:p w14:paraId="7DBA9A8E" w14:textId="77777777" w:rsidR="0044434D" w:rsidRPr="00AC41DD" w:rsidRDefault="0044434D" w:rsidP="0049685F">
      <w:pPr>
        <w:autoSpaceDE w:val="0"/>
        <w:autoSpaceDN w:val="0"/>
        <w:adjustRightInd w:val="0"/>
        <w:spacing w:before="0" w:after="0"/>
        <w:rPr>
          <w:rFonts w:ascii="Calibri" w:hAnsi="Calibri" w:cs="Calibri"/>
        </w:rPr>
      </w:pPr>
      <w:r w:rsidRPr="00AC41DD">
        <w:rPr>
          <w:rFonts w:ascii="Calibri" w:hAnsi="Calibri" w:cs="Calibri"/>
          <w:b/>
          <w:bCs/>
        </w:rPr>
        <w:t>Source:</w:t>
      </w:r>
      <w:r w:rsidRPr="00AC41DD">
        <w:rPr>
          <w:rFonts w:ascii="Calibri" w:hAnsi="Calibri" w:cs="Calibri"/>
        </w:rPr>
        <w:t xml:space="preserve"> Consultants, 2024</w:t>
      </w:r>
    </w:p>
    <w:p w14:paraId="7AC822EF" w14:textId="77777777" w:rsidR="0044434D" w:rsidRPr="00AC41DD" w:rsidRDefault="0044434D" w:rsidP="0044434D">
      <w:pPr>
        <w:autoSpaceDE w:val="0"/>
        <w:autoSpaceDN w:val="0"/>
        <w:adjustRightInd w:val="0"/>
        <w:spacing w:line="240" w:lineRule="auto"/>
        <w:rPr>
          <w:rFonts w:ascii="Calibri" w:hAnsi="Calibri" w:cs="Calibri"/>
        </w:rPr>
        <w:sectPr w:rsidR="0044434D" w:rsidRPr="00AC41DD" w:rsidSect="0044434D">
          <w:pgSz w:w="16838" w:h="11906" w:orient="landscape"/>
          <w:pgMar w:top="1440" w:right="1440" w:bottom="1440" w:left="1440" w:header="708" w:footer="708" w:gutter="0"/>
          <w:cols w:space="708"/>
          <w:docGrid w:linePitch="360"/>
        </w:sectPr>
      </w:pPr>
    </w:p>
    <w:p w14:paraId="1CC7DB4E" w14:textId="53124D0E" w:rsidR="00912F86" w:rsidRPr="00AC41DD" w:rsidRDefault="00912F86" w:rsidP="00912F86">
      <w:pPr>
        <w:pStyle w:val="Caption"/>
        <w:rPr>
          <w:rFonts w:ascii="Calibri" w:hAnsi="Calibri" w:cs="Calibri"/>
          <w:szCs w:val="22"/>
        </w:rPr>
      </w:pPr>
      <w:r w:rsidRPr="00AC41DD">
        <w:rPr>
          <w:rFonts w:ascii="Calibri" w:hAnsi="Calibri" w:cs="Calibri"/>
          <w:szCs w:val="22"/>
        </w:rPr>
        <w:t>Table 1</w:t>
      </w:r>
      <w:r w:rsidR="00BE21B4" w:rsidRPr="00AC41DD">
        <w:rPr>
          <w:rFonts w:ascii="Calibri" w:hAnsi="Calibri" w:cs="Calibri"/>
          <w:szCs w:val="22"/>
        </w:rPr>
        <w:t>1</w:t>
      </w:r>
      <w:r w:rsidRPr="00AC41DD">
        <w:rPr>
          <w:rFonts w:ascii="Calibri" w:hAnsi="Calibri" w:cs="Calibri"/>
          <w:szCs w:val="22"/>
        </w:rPr>
        <w:t>.</w:t>
      </w:r>
      <w:r w:rsidR="00DF088B" w:rsidRPr="00AC41DD">
        <w:rPr>
          <w:rFonts w:ascii="Calibri" w:hAnsi="Calibri" w:cs="Calibri"/>
          <w:szCs w:val="22"/>
        </w:rPr>
        <w:t>3</w:t>
      </w:r>
      <w:r w:rsidRPr="00AC41DD">
        <w:rPr>
          <w:rFonts w:ascii="Calibri" w:hAnsi="Calibri" w:cs="Calibri"/>
          <w:szCs w:val="22"/>
        </w:rPr>
        <w:t>: Zambia Domestic by Corridor (2025 and 2050)</w:t>
      </w:r>
    </w:p>
    <w:tbl>
      <w:tblPr>
        <w:tblW w:w="1230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074"/>
        <w:gridCol w:w="901"/>
        <w:gridCol w:w="2126"/>
        <w:gridCol w:w="2410"/>
        <w:gridCol w:w="1072"/>
        <w:gridCol w:w="1338"/>
        <w:gridCol w:w="1417"/>
        <w:gridCol w:w="963"/>
      </w:tblGrid>
      <w:tr w:rsidR="00912F86" w:rsidRPr="00AC41DD" w14:paraId="205EB8AE" w14:textId="77777777" w:rsidTr="00C57DC0">
        <w:trPr>
          <w:trHeight w:hRule="exact" w:val="340"/>
        </w:trPr>
        <w:tc>
          <w:tcPr>
            <w:tcW w:w="12301" w:type="dxa"/>
            <w:gridSpan w:val="8"/>
            <w:shd w:val="clear" w:color="auto" w:fill="auto"/>
            <w:noWrap/>
          </w:tcPr>
          <w:p w14:paraId="3A350DC9" w14:textId="77777777" w:rsidR="00912F86" w:rsidRPr="00AC41DD" w:rsidRDefault="00912F86" w:rsidP="00C57DC0">
            <w:pPr>
              <w:spacing w:before="0" w:after="0" w:line="240" w:lineRule="auto"/>
              <w:rPr>
                <w:rFonts w:ascii="Calibri" w:hAnsi="Calibri" w:cs="Calibri"/>
                <w:b/>
                <w:bCs/>
                <w:color w:val="C00000"/>
                <w:sz w:val="20"/>
                <w:szCs w:val="20"/>
              </w:rPr>
            </w:pPr>
            <w:r w:rsidRPr="00AC41DD">
              <w:rPr>
                <w:rFonts w:ascii="Calibri" w:hAnsi="Calibri" w:cs="Calibri"/>
                <w:b/>
                <w:bCs/>
                <w:color w:val="000000"/>
                <w:sz w:val="20"/>
                <w:szCs w:val="20"/>
              </w:rPr>
              <w:t>2025</w:t>
            </w:r>
          </w:p>
        </w:tc>
      </w:tr>
      <w:tr w:rsidR="00912F86" w:rsidRPr="00AC41DD" w14:paraId="153EC830" w14:textId="77777777" w:rsidTr="00744110">
        <w:trPr>
          <w:trHeight w:hRule="exact" w:val="962"/>
        </w:trPr>
        <w:tc>
          <w:tcPr>
            <w:tcW w:w="2074" w:type="dxa"/>
            <w:shd w:val="clear" w:color="auto" w:fill="auto"/>
            <w:noWrap/>
            <w:hideMark/>
          </w:tcPr>
          <w:p w14:paraId="6CDFAAD3" w14:textId="77777777" w:rsidR="00912F86" w:rsidRPr="00AC41DD" w:rsidRDefault="00912F86" w:rsidP="00C57DC0">
            <w:pPr>
              <w:spacing w:before="0" w:after="0" w:line="240" w:lineRule="auto"/>
              <w:rPr>
                <w:rFonts w:ascii="Calibri" w:hAnsi="Calibri" w:cs="Calibri"/>
                <w:b/>
                <w:bCs/>
                <w:color w:val="000000"/>
                <w:sz w:val="20"/>
                <w:szCs w:val="20"/>
              </w:rPr>
            </w:pPr>
            <w:r w:rsidRPr="00AC41DD">
              <w:rPr>
                <w:rFonts w:ascii="Calibri" w:hAnsi="Calibri" w:cs="Calibri"/>
                <w:b/>
                <w:bCs/>
                <w:color w:val="000000"/>
                <w:sz w:val="20"/>
                <w:szCs w:val="20"/>
              </w:rPr>
              <w:t>DOMESTIC</w:t>
            </w:r>
          </w:p>
        </w:tc>
        <w:tc>
          <w:tcPr>
            <w:tcW w:w="901" w:type="dxa"/>
            <w:shd w:val="clear" w:color="auto" w:fill="auto"/>
            <w:noWrap/>
            <w:hideMark/>
          </w:tcPr>
          <w:p w14:paraId="5BA942A8" w14:textId="77777777" w:rsidR="00912F86" w:rsidRPr="00AC41DD" w:rsidRDefault="00912F86" w:rsidP="00C57DC0">
            <w:pPr>
              <w:spacing w:before="0" w:after="0" w:line="240" w:lineRule="auto"/>
              <w:rPr>
                <w:rFonts w:ascii="Calibri" w:hAnsi="Calibri" w:cs="Calibri"/>
                <w:b/>
                <w:bCs/>
                <w:color w:val="000000"/>
                <w:sz w:val="20"/>
                <w:szCs w:val="20"/>
              </w:rPr>
            </w:pPr>
            <w:r w:rsidRPr="00AC41DD">
              <w:rPr>
                <w:rFonts w:ascii="Calibri" w:hAnsi="Calibri" w:cs="Calibri"/>
                <w:b/>
                <w:bCs/>
                <w:color w:val="000000"/>
                <w:sz w:val="20"/>
                <w:szCs w:val="20"/>
              </w:rPr>
              <w:t>BEIRA</w:t>
            </w:r>
          </w:p>
        </w:tc>
        <w:tc>
          <w:tcPr>
            <w:tcW w:w="2126" w:type="dxa"/>
            <w:shd w:val="clear" w:color="auto" w:fill="auto"/>
            <w:noWrap/>
            <w:hideMark/>
          </w:tcPr>
          <w:p w14:paraId="076F175A" w14:textId="77777777" w:rsidR="00912F86" w:rsidRPr="00AC41DD" w:rsidRDefault="00912F86" w:rsidP="00C57DC0">
            <w:pPr>
              <w:spacing w:before="0" w:after="0" w:line="240" w:lineRule="auto"/>
              <w:rPr>
                <w:rFonts w:ascii="Calibri" w:hAnsi="Calibri" w:cs="Calibri"/>
                <w:b/>
                <w:bCs/>
                <w:color w:val="000000"/>
                <w:sz w:val="20"/>
                <w:szCs w:val="20"/>
              </w:rPr>
            </w:pPr>
            <w:r w:rsidRPr="00AC41DD">
              <w:rPr>
                <w:rFonts w:ascii="Calibri" w:hAnsi="Calibri" w:cs="Calibri"/>
                <w:b/>
                <w:bCs/>
                <w:color w:val="000000"/>
                <w:sz w:val="20"/>
                <w:szCs w:val="20"/>
              </w:rPr>
              <w:t>DAR ES SALAAM</w:t>
            </w:r>
          </w:p>
          <w:p w14:paraId="4BDF95E3" w14:textId="77777777" w:rsidR="00912F86" w:rsidRPr="00AC41DD" w:rsidRDefault="00912F86" w:rsidP="00C57DC0">
            <w:pPr>
              <w:spacing w:before="0" w:after="0" w:line="240" w:lineRule="auto"/>
              <w:rPr>
                <w:rFonts w:ascii="Calibri" w:hAnsi="Calibri" w:cs="Calibri"/>
                <w:b/>
                <w:bCs/>
                <w:color w:val="000000"/>
                <w:sz w:val="20"/>
                <w:szCs w:val="20"/>
              </w:rPr>
            </w:pPr>
            <w:r w:rsidRPr="00AC41DD">
              <w:rPr>
                <w:rFonts w:ascii="Calibri" w:hAnsi="Calibri" w:cs="Calibri"/>
                <w:i/>
                <w:iCs/>
                <w:color w:val="000000"/>
                <w:sz w:val="20"/>
                <w:szCs w:val="20"/>
              </w:rPr>
              <w:t>to/from Northern Zone</w:t>
            </w:r>
          </w:p>
        </w:tc>
        <w:tc>
          <w:tcPr>
            <w:tcW w:w="2410" w:type="dxa"/>
            <w:shd w:val="clear" w:color="auto" w:fill="auto"/>
            <w:noWrap/>
            <w:hideMark/>
          </w:tcPr>
          <w:p w14:paraId="5B85F629" w14:textId="77777777" w:rsidR="00912F86" w:rsidRPr="00AC41DD" w:rsidRDefault="00912F86" w:rsidP="00C57DC0">
            <w:pPr>
              <w:spacing w:before="0" w:after="0" w:line="240" w:lineRule="auto"/>
              <w:rPr>
                <w:rFonts w:ascii="Calibri" w:hAnsi="Calibri" w:cs="Calibri"/>
                <w:b/>
                <w:bCs/>
                <w:color w:val="000000"/>
                <w:sz w:val="20"/>
                <w:szCs w:val="20"/>
              </w:rPr>
            </w:pPr>
            <w:r w:rsidRPr="00AC41DD">
              <w:rPr>
                <w:rFonts w:ascii="Calibri" w:hAnsi="Calibri" w:cs="Calibri"/>
                <w:b/>
                <w:bCs/>
                <w:color w:val="000000"/>
                <w:sz w:val="20"/>
                <w:szCs w:val="20"/>
              </w:rPr>
              <w:t>NORTH-SOUTH</w:t>
            </w:r>
          </w:p>
          <w:p w14:paraId="3D4174C9" w14:textId="77777777" w:rsidR="00912F86" w:rsidRPr="00AC41DD" w:rsidRDefault="00912F86" w:rsidP="00C57DC0">
            <w:pPr>
              <w:spacing w:before="0" w:after="0" w:line="240" w:lineRule="auto"/>
              <w:rPr>
                <w:rFonts w:ascii="Calibri" w:hAnsi="Calibri" w:cs="Calibri"/>
                <w:i/>
                <w:iCs/>
                <w:color w:val="000000"/>
                <w:sz w:val="20"/>
                <w:szCs w:val="20"/>
              </w:rPr>
            </w:pPr>
            <w:r w:rsidRPr="00AC41DD">
              <w:rPr>
                <w:rFonts w:ascii="Calibri" w:hAnsi="Calibri" w:cs="Calibri"/>
                <w:i/>
                <w:iCs/>
                <w:color w:val="000000"/>
                <w:sz w:val="20"/>
                <w:szCs w:val="20"/>
              </w:rPr>
              <w:t>to/from Copperbelt, Central &amp; Southern Zones</w:t>
            </w:r>
          </w:p>
        </w:tc>
        <w:tc>
          <w:tcPr>
            <w:tcW w:w="1072" w:type="dxa"/>
            <w:shd w:val="clear" w:color="auto" w:fill="auto"/>
            <w:noWrap/>
            <w:hideMark/>
          </w:tcPr>
          <w:p w14:paraId="132A2075" w14:textId="77777777" w:rsidR="00912F86" w:rsidRPr="00AC41DD" w:rsidRDefault="00912F86" w:rsidP="00C57DC0">
            <w:pPr>
              <w:spacing w:before="0" w:after="0" w:line="240" w:lineRule="auto"/>
              <w:rPr>
                <w:rFonts w:ascii="Calibri" w:hAnsi="Calibri" w:cs="Calibri"/>
                <w:b/>
                <w:bCs/>
                <w:color w:val="000000"/>
                <w:sz w:val="20"/>
                <w:szCs w:val="20"/>
              </w:rPr>
            </w:pPr>
            <w:r w:rsidRPr="00AC41DD">
              <w:rPr>
                <w:rFonts w:ascii="Calibri" w:hAnsi="Calibri" w:cs="Calibri"/>
                <w:b/>
                <w:bCs/>
                <w:color w:val="000000"/>
                <w:sz w:val="20"/>
                <w:szCs w:val="20"/>
              </w:rPr>
              <w:t>WALVIS BAY</w:t>
            </w:r>
          </w:p>
        </w:tc>
        <w:tc>
          <w:tcPr>
            <w:tcW w:w="1338" w:type="dxa"/>
            <w:shd w:val="clear" w:color="auto" w:fill="auto"/>
            <w:noWrap/>
            <w:hideMark/>
          </w:tcPr>
          <w:p w14:paraId="522BEF63" w14:textId="77777777" w:rsidR="00912F86" w:rsidRPr="00AC41DD" w:rsidRDefault="00912F86" w:rsidP="00C57DC0">
            <w:pPr>
              <w:spacing w:before="0" w:after="0" w:line="240" w:lineRule="auto"/>
              <w:rPr>
                <w:rFonts w:ascii="Calibri" w:hAnsi="Calibri" w:cs="Calibri"/>
                <w:b/>
                <w:bCs/>
                <w:color w:val="000000"/>
                <w:sz w:val="20"/>
                <w:szCs w:val="20"/>
              </w:rPr>
            </w:pPr>
            <w:r w:rsidRPr="00AC41DD">
              <w:rPr>
                <w:rFonts w:ascii="Calibri" w:hAnsi="Calibri" w:cs="Calibri"/>
                <w:b/>
                <w:bCs/>
                <w:color w:val="000000"/>
                <w:sz w:val="20"/>
                <w:szCs w:val="20"/>
              </w:rPr>
              <w:t>OTHER</w:t>
            </w:r>
          </w:p>
          <w:p w14:paraId="7A8B7C5B" w14:textId="77777777" w:rsidR="00912F86" w:rsidRPr="00AC41DD" w:rsidRDefault="00912F86" w:rsidP="00C57DC0">
            <w:pPr>
              <w:spacing w:before="0" w:after="0" w:line="240" w:lineRule="auto"/>
              <w:rPr>
                <w:rFonts w:ascii="Calibri" w:hAnsi="Calibri" w:cs="Calibri"/>
                <w:b/>
                <w:bCs/>
                <w:color w:val="000000"/>
                <w:sz w:val="20"/>
                <w:szCs w:val="20"/>
              </w:rPr>
            </w:pPr>
            <w:r w:rsidRPr="00AC41DD">
              <w:rPr>
                <w:rFonts w:ascii="Calibri" w:hAnsi="Calibri" w:cs="Calibri"/>
                <w:i/>
                <w:iCs/>
                <w:color w:val="000000"/>
                <w:sz w:val="20"/>
                <w:szCs w:val="20"/>
              </w:rPr>
              <w:t>to/from Eastern Zone</w:t>
            </w:r>
          </w:p>
        </w:tc>
        <w:tc>
          <w:tcPr>
            <w:tcW w:w="1417" w:type="dxa"/>
            <w:shd w:val="clear" w:color="auto" w:fill="auto"/>
            <w:noWrap/>
            <w:hideMark/>
          </w:tcPr>
          <w:p w14:paraId="542EB5A1" w14:textId="77777777" w:rsidR="00912F86" w:rsidRPr="00AC41DD" w:rsidRDefault="00912F86" w:rsidP="00C57DC0">
            <w:pPr>
              <w:spacing w:before="0" w:after="0" w:line="240" w:lineRule="auto"/>
              <w:rPr>
                <w:rFonts w:ascii="Calibri" w:hAnsi="Calibri" w:cs="Calibri"/>
                <w:b/>
                <w:bCs/>
                <w:color w:val="000000"/>
                <w:sz w:val="20"/>
                <w:szCs w:val="20"/>
              </w:rPr>
            </w:pPr>
            <w:r w:rsidRPr="00AC41DD">
              <w:rPr>
                <w:rFonts w:ascii="Calibri" w:hAnsi="Calibri" w:cs="Calibri"/>
                <w:b/>
                <w:bCs/>
                <w:color w:val="000000"/>
                <w:sz w:val="20"/>
                <w:szCs w:val="20"/>
              </w:rPr>
              <w:t>TOTAL</w:t>
            </w:r>
          </w:p>
        </w:tc>
        <w:tc>
          <w:tcPr>
            <w:tcW w:w="963" w:type="dxa"/>
            <w:shd w:val="clear" w:color="auto" w:fill="auto"/>
            <w:noWrap/>
            <w:hideMark/>
          </w:tcPr>
          <w:p w14:paraId="1EFAC405" w14:textId="77777777" w:rsidR="00912F86" w:rsidRPr="00AC41DD" w:rsidRDefault="00912F86" w:rsidP="00C57DC0">
            <w:pPr>
              <w:spacing w:before="0" w:after="0" w:line="240" w:lineRule="auto"/>
              <w:rPr>
                <w:rFonts w:ascii="Calibri" w:hAnsi="Calibri" w:cs="Calibri"/>
                <w:b/>
                <w:bCs/>
                <w:color w:val="C00000"/>
                <w:sz w:val="20"/>
                <w:szCs w:val="20"/>
              </w:rPr>
            </w:pPr>
            <w:r w:rsidRPr="00AC41DD">
              <w:rPr>
                <w:rFonts w:ascii="Calibri" w:hAnsi="Calibri" w:cs="Calibri"/>
                <w:b/>
                <w:bCs/>
                <w:color w:val="C00000"/>
                <w:sz w:val="20"/>
                <w:szCs w:val="20"/>
              </w:rPr>
              <w:t>%</w:t>
            </w:r>
          </w:p>
        </w:tc>
      </w:tr>
      <w:tr w:rsidR="00912F86" w:rsidRPr="00AC41DD" w14:paraId="1A6F3101" w14:textId="77777777" w:rsidTr="00C57DC0">
        <w:trPr>
          <w:trHeight w:hRule="exact" w:val="340"/>
        </w:trPr>
        <w:tc>
          <w:tcPr>
            <w:tcW w:w="2074" w:type="dxa"/>
            <w:shd w:val="clear" w:color="auto" w:fill="auto"/>
            <w:noWrap/>
            <w:hideMark/>
          </w:tcPr>
          <w:p w14:paraId="2492A125" w14:textId="77777777" w:rsidR="00912F86" w:rsidRPr="00AC41DD" w:rsidRDefault="00912F86" w:rsidP="00C57DC0">
            <w:pPr>
              <w:spacing w:before="0" w:after="0" w:line="240" w:lineRule="auto"/>
              <w:rPr>
                <w:rFonts w:ascii="Calibri" w:hAnsi="Calibri" w:cs="Calibri"/>
                <w:b/>
                <w:bCs/>
                <w:color w:val="000000"/>
                <w:sz w:val="20"/>
                <w:szCs w:val="20"/>
              </w:rPr>
            </w:pPr>
            <w:r w:rsidRPr="00AC41DD">
              <w:rPr>
                <w:rFonts w:ascii="Calibri" w:hAnsi="Calibri" w:cs="Calibri"/>
                <w:b/>
                <w:bCs/>
                <w:color w:val="000000"/>
                <w:sz w:val="20"/>
                <w:szCs w:val="20"/>
              </w:rPr>
              <w:t>TOTAL</w:t>
            </w:r>
          </w:p>
        </w:tc>
        <w:tc>
          <w:tcPr>
            <w:tcW w:w="901" w:type="dxa"/>
            <w:shd w:val="clear" w:color="auto" w:fill="auto"/>
            <w:noWrap/>
            <w:hideMark/>
          </w:tcPr>
          <w:p w14:paraId="283CDBC3" w14:textId="77777777" w:rsidR="00912F86" w:rsidRPr="00AC41DD" w:rsidRDefault="00912F86" w:rsidP="00C57DC0">
            <w:pPr>
              <w:spacing w:before="0" w:after="0" w:line="240" w:lineRule="auto"/>
              <w:jc w:val="right"/>
              <w:rPr>
                <w:rFonts w:ascii="Calibri" w:hAnsi="Calibri" w:cs="Calibri"/>
                <w:b/>
                <w:bCs/>
                <w:color w:val="000000"/>
                <w:sz w:val="20"/>
                <w:szCs w:val="20"/>
              </w:rPr>
            </w:pPr>
            <w:r w:rsidRPr="00AC41DD">
              <w:rPr>
                <w:rFonts w:ascii="Calibri" w:hAnsi="Calibri" w:cs="Calibri"/>
                <w:b/>
                <w:bCs/>
                <w:color w:val="000000"/>
                <w:sz w:val="20"/>
                <w:szCs w:val="20"/>
              </w:rPr>
              <w:t>0</w:t>
            </w:r>
          </w:p>
        </w:tc>
        <w:tc>
          <w:tcPr>
            <w:tcW w:w="2126" w:type="dxa"/>
            <w:shd w:val="clear" w:color="auto" w:fill="auto"/>
            <w:noWrap/>
            <w:hideMark/>
          </w:tcPr>
          <w:p w14:paraId="41C7A114" w14:textId="77777777" w:rsidR="00912F86" w:rsidRPr="00AC41DD" w:rsidRDefault="00912F86" w:rsidP="00C57DC0">
            <w:pPr>
              <w:spacing w:before="0" w:after="0" w:line="240" w:lineRule="auto"/>
              <w:jc w:val="right"/>
              <w:rPr>
                <w:rFonts w:ascii="Calibri" w:hAnsi="Calibri" w:cs="Calibri"/>
                <w:b/>
                <w:bCs/>
                <w:color w:val="000000"/>
                <w:sz w:val="20"/>
                <w:szCs w:val="20"/>
              </w:rPr>
            </w:pPr>
            <w:r w:rsidRPr="00AC41DD">
              <w:rPr>
                <w:rFonts w:ascii="Calibri" w:hAnsi="Calibri" w:cs="Calibri"/>
                <w:b/>
                <w:bCs/>
                <w:color w:val="000000"/>
                <w:sz w:val="20"/>
                <w:szCs w:val="20"/>
              </w:rPr>
              <w:t>6 738 747</w:t>
            </w:r>
          </w:p>
        </w:tc>
        <w:tc>
          <w:tcPr>
            <w:tcW w:w="2410" w:type="dxa"/>
            <w:shd w:val="clear" w:color="auto" w:fill="auto"/>
            <w:noWrap/>
            <w:hideMark/>
          </w:tcPr>
          <w:p w14:paraId="227B62EB" w14:textId="77777777" w:rsidR="00912F86" w:rsidRPr="00AC41DD" w:rsidRDefault="00912F86" w:rsidP="00C57DC0">
            <w:pPr>
              <w:spacing w:before="0" w:after="0" w:line="240" w:lineRule="auto"/>
              <w:jc w:val="right"/>
              <w:rPr>
                <w:rFonts w:ascii="Calibri" w:hAnsi="Calibri" w:cs="Calibri"/>
                <w:b/>
                <w:bCs/>
                <w:color w:val="000000"/>
                <w:sz w:val="20"/>
                <w:szCs w:val="20"/>
              </w:rPr>
            </w:pPr>
            <w:r w:rsidRPr="00AC41DD">
              <w:rPr>
                <w:rFonts w:ascii="Calibri" w:hAnsi="Calibri" w:cs="Calibri"/>
                <w:b/>
                <w:bCs/>
                <w:color w:val="000000"/>
                <w:sz w:val="20"/>
                <w:szCs w:val="20"/>
              </w:rPr>
              <w:t>20 408 503</w:t>
            </w:r>
          </w:p>
        </w:tc>
        <w:tc>
          <w:tcPr>
            <w:tcW w:w="1072" w:type="dxa"/>
            <w:shd w:val="clear" w:color="auto" w:fill="auto"/>
            <w:noWrap/>
            <w:hideMark/>
          </w:tcPr>
          <w:p w14:paraId="728EA55D" w14:textId="77777777" w:rsidR="00912F86" w:rsidRPr="00AC41DD" w:rsidRDefault="00912F86" w:rsidP="00C57DC0">
            <w:pPr>
              <w:spacing w:before="0" w:after="0" w:line="240" w:lineRule="auto"/>
              <w:jc w:val="right"/>
              <w:rPr>
                <w:rFonts w:ascii="Calibri" w:hAnsi="Calibri" w:cs="Calibri"/>
                <w:b/>
                <w:bCs/>
                <w:color w:val="000000"/>
                <w:sz w:val="20"/>
                <w:szCs w:val="20"/>
              </w:rPr>
            </w:pPr>
            <w:r w:rsidRPr="00AC41DD">
              <w:rPr>
                <w:rFonts w:ascii="Calibri" w:hAnsi="Calibri" w:cs="Calibri"/>
                <w:b/>
                <w:bCs/>
                <w:color w:val="000000"/>
                <w:sz w:val="20"/>
                <w:szCs w:val="20"/>
              </w:rPr>
              <w:t>0</w:t>
            </w:r>
          </w:p>
        </w:tc>
        <w:tc>
          <w:tcPr>
            <w:tcW w:w="1338" w:type="dxa"/>
            <w:shd w:val="clear" w:color="auto" w:fill="auto"/>
            <w:noWrap/>
            <w:hideMark/>
          </w:tcPr>
          <w:p w14:paraId="656AD260" w14:textId="77777777" w:rsidR="00912F86" w:rsidRPr="00AC41DD" w:rsidRDefault="00912F86" w:rsidP="00C57DC0">
            <w:pPr>
              <w:spacing w:before="0" w:after="0" w:line="240" w:lineRule="auto"/>
              <w:jc w:val="right"/>
              <w:rPr>
                <w:rFonts w:ascii="Calibri" w:hAnsi="Calibri" w:cs="Calibri"/>
                <w:b/>
                <w:bCs/>
                <w:color w:val="000000"/>
                <w:sz w:val="20"/>
                <w:szCs w:val="20"/>
              </w:rPr>
            </w:pPr>
            <w:r w:rsidRPr="00AC41DD">
              <w:rPr>
                <w:rFonts w:ascii="Calibri" w:hAnsi="Calibri" w:cs="Calibri"/>
                <w:b/>
                <w:bCs/>
                <w:color w:val="000000"/>
                <w:sz w:val="20"/>
                <w:szCs w:val="20"/>
              </w:rPr>
              <w:t>5 841 327</w:t>
            </w:r>
          </w:p>
        </w:tc>
        <w:tc>
          <w:tcPr>
            <w:tcW w:w="1417" w:type="dxa"/>
            <w:shd w:val="clear" w:color="auto" w:fill="auto"/>
            <w:noWrap/>
            <w:hideMark/>
          </w:tcPr>
          <w:p w14:paraId="4E1594CD" w14:textId="77777777" w:rsidR="00912F86" w:rsidRPr="00AC41DD" w:rsidRDefault="00912F86" w:rsidP="00C57DC0">
            <w:pPr>
              <w:spacing w:before="0" w:after="0" w:line="240" w:lineRule="auto"/>
              <w:jc w:val="right"/>
              <w:rPr>
                <w:rFonts w:ascii="Calibri" w:hAnsi="Calibri" w:cs="Calibri"/>
                <w:b/>
                <w:bCs/>
                <w:color w:val="000000"/>
                <w:sz w:val="20"/>
                <w:szCs w:val="20"/>
              </w:rPr>
            </w:pPr>
            <w:r w:rsidRPr="00AC41DD">
              <w:rPr>
                <w:rFonts w:ascii="Calibri" w:hAnsi="Calibri" w:cs="Calibri"/>
                <w:b/>
                <w:bCs/>
                <w:color w:val="000000"/>
                <w:sz w:val="20"/>
                <w:szCs w:val="20"/>
              </w:rPr>
              <w:t>32 988 577</w:t>
            </w:r>
          </w:p>
        </w:tc>
        <w:tc>
          <w:tcPr>
            <w:tcW w:w="963" w:type="dxa"/>
            <w:shd w:val="clear" w:color="auto" w:fill="auto"/>
            <w:noWrap/>
            <w:hideMark/>
          </w:tcPr>
          <w:p w14:paraId="2CFA53D7"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100.0%</w:t>
            </w:r>
          </w:p>
        </w:tc>
      </w:tr>
      <w:tr w:rsidR="00912F86" w:rsidRPr="00AC41DD" w14:paraId="51202885" w14:textId="77777777" w:rsidTr="00C57DC0">
        <w:trPr>
          <w:trHeight w:hRule="exact" w:val="340"/>
        </w:trPr>
        <w:tc>
          <w:tcPr>
            <w:tcW w:w="2074" w:type="dxa"/>
            <w:shd w:val="clear" w:color="auto" w:fill="auto"/>
            <w:noWrap/>
          </w:tcPr>
          <w:p w14:paraId="36B7BB4C" w14:textId="77777777" w:rsidR="00912F86" w:rsidRPr="00AC41DD" w:rsidRDefault="00912F86" w:rsidP="00C57DC0">
            <w:pPr>
              <w:spacing w:before="0" w:after="0" w:line="240" w:lineRule="auto"/>
              <w:rPr>
                <w:rFonts w:ascii="Calibri" w:hAnsi="Calibri" w:cs="Calibri"/>
                <w:b/>
                <w:bCs/>
                <w:color w:val="C00000"/>
                <w:sz w:val="20"/>
                <w:szCs w:val="20"/>
              </w:rPr>
            </w:pPr>
            <w:r w:rsidRPr="00AC41DD">
              <w:rPr>
                <w:rFonts w:ascii="Calibri" w:hAnsi="Calibri" w:cs="Calibri"/>
                <w:b/>
                <w:bCs/>
                <w:color w:val="C00000"/>
                <w:sz w:val="20"/>
                <w:szCs w:val="20"/>
              </w:rPr>
              <w:t>%</w:t>
            </w:r>
          </w:p>
        </w:tc>
        <w:tc>
          <w:tcPr>
            <w:tcW w:w="901" w:type="dxa"/>
            <w:shd w:val="clear" w:color="auto" w:fill="auto"/>
            <w:noWrap/>
          </w:tcPr>
          <w:p w14:paraId="41991479"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0.0%</w:t>
            </w:r>
          </w:p>
        </w:tc>
        <w:tc>
          <w:tcPr>
            <w:tcW w:w="2126" w:type="dxa"/>
            <w:shd w:val="clear" w:color="auto" w:fill="auto"/>
            <w:noWrap/>
          </w:tcPr>
          <w:p w14:paraId="28B332D6"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20.4%</w:t>
            </w:r>
          </w:p>
        </w:tc>
        <w:tc>
          <w:tcPr>
            <w:tcW w:w="2410" w:type="dxa"/>
            <w:shd w:val="clear" w:color="auto" w:fill="auto"/>
            <w:noWrap/>
          </w:tcPr>
          <w:p w14:paraId="7DB1FD27"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61.9%</w:t>
            </w:r>
          </w:p>
        </w:tc>
        <w:tc>
          <w:tcPr>
            <w:tcW w:w="1072" w:type="dxa"/>
            <w:shd w:val="clear" w:color="auto" w:fill="auto"/>
            <w:noWrap/>
          </w:tcPr>
          <w:p w14:paraId="3049B0F6"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0.0%</w:t>
            </w:r>
          </w:p>
        </w:tc>
        <w:tc>
          <w:tcPr>
            <w:tcW w:w="1338" w:type="dxa"/>
            <w:shd w:val="clear" w:color="auto" w:fill="auto"/>
            <w:noWrap/>
          </w:tcPr>
          <w:p w14:paraId="1616A782"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17.7%</w:t>
            </w:r>
          </w:p>
        </w:tc>
        <w:tc>
          <w:tcPr>
            <w:tcW w:w="1417" w:type="dxa"/>
            <w:shd w:val="clear" w:color="auto" w:fill="auto"/>
            <w:noWrap/>
          </w:tcPr>
          <w:p w14:paraId="7E24ED68"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100.0%</w:t>
            </w:r>
          </w:p>
        </w:tc>
        <w:tc>
          <w:tcPr>
            <w:tcW w:w="963" w:type="dxa"/>
            <w:shd w:val="clear" w:color="auto" w:fill="auto"/>
            <w:noWrap/>
          </w:tcPr>
          <w:p w14:paraId="69B49E0C" w14:textId="77777777" w:rsidR="00912F86" w:rsidRPr="00AC41DD" w:rsidRDefault="00912F86" w:rsidP="00C57DC0">
            <w:pPr>
              <w:spacing w:before="0" w:after="0" w:line="240" w:lineRule="auto"/>
              <w:jc w:val="right"/>
              <w:rPr>
                <w:rFonts w:ascii="Calibri" w:hAnsi="Calibri" w:cs="Calibri"/>
                <w:b/>
                <w:bCs/>
                <w:color w:val="C00000"/>
                <w:sz w:val="20"/>
                <w:szCs w:val="20"/>
              </w:rPr>
            </w:pPr>
          </w:p>
        </w:tc>
      </w:tr>
      <w:tr w:rsidR="00912F86" w:rsidRPr="00AC41DD" w14:paraId="1E052297" w14:textId="77777777" w:rsidTr="00C57DC0">
        <w:trPr>
          <w:trHeight w:hRule="exact" w:val="340"/>
        </w:trPr>
        <w:tc>
          <w:tcPr>
            <w:tcW w:w="12301" w:type="dxa"/>
            <w:gridSpan w:val="8"/>
            <w:shd w:val="clear" w:color="auto" w:fill="auto"/>
            <w:noWrap/>
          </w:tcPr>
          <w:p w14:paraId="59BF6150" w14:textId="77777777" w:rsidR="00912F86" w:rsidRPr="00AC41DD" w:rsidRDefault="00912F86" w:rsidP="00C57DC0">
            <w:pPr>
              <w:spacing w:before="0" w:after="0" w:line="240" w:lineRule="auto"/>
              <w:rPr>
                <w:rFonts w:ascii="Calibri" w:hAnsi="Calibri" w:cs="Calibri"/>
                <w:b/>
                <w:bCs/>
                <w:color w:val="C00000"/>
                <w:sz w:val="20"/>
                <w:szCs w:val="20"/>
              </w:rPr>
            </w:pPr>
            <w:r w:rsidRPr="00AC41DD">
              <w:rPr>
                <w:rFonts w:ascii="Calibri" w:hAnsi="Calibri" w:cs="Calibri"/>
                <w:b/>
                <w:bCs/>
                <w:color w:val="000000"/>
                <w:sz w:val="20"/>
                <w:szCs w:val="20"/>
              </w:rPr>
              <w:t>2050</w:t>
            </w:r>
          </w:p>
        </w:tc>
      </w:tr>
      <w:tr w:rsidR="00912F86" w:rsidRPr="00AC41DD" w14:paraId="74262B89" w14:textId="77777777" w:rsidTr="00C57DC0">
        <w:trPr>
          <w:trHeight w:hRule="exact" w:val="340"/>
        </w:trPr>
        <w:tc>
          <w:tcPr>
            <w:tcW w:w="2074" w:type="dxa"/>
            <w:shd w:val="clear" w:color="auto" w:fill="auto"/>
            <w:noWrap/>
            <w:hideMark/>
          </w:tcPr>
          <w:p w14:paraId="460CBD3E" w14:textId="77777777" w:rsidR="00912F86" w:rsidRPr="00AC41DD" w:rsidRDefault="00912F86" w:rsidP="00C57DC0">
            <w:pPr>
              <w:spacing w:before="0" w:after="0" w:line="240" w:lineRule="auto"/>
              <w:rPr>
                <w:rFonts w:ascii="Calibri" w:hAnsi="Calibri" w:cs="Calibri"/>
                <w:b/>
                <w:bCs/>
                <w:color w:val="000000"/>
                <w:sz w:val="20"/>
                <w:szCs w:val="20"/>
              </w:rPr>
            </w:pPr>
            <w:r w:rsidRPr="00AC41DD">
              <w:rPr>
                <w:rFonts w:ascii="Calibri" w:hAnsi="Calibri" w:cs="Calibri"/>
                <w:b/>
                <w:bCs/>
                <w:color w:val="000000"/>
                <w:sz w:val="20"/>
                <w:szCs w:val="20"/>
              </w:rPr>
              <w:t>TOTAL</w:t>
            </w:r>
          </w:p>
        </w:tc>
        <w:tc>
          <w:tcPr>
            <w:tcW w:w="901" w:type="dxa"/>
            <w:shd w:val="clear" w:color="auto" w:fill="auto"/>
            <w:noWrap/>
          </w:tcPr>
          <w:p w14:paraId="71C4CAD0" w14:textId="77777777" w:rsidR="00912F86" w:rsidRPr="00AC41DD" w:rsidRDefault="00912F86" w:rsidP="00C57DC0">
            <w:pPr>
              <w:spacing w:before="0" w:after="0" w:line="240" w:lineRule="auto"/>
              <w:jc w:val="right"/>
              <w:rPr>
                <w:rFonts w:ascii="Calibri" w:hAnsi="Calibri" w:cs="Calibri"/>
                <w:b/>
                <w:bCs/>
                <w:color w:val="000000"/>
                <w:sz w:val="20"/>
                <w:szCs w:val="20"/>
              </w:rPr>
            </w:pPr>
            <w:r w:rsidRPr="00AC41DD">
              <w:rPr>
                <w:rFonts w:ascii="Calibri" w:hAnsi="Calibri" w:cs="Calibri"/>
                <w:b/>
                <w:bCs/>
                <w:color w:val="000000"/>
                <w:sz w:val="20"/>
                <w:szCs w:val="20"/>
              </w:rPr>
              <w:t>0</w:t>
            </w:r>
          </w:p>
        </w:tc>
        <w:tc>
          <w:tcPr>
            <w:tcW w:w="2126" w:type="dxa"/>
            <w:shd w:val="clear" w:color="auto" w:fill="auto"/>
            <w:noWrap/>
          </w:tcPr>
          <w:p w14:paraId="25A57EDB" w14:textId="77777777" w:rsidR="00912F86" w:rsidRPr="00AC41DD" w:rsidRDefault="00912F86" w:rsidP="00C57DC0">
            <w:pPr>
              <w:spacing w:before="0" w:after="0" w:line="240" w:lineRule="auto"/>
              <w:jc w:val="right"/>
              <w:rPr>
                <w:rFonts w:ascii="Calibri" w:hAnsi="Calibri" w:cs="Calibri"/>
                <w:b/>
                <w:bCs/>
                <w:color w:val="000000"/>
                <w:sz w:val="20"/>
                <w:szCs w:val="20"/>
              </w:rPr>
            </w:pPr>
            <w:r w:rsidRPr="00AC41DD">
              <w:rPr>
                <w:rFonts w:ascii="Calibri" w:hAnsi="Calibri" w:cs="Calibri"/>
                <w:b/>
                <w:bCs/>
                <w:color w:val="000000"/>
                <w:sz w:val="20"/>
                <w:szCs w:val="20"/>
              </w:rPr>
              <w:t>7 983 816</w:t>
            </w:r>
          </w:p>
        </w:tc>
        <w:tc>
          <w:tcPr>
            <w:tcW w:w="2410" w:type="dxa"/>
            <w:shd w:val="clear" w:color="auto" w:fill="auto"/>
            <w:noWrap/>
          </w:tcPr>
          <w:p w14:paraId="5900639C" w14:textId="77777777" w:rsidR="00912F86" w:rsidRPr="00AC41DD" w:rsidRDefault="00912F86" w:rsidP="00C57DC0">
            <w:pPr>
              <w:spacing w:before="0" w:after="0" w:line="240" w:lineRule="auto"/>
              <w:jc w:val="right"/>
              <w:rPr>
                <w:rFonts w:ascii="Calibri" w:hAnsi="Calibri" w:cs="Calibri"/>
                <w:b/>
                <w:bCs/>
                <w:color w:val="000000"/>
                <w:sz w:val="20"/>
                <w:szCs w:val="20"/>
              </w:rPr>
            </w:pPr>
            <w:r w:rsidRPr="00AC41DD">
              <w:rPr>
                <w:rFonts w:ascii="Calibri" w:hAnsi="Calibri" w:cs="Calibri"/>
                <w:b/>
                <w:bCs/>
                <w:color w:val="000000"/>
                <w:sz w:val="20"/>
                <w:szCs w:val="20"/>
              </w:rPr>
              <w:t>26 721 345</w:t>
            </w:r>
          </w:p>
        </w:tc>
        <w:tc>
          <w:tcPr>
            <w:tcW w:w="1072" w:type="dxa"/>
            <w:shd w:val="clear" w:color="auto" w:fill="auto"/>
            <w:noWrap/>
          </w:tcPr>
          <w:p w14:paraId="7EFA3F85" w14:textId="77777777" w:rsidR="00912F86" w:rsidRPr="00AC41DD" w:rsidRDefault="00912F86" w:rsidP="00C57DC0">
            <w:pPr>
              <w:spacing w:before="0" w:after="0" w:line="240" w:lineRule="auto"/>
              <w:jc w:val="right"/>
              <w:rPr>
                <w:rFonts w:ascii="Calibri" w:hAnsi="Calibri" w:cs="Calibri"/>
                <w:b/>
                <w:bCs/>
                <w:color w:val="000000"/>
                <w:sz w:val="20"/>
                <w:szCs w:val="20"/>
              </w:rPr>
            </w:pPr>
            <w:r w:rsidRPr="00AC41DD">
              <w:rPr>
                <w:rFonts w:ascii="Calibri" w:hAnsi="Calibri" w:cs="Calibri"/>
                <w:b/>
                <w:bCs/>
                <w:color w:val="000000"/>
                <w:sz w:val="20"/>
                <w:szCs w:val="20"/>
              </w:rPr>
              <w:t>0</w:t>
            </w:r>
          </w:p>
        </w:tc>
        <w:tc>
          <w:tcPr>
            <w:tcW w:w="1338" w:type="dxa"/>
            <w:shd w:val="clear" w:color="auto" w:fill="auto"/>
            <w:noWrap/>
          </w:tcPr>
          <w:p w14:paraId="6163C813" w14:textId="77777777" w:rsidR="00912F86" w:rsidRPr="00AC41DD" w:rsidRDefault="00912F86" w:rsidP="00C57DC0">
            <w:pPr>
              <w:spacing w:before="0" w:after="0" w:line="240" w:lineRule="auto"/>
              <w:jc w:val="right"/>
              <w:rPr>
                <w:rFonts w:ascii="Calibri" w:hAnsi="Calibri" w:cs="Calibri"/>
                <w:b/>
                <w:bCs/>
                <w:color w:val="000000"/>
                <w:sz w:val="20"/>
                <w:szCs w:val="20"/>
              </w:rPr>
            </w:pPr>
            <w:r w:rsidRPr="00AC41DD">
              <w:rPr>
                <w:rFonts w:ascii="Calibri" w:hAnsi="Calibri" w:cs="Calibri"/>
                <w:b/>
                <w:bCs/>
                <w:color w:val="000000"/>
                <w:sz w:val="20"/>
                <w:szCs w:val="20"/>
              </w:rPr>
              <w:t>6 837 649</w:t>
            </w:r>
          </w:p>
        </w:tc>
        <w:tc>
          <w:tcPr>
            <w:tcW w:w="1417" w:type="dxa"/>
            <w:shd w:val="clear" w:color="auto" w:fill="auto"/>
            <w:noWrap/>
          </w:tcPr>
          <w:p w14:paraId="4BFF7D5C" w14:textId="77777777" w:rsidR="00912F86" w:rsidRPr="00AC41DD" w:rsidRDefault="00912F86" w:rsidP="00C57DC0">
            <w:pPr>
              <w:spacing w:before="0" w:after="0" w:line="240" w:lineRule="auto"/>
              <w:jc w:val="right"/>
              <w:rPr>
                <w:rFonts w:ascii="Calibri" w:hAnsi="Calibri" w:cs="Calibri"/>
                <w:b/>
                <w:bCs/>
                <w:color w:val="000000"/>
                <w:sz w:val="20"/>
                <w:szCs w:val="20"/>
              </w:rPr>
            </w:pPr>
            <w:r w:rsidRPr="00AC41DD">
              <w:rPr>
                <w:rFonts w:ascii="Calibri" w:hAnsi="Calibri" w:cs="Calibri"/>
                <w:b/>
                <w:bCs/>
                <w:color w:val="000000"/>
                <w:sz w:val="20"/>
                <w:szCs w:val="20"/>
              </w:rPr>
              <w:t>41 542 810</w:t>
            </w:r>
          </w:p>
        </w:tc>
        <w:tc>
          <w:tcPr>
            <w:tcW w:w="963" w:type="dxa"/>
            <w:shd w:val="clear" w:color="auto" w:fill="auto"/>
            <w:noWrap/>
          </w:tcPr>
          <w:p w14:paraId="237900F3"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100.0%</w:t>
            </w:r>
          </w:p>
        </w:tc>
      </w:tr>
      <w:tr w:rsidR="00912F86" w:rsidRPr="00AC41DD" w14:paraId="6E9F858A" w14:textId="77777777" w:rsidTr="00C57DC0">
        <w:trPr>
          <w:trHeight w:hRule="exact" w:val="340"/>
        </w:trPr>
        <w:tc>
          <w:tcPr>
            <w:tcW w:w="2074" w:type="dxa"/>
            <w:shd w:val="clear" w:color="auto" w:fill="auto"/>
            <w:noWrap/>
          </w:tcPr>
          <w:p w14:paraId="77612EFC" w14:textId="77777777" w:rsidR="00912F86" w:rsidRPr="00AC41DD" w:rsidRDefault="00912F86" w:rsidP="00C57DC0">
            <w:pPr>
              <w:spacing w:before="0" w:after="0" w:line="240" w:lineRule="auto"/>
              <w:rPr>
                <w:rFonts w:ascii="Calibri" w:hAnsi="Calibri" w:cs="Calibri"/>
                <w:b/>
                <w:bCs/>
                <w:color w:val="C00000"/>
                <w:sz w:val="20"/>
                <w:szCs w:val="20"/>
              </w:rPr>
            </w:pPr>
            <w:r w:rsidRPr="00AC41DD">
              <w:rPr>
                <w:rFonts w:ascii="Calibri" w:hAnsi="Calibri" w:cs="Calibri"/>
                <w:b/>
                <w:bCs/>
                <w:color w:val="C00000"/>
                <w:sz w:val="20"/>
                <w:szCs w:val="20"/>
              </w:rPr>
              <w:t>%</w:t>
            </w:r>
          </w:p>
        </w:tc>
        <w:tc>
          <w:tcPr>
            <w:tcW w:w="901" w:type="dxa"/>
            <w:shd w:val="clear" w:color="auto" w:fill="auto"/>
            <w:noWrap/>
          </w:tcPr>
          <w:p w14:paraId="66548270"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0.0%</w:t>
            </w:r>
          </w:p>
        </w:tc>
        <w:tc>
          <w:tcPr>
            <w:tcW w:w="2126" w:type="dxa"/>
            <w:shd w:val="clear" w:color="auto" w:fill="auto"/>
            <w:noWrap/>
          </w:tcPr>
          <w:p w14:paraId="531CFD7E"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19.2%</w:t>
            </w:r>
          </w:p>
        </w:tc>
        <w:tc>
          <w:tcPr>
            <w:tcW w:w="2410" w:type="dxa"/>
            <w:shd w:val="clear" w:color="auto" w:fill="auto"/>
            <w:noWrap/>
          </w:tcPr>
          <w:p w14:paraId="1A35BFD0"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64.3%</w:t>
            </w:r>
          </w:p>
        </w:tc>
        <w:tc>
          <w:tcPr>
            <w:tcW w:w="1072" w:type="dxa"/>
            <w:shd w:val="clear" w:color="auto" w:fill="auto"/>
            <w:noWrap/>
          </w:tcPr>
          <w:p w14:paraId="1B0C5DC4"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0%</w:t>
            </w:r>
          </w:p>
        </w:tc>
        <w:tc>
          <w:tcPr>
            <w:tcW w:w="1338" w:type="dxa"/>
            <w:shd w:val="clear" w:color="auto" w:fill="auto"/>
            <w:noWrap/>
          </w:tcPr>
          <w:p w14:paraId="4475DB74"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16.5%</w:t>
            </w:r>
          </w:p>
        </w:tc>
        <w:tc>
          <w:tcPr>
            <w:tcW w:w="1417" w:type="dxa"/>
            <w:shd w:val="clear" w:color="auto" w:fill="auto"/>
            <w:noWrap/>
          </w:tcPr>
          <w:p w14:paraId="7870D445" w14:textId="77777777" w:rsidR="00912F86" w:rsidRPr="00AC41DD" w:rsidRDefault="00912F86" w:rsidP="00C57DC0">
            <w:pPr>
              <w:spacing w:before="0" w:after="0" w:line="240" w:lineRule="auto"/>
              <w:jc w:val="right"/>
              <w:rPr>
                <w:rFonts w:ascii="Calibri" w:hAnsi="Calibri" w:cs="Calibri"/>
                <w:b/>
                <w:bCs/>
                <w:color w:val="C00000"/>
                <w:sz w:val="20"/>
                <w:szCs w:val="20"/>
              </w:rPr>
            </w:pPr>
            <w:r w:rsidRPr="00AC41DD">
              <w:rPr>
                <w:rFonts w:ascii="Calibri" w:hAnsi="Calibri" w:cs="Calibri"/>
                <w:b/>
                <w:bCs/>
                <w:color w:val="C00000"/>
                <w:sz w:val="20"/>
                <w:szCs w:val="20"/>
              </w:rPr>
              <w:t>100.0%</w:t>
            </w:r>
          </w:p>
        </w:tc>
        <w:tc>
          <w:tcPr>
            <w:tcW w:w="963" w:type="dxa"/>
            <w:shd w:val="clear" w:color="auto" w:fill="auto"/>
            <w:noWrap/>
          </w:tcPr>
          <w:p w14:paraId="1B8C40D2" w14:textId="77777777" w:rsidR="00912F86" w:rsidRPr="00AC41DD" w:rsidRDefault="00912F86" w:rsidP="00C57DC0">
            <w:pPr>
              <w:spacing w:before="0" w:after="0" w:line="240" w:lineRule="auto"/>
              <w:jc w:val="right"/>
              <w:rPr>
                <w:rFonts w:ascii="Calibri" w:hAnsi="Calibri" w:cs="Calibri"/>
                <w:b/>
                <w:bCs/>
                <w:color w:val="C00000"/>
                <w:sz w:val="20"/>
                <w:szCs w:val="20"/>
              </w:rPr>
            </w:pPr>
          </w:p>
        </w:tc>
      </w:tr>
    </w:tbl>
    <w:p w14:paraId="78D2E362" w14:textId="77777777" w:rsidR="00912F86" w:rsidRPr="00AC41DD" w:rsidRDefault="00912F86" w:rsidP="00912F86">
      <w:pPr>
        <w:rPr>
          <w:rFonts w:ascii="Calibri" w:hAnsi="Calibri" w:cs="Calibri"/>
        </w:rPr>
      </w:pPr>
    </w:p>
    <w:tbl>
      <w:tblPr>
        <w:tblW w:w="1133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013"/>
        <w:gridCol w:w="962"/>
        <w:gridCol w:w="2126"/>
        <w:gridCol w:w="2410"/>
        <w:gridCol w:w="1072"/>
        <w:gridCol w:w="1338"/>
        <w:gridCol w:w="1417"/>
      </w:tblGrid>
      <w:tr w:rsidR="00912F86" w:rsidRPr="00AC41DD" w14:paraId="7C98FBFE" w14:textId="77777777" w:rsidTr="00C57DC0">
        <w:trPr>
          <w:trHeight w:hRule="exact" w:val="340"/>
        </w:trPr>
        <w:tc>
          <w:tcPr>
            <w:tcW w:w="11338" w:type="dxa"/>
            <w:gridSpan w:val="7"/>
            <w:shd w:val="clear" w:color="auto" w:fill="auto"/>
            <w:noWrap/>
          </w:tcPr>
          <w:p w14:paraId="4D6A284D" w14:textId="77777777" w:rsidR="00912F86" w:rsidRPr="00AC41DD" w:rsidRDefault="00912F86" w:rsidP="00C57DC0">
            <w:pPr>
              <w:rPr>
                <w:rFonts w:ascii="Calibri" w:hAnsi="Calibri" w:cs="Calibri"/>
                <w:b/>
                <w:bCs/>
                <w:color w:val="C00000"/>
                <w:sz w:val="20"/>
                <w:szCs w:val="20"/>
              </w:rPr>
            </w:pPr>
            <w:r w:rsidRPr="00AC41DD">
              <w:rPr>
                <w:rFonts w:ascii="Calibri" w:hAnsi="Calibri" w:cs="Calibri"/>
                <w:b/>
                <w:bCs/>
                <w:color w:val="000000"/>
                <w:sz w:val="20"/>
                <w:szCs w:val="20"/>
              </w:rPr>
              <w:t>2025-2050: AVERAGE ANNUAL GROWTH RATE</w:t>
            </w:r>
          </w:p>
        </w:tc>
      </w:tr>
      <w:tr w:rsidR="00912F86" w:rsidRPr="00AC41DD" w14:paraId="0109F6E2" w14:textId="77777777" w:rsidTr="00C57DC0">
        <w:trPr>
          <w:trHeight w:hRule="exact" w:val="527"/>
        </w:trPr>
        <w:tc>
          <w:tcPr>
            <w:tcW w:w="2013" w:type="dxa"/>
            <w:shd w:val="clear" w:color="auto" w:fill="auto"/>
            <w:noWrap/>
            <w:hideMark/>
          </w:tcPr>
          <w:p w14:paraId="1408404E" w14:textId="77777777" w:rsidR="00912F86" w:rsidRPr="00AC41DD" w:rsidRDefault="00912F86" w:rsidP="00C57DC0">
            <w:pPr>
              <w:rPr>
                <w:rFonts w:ascii="Calibri" w:hAnsi="Calibri" w:cs="Calibri"/>
                <w:b/>
                <w:bCs/>
                <w:color w:val="000000"/>
                <w:sz w:val="20"/>
                <w:szCs w:val="20"/>
              </w:rPr>
            </w:pPr>
            <w:r w:rsidRPr="00AC41DD">
              <w:rPr>
                <w:rFonts w:ascii="Calibri" w:hAnsi="Calibri" w:cs="Calibri"/>
                <w:b/>
                <w:bCs/>
                <w:color w:val="000000"/>
                <w:sz w:val="20"/>
                <w:szCs w:val="20"/>
              </w:rPr>
              <w:t>DOMESTIC</w:t>
            </w:r>
          </w:p>
        </w:tc>
        <w:tc>
          <w:tcPr>
            <w:tcW w:w="962" w:type="dxa"/>
            <w:shd w:val="clear" w:color="auto" w:fill="auto"/>
            <w:noWrap/>
            <w:hideMark/>
          </w:tcPr>
          <w:p w14:paraId="1B979BB9" w14:textId="77777777" w:rsidR="00912F86" w:rsidRPr="00AC41DD" w:rsidRDefault="00912F86" w:rsidP="00C57DC0">
            <w:pPr>
              <w:rPr>
                <w:rFonts w:ascii="Calibri" w:hAnsi="Calibri" w:cs="Calibri"/>
                <w:b/>
                <w:bCs/>
                <w:color w:val="000000"/>
                <w:sz w:val="20"/>
                <w:szCs w:val="20"/>
              </w:rPr>
            </w:pPr>
            <w:r w:rsidRPr="00AC41DD">
              <w:rPr>
                <w:rFonts w:ascii="Calibri" w:hAnsi="Calibri" w:cs="Calibri"/>
                <w:b/>
                <w:bCs/>
                <w:color w:val="000000"/>
                <w:sz w:val="20"/>
                <w:szCs w:val="20"/>
              </w:rPr>
              <w:t>BEIRA</w:t>
            </w:r>
          </w:p>
        </w:tc>
        <w:tc>
          <w:tcPr>
            <w:tcW w:w="2126" w:type="dxa"/>
            <w:shd w:val="clear" w:color="auto" w:fill="auto"/>
            <w:noWrap/>
            <w:hideMark/>
          </w:tcPr>
          <w:p w14:paraId="223DC234" w14:textId="77777777" w:rsidR="00912F86" w:rsidRPr="00AC41DD" w:rsidRDefault="00912F86" w:rsidP="00C57DC0">
            <w:pPr>
              <w:rPr>
                <w:rFonts w:ascii="Calibri" w:hAnsi="Calibri" w:cs="Calibri"/>
                <w:b/>
                <w:bCs/>
                <w:color w:val="000000"/>
                <w:sz w:val="20"/>
                <w:szCs w:val="20"/>
              </w:rPr>
            </w:pPr>
            <w:r w:rsidRPr="00AC41DD">
              <w:rPr>
                <w:rFonts w:ascii="Calibri" w:hAnsi="Calibri" w:cs="Calibri"/>
                <w:b/>
                <w:bCs/>
                <w:color w:val="000000"/>
                <w:sz w:val="20"/>
                <w:szCs w:val="20"/>
              </w:rPr>
              <w:t>DAR ES SALAAM</w:t>
            </w:r>
          </w:p>
        </w:tc>
        <w:tc>
          <w:tcPr>
            <w:tcW w:w="2410" w:type="dxa"/>
            <w:shd w:val="clear" w:color="auto" w:fill="auto"/>
            <w:noWrap/>
            <w:hideMark/>
          </w:tcPr>
          <w:p w14:paraId="36500EFF" w14:textId="77777777" w:rsidR="00912F86" w:rsidRPr="00AC41DD" w:rsidRDefault="00912F86" w:rsidP="00C57DC0">
            <w:pPr>
              <w:rPr>
                <w:rFonts w:ascii="Calibri" w:hAnsi="Calibri" w:cs="Calibri"/>
                <w:b/>
                <w:bCs/>
                <w:color w:val="000000"/>
                <w:sz w:val="20"/>
                <w:szCs w:val="20"/>
              </w:rPr>
            </w:pPr>
            <w:r w:rsidRPr="00AC41DD">
              <w:rPr>
                <w:rFonts w:ascii="Calibri" w:hAnsi="Calibri" w:cs="Calibri"/>
                <w:b/>
                <w:bCs/>
                <w:color w:val="000000"/>
                <w:sz w:val="20"/>
                <w:szCs w:val="20"/>
              </w:rPr>
              <w:t>NORTH-SOUTH</w:t>
            </w:r>
          </w:p>
        </w:tc>
        <w:tc>
          <w:tcPr>
            <w:tcW w:w="1072" w:type="dxa"/>
            <w:shd w:val="clear" w:color="auto" w:fill="auto"/>
            <w:noWrap/>
            <w:hideMark/>
          </w:tcPr>
          <w:p w14:paraId="385C18C4" w14:textId="77777777" w:rsidR="00912F86" w:rsidRPr="00AC41DD" w:rsidRDefault="00912F86" w:rsidP="00C57DC0">
            <w:pPr>
              <w:rPr>
                <w:rFonts w:ascii="Calibri" w:hAnsi="Calibri" w:cs="Calibri"/>
                <w:b/>
                <w:bCs/>
                <w:color w:val="000000"/>
                <w:sz w:val="20"/>
                <w:szCs w:val="20"/>
              </w:rPr>
            </w:pPr>
            <w:r w:rsidRPr="00AC41DD">
              <w:rPr>
                <w:rFonts w:ascii="Calibri" w:hAnsi="Calibri" w:cs="Calibri"/>
                <w:b/>
                <w:bCs/>
                <w:color w:val="000000"/>
                <w:sz w:val="20"/>
                <w:szCs w:val="20"/>
              </w:rPr>
              <w:t>WALVIS BAY</w:t>
            </w:r>
          </w:p>
        </w:tc>
        <w:tc>
          <w:tcPr>
            <w:tcW w:w="1338" w:type="dxa"/>
            <w:shd w:val="clear" w:color="auto" w:fill="auto"/>
            <w:noWrap/>
            <w:hideMark/>
          </w:tcPr>
          <w:p w14:paraId="402EDFA9" w14:textId="77777777" w:rsidR="00912F86" w:rsidRPr="00AC41DD" w:rsidRDefault="00912F86" w:rsidP="00C57DC0">
            <w:pPr>
              <w:rPr>
                <w:rFonts w:ascii="Calibri" w:hAnsi="Calibri" w:cs="Calibri"/>
                <w:b/>
                <w:bCs/>
                <w:color w:val="000000"/>
                <w:sz w:val="20"/>
                <w:szCs w:val="20"/>
              </w:rPr>
            </w:pPr>
            <w:r w:rsidRPr="00AC41DD">
              <w:rPr>
                <w:rFonts w:ascii="Calibri" w:hAnsi="Calibri" w:cs="Calibri"/>
                <w:b/>
                <w:bCs/>
                <w:color w:val="000000"/>
                <w:sz w:val="20"/>
                <w:szCs w:val="20"/>
              </w:rPr>
              <w:t>OTHER</w:t>
            </w:r>
          </w:p>
        </w:tc>
        <w:tc>
          <w:tcPr>
            <w:tcW w:w="1417" w:type="dxa"/>
            <w:shd w:val="clear" w:color="auto" w:fill="auto"/>
            <w:noWrap/>
            <w:hideMark/>
          </w:tcPr>
          <w:p w14:paraId="614722AB" w14:textId="77777777" w:rsidR="00912F86" w:rsidRPr="00AC41DD" w:rsidRDefault="00912F86" w:rsidP="00C57DC0">
            <w:pPr>
              <w:rPr>
                <w:rFonts w:ascii="Calibri" w:hAnsi="Calibri" w:cs="Calibri"/>
                <w:b/>
                <w:bCs/>
                <w:color w:val="000000"/>
                <w:sz w:val="20"/>
                <w:szCs w:val="20"/>
              </w:rPr>
            </w:pPr>
            <w:r w:rsidRPr="00AC41DD">
              <w:rPr>
                <w:rFonts w:ascii="Calibri" w:hAnsi="Calibri" w:cs="Calibri"/>
                <w:b/>
                <w:bCs/>
                <w:color w:val="000000"/>
                <w:sz w:val="20"/>
                <w:szCs w:val="20"/>
              </w:rPr>
              <w:t>TOTAL</w:t>
            </w:r>
          </w:p>
        </w:tc>
      </w:tr>
      <w:tr w:rsidR="00912F86" w:rsidRPr="00AC41DD" w14:paraId="099B7280" w14:textId="77777777" w:rsidTr="00EA78DD">
        <w:trPr>
          <w:trHeight w:hRule="exact" w:val="423"/>
        </w:trPr>
        <w:tc>
          <w:tcPr>
            <w:tcW w:w="2013" w:type="dxa"/>
            <w:shd w:val="clear" w:color="auto" w:fill="auto"/>
            <w:noWrap/>
            <w:hideMark/>
          </w:tcPr>
          <w:p w14:paraId="7650D9C5" w14:textId="77777777" w:rsidR="00912F86" w:rsidRPr="00AC41DD" w:rsidRDefault="00912F86" w:rsidP="00EA78DD">
            <w:pPr>
              <w:rPr>
                <w:rFonts w:ascii="Calibri" w:hAnsi="Calibri" w:cs="Calibri"/>
                <w:b/>
                <w:bCs/>
                <w:color w:val="000000"/>
                <w:sz w:val="20"/>
                <w:szCs w:val="20"/>
              </w:rPr>
            </w:pPr>
            <w:r w:rsidRPr="00AC41DD">
              <w:rPr>
                <w:rFonts w:ascii="Calibri" w:hAnsi="Calibri" w:cs="Calibri"/>
                <w:b/>
                <w:bCs/>
                <w:color w:val="000000"/>
                <w:sz w:val="20"/>
                <w:szCs w:val="20"/>
              </w:rPr>
              <w:t>TOTAL</w:t>
            </w:r>
          </w:p>
        </w:tc>
        <w:tc>
          <w:tcPr>
            <w:tcW w:w="962" w:type="dxa"/>
            <w:shd w:val="clear" w:color="auto" w:fill="auto"/>
            <w:noWrap/>
          </w:tcPr>
          <w:p w14:paraId="16BF5813" w14:textId="77777777" w:rsidR="00912F86" w:rsidRPr="00AC41DD" w:rsidRDefault="00912F86" w:rsidP="00EA78DD">
            <w:pPr>
              <w:jc w:val="right"/>
              <w:rPr>
                <w:rFonts w:ascii="Calibri" w:hAnsi="Calibri" w:cs="Calibri"/>
                <w:b/>
                <w:bCs/>
                <w:color w:val="000000"/>
                <w:sz w:val="20"/>
                <w:szCs w:val="20"/>
              </w:rPr>
            </w:pPr>
            <w:r w:rsidRPr="00AC41DD">
              <w:rPr>
                <w:rFonts w:ascii="Calibri" w:hAnsi="Calibri" w:cs="Calibri"/>
                <w:b/>
                <w:bCs/>
                <w:color w:val="000000"/>
                <w:sz w:val="20"/>
                <w:szCs w:val="20"/>
              </w:rPr>
              <w:t>-</w:t>
            </w:r>
          </w:p>
        </w:tc>
        <w:tc>
          <w:tcPr>
            <w:tcW w:w="2126" w:type="dxa"/>
            <w:shd w:val="clear" w:color="auto" w:fill="auto"/>
            <w:noWrap/>
          </w:tcPr>
          <w:p w14:paraId="45A29982" w14:textId="77777777" w:rsidR="00912F86" w:rsidRPr="00AC41DD" w:rsidRDefault="00912F86" w:rsidP="00EA78DD">
            <w:pPr>
              <w:jc w:val="right"/>
              <w:rPr>
                <w:rFonts w:ascii="Calibri" w:hAnsi="Calibri" w:cs="Calibri"/>
                <w:b/>
                <w:bCs/>
                <w:color w:val="000000"/>
                <w:sz w:val="20"/>
                <w:szCs w:val="20"/>
              </w:rPr>
            </w:pPr>
            <w:r w:rsidRPr="00AC41DD">
              <w:rPr>
                <w:rFonts w:ascii="Calibri" w:hAnsi="Calibri" w:cs="Calibri"/>
                <w:b/>
                <w:bCs/>
                <w:color w:val="000000"/>
                <w:sz w:val="20"/>
                <w:szCs w:val="20"/>
              </w:rPr>
              <w:t>0.7%</w:t>
            </w:r>
          </w:p>
        </w:tc>
        <w:tc>
          <w:tcPr>
            <w:tcW w:w="2410" w:type="dxa"/>
            <w:shd w:val="clear" w:color="auto" w:fill="auto"/>
            <w:noWrap/>
          </w:tcPr>
          <w:p w14:paraId="09E7EA72" w14:textId="77777777" w:rsidR="00912F86" w:rsidRPr="00AC41DD" w:rsidRDefault="00912F86" w:rsidP="00EA78DD">
            <w:pPr>
              <w:jc w:val="right"/>
              <w:rPr>
                <w:rFonts w:ascii="Calibri" w:hAnsi="Calibri" w:cs="Calibri"/>
                <w:b/>
                <w:bCs/>
                <w:color w:val="000000"/>
                <w:sz w:val="20"/>
                <w:szCs w:val="20"/>
              </w:rPr>
            </w:pPr>
            <w:r w:rsidRPr="00AC41DD">
              <w:rPr>
                <w:rFonts w:ascii="Calibri" w:hAnsi="Calibri" w:cs="Calibri"/>
                <w:b/>
                <w:bCs/>
                <w:color w:val="000000"/>
                <w:sz w:val="20"/>
                <w:szCs w:val="20"/>
              </w:rPr>
              <w:t>1.1%</w:t>
            </w:r>
          </w:p>
        </w:tc>
        <w:tc>
          <w:tcPr>
            <w:tcW w:w="1072" w:type="dxa"/>
            <w:shd w:val="clear" w:color="auto" w:fill="auto"/>
            <w:noWrap/>
          </w:tcPr>
          <w:p w14:paraId="2119BF34" w14:textId="77777777" w:rsidR="00912F86" w:rsidRPr="00AC41DD" w:rsidRDefault="00912F86" w:rsidP="00EA78DD">
            <w:pPr>
              <w:jc w:val="right"/>
              <w:rPr>
                <w:rFonts w:ascii="Calibri" w:hAnsi="Calibri" w:cs="Calibri"/>
                <w:b/>
                <w:bCs/>
                <w:color w:val="000000"/>
                <w:sz w:val="20"/>
                <w:szCs w:val="20"/>
              </w:rPr>
            </w:pPr>
            <w:r w:rsidRPr="00AC41DD">
              <w:rPr>
                <w:rFonts w:ascii="Calibri" w:hAnsi="Calibri" w:cs="Calibri"/>
                <w:b/>
                <w:bCs/>
                <w:color w:val="000000"/>
                <w:sz w:val="20"/>
                <w:szCs w:val="20"/>
              </w:rPr>
              <w:t>-</w:t>
            </w:r>
          </w:p>
        </w:tc>
        <w:tc>
          <w:tcPr>
            <w:tcW w:w="1338" w:type="dxa"/>
            <w:shd w:val="clear" w:color="auto" w:fill="auto"/>
            <w:noWrap/>
          </w:tcPr>
          <w:p w14:paraId="73C8F2AC" w14:textId="77777777" w:rsidR="00912F86" w:rsidRPr="00AC41DD" w:rsidRDefault="00912F86" w:rsidP="00EA78DD">
            <w:pPr>
              <w:jc w:val="right"/>
              <w:rPr>
                <w:rFonts w:ascii="Calibri" w:hAnsi="Calibri" w:cs="Calibri"/>
                <w:b/>
                <w:bCs/>
                <w:color w:val="000000"/>
                <w:sz w:val="20"/>
                <w:szCs w:val="20"/>
              </w:rPr>
            </w:pPr>
            <w:r w:rsidRPr="00AC41DD">
              <w:rPr>
                <w:rFonts w:ascii="Calibri" w:hAnsi="Calibri" w:cs="Calibri"/>
                <w:b/>
                <w:bCs/>
                <w:color w:val="000000"/>
                <w:sz w:val="20"/>
                <w:szCs w:val="20"/>
              </w:rPr>
              <w:t>0.6%</w:t>
            </w:r>
          </w:p>
        </w:tc>
        <w:tc>
          <w:tcPr>
            <w:tcW w:w="1417" w:type="dxa"/>
            <w:shd w:val="clear" w:color="auto" w:fill="auto"/>
            <w:noWrap/>
          </w:tcPr>
          <w:p w14:paraId="7F12A6F1" w14:textId="77777777" w:rsidR="00912F86" w:rsidRPr="00AC41DD" w:rsidRDefault="00912F86" w:rsidP="00EA78DD">
            <w:pPr>
              <w:jc w:val="right"/>
              <w:rPr>
                <w:rFonts w:ascii="Calibri" w:hAnsi="Calibri" w:cs="Calibri"/>
                <w:b/>
                <w:bCs/>
                <w:color w:val="000000"/>
                <w:sz w:val="20"/>
                <w:szCs w:val="20"/>
              </w:rPr>
            </w:pPr>
            <w:r w:rsidRPr="00AC41DD">
              <w:rPr>
                <w:rFonts w:ascii="Calibri" w:hAnsi="Calibri" w:cs="Calibri"/>
                <w:b/>
                <w:bCs/>
                <w:color w:val="000000"/>
                <w:sz w:val="20"/>
                <w:szCs w:val="20"/>
              </w:rPr>
              <w:t>0.9%</w:t>
            </w:r>
          </w:p>
        </w:tc>
      </w:tr>
    </w:tbl>
    <w:p w14:paraId="2B845139" w14:textId="77777777" w:rsidR="00912F86" w:rsidRPr="00AC41DD" w:rsidRDefault="00912F86" w:rsidP="00912F86">
      <w:pPr>
        <w:rPr>
          <w:rFonts w:ascii="Calibri" w:hAnsi="Calibri" w:cs="Calibri"/>
        </w:rPr>
      </w:pPr>
      <w:r w:rsidRPr="00AC41DD">
        <w:rPr>
          <w:rFonts w:ascii="Calibri" w:hAnsi="Calibri" w:cs="Calibri"/>
          <w:b/>
          <w:bCs/>
        </w:rPr>
        <w:t>Source:</w:t>
      </w:r>
      <w:r w:rsidRPr="00AC41DD">
        <w:rPr>
          <w:rFonts w:ascii="Calibri" w:hAnsi="Calibri" w:cs="Calibri"/>
        </w:rPr>
        <w:t xml:space="preserve"> Consultants, 2024</w:t>
      </w:r>
    </w:p>
    <w:p w14:paraId="28C83FD6" w14:textId="29AA586C" w:rsidR="00DF088B" w:rsidRPr="00AC41DD" w:rsidRDefault="00DF088B" w:rsidP="00DF088B">
      <w:pPr>
        <w:autoSpaceDE w:val="0"/>
        <w:autoSpaceDN w:val="0"/>
        <w:adjustRightInd w:val="0"/>
        <w:spacing w:before="0" w:after="160" w:line="240" w:lineRule="auto"/>
        <w:jc w:val="both"/>
        <w:rPr>
          <w:rFonts w:ascii="Calibri" w:hAnsi="Calibri" w:cs="Calibri"/>
        </w:rPr>
      </w:pPr>
      <w:r w:rsidRPr="00AC41DD">
        <w:rPr>
          <w:rFonts w:ascii="Calibri" w:hAnsi="Calibri" w:cs="Calibri"/>
        </w:rPr>
        <w:t xml:space="preserve"> </w:t>
      </w:r>
    </w:p>
    <w:p w14:paraId="0E2CBE71" w14:textId="77777777" w:rsidR="00DF088B" w:rsidRPr="00AC41DD" w:rsidRDefault="00DF088B" w:rsidP="00912F86">
      <w:pPr>
        <w:rPr>
          <w:rFonts w:ascii="Calibri" w:hAnsi="Calibri" w:cs="Calibri"/>
        </w:rPr>
        <w:sectPr w:rsidR="00DF088B" w:rsidRPr="00AC41DD" w:rsidSect="00912F86">
          <w:footerReference w:type="even" r:id="rId81"/>
          <w:footerReference w:type="default" r:id="rId82"/>
          <w:pgSz w:w="16838" w:h="11906" w:orient="landscape"/>
          <w:pgMar w:top="1440" w:right="1440" w:bottom="1440" w:left="1440" w:header="708" w:footer="708" w:gutter="0"/>
          <w:cols w:space="708"/>
          <w:docGrid w:linePitch="360"/>
        </w:sectPr>
      </w:pPr>
    </w:p>
    <w:p w14:paraId="6592BA82" w14:textId="5AA727E4" w:rsidR="00912F86" w:rsidRPr="00AC41DD" w:rsidRDefault="00912F86" w:rsidP="00912F86">
      <w:pPr>
        <w:pStyle w:val="Caption"/>
        <w:spacing w:before="0" w:after="0" w:line="240" w:lineRule="auto"/>
        <w:rPr>
          <w:rFonts w:ascii="Calibri" w:hAnsi="Calibri" w:cs="Calibri"/>
          <w:szCs w:val="22"/>
        </w:rPr>
      </w:pPr>
      <w:r w:rsidRPr="00AC41DD">
        <w:rPr>
          <w:rFonts w:ascii="Calibri" w:hAnsi="Calibri" w:cs="Calibri"/>
          <w:szCs w:val="22"/>
        </w:rPr>
        <w:t>Table 1</w:t>
      </w:r>
      <w:r w:rsidR="00BE21B4" w:rsidRPr="00AC41DD">
        <w:rPr>
          <w:rFonts w:ascii="Calibri" w:hAnsi="Calibri" w:cs="Calibri"/>
          <w:szCs w:val="22"/>
        </w:rPr>
        <w:t>1</w:t>
      </w:r>
      <w:r w:rsidRPr="00AC41DD">
        <w:rPr>
          <w:rFonts w:ascii="Calibri" w:hAnsi="Calibri" w:cs="Calibri"/>
          <w:szCs w:val="22"/>
        </w:rPr>
        <w:t>.</w:t>
      </w:r>
      <w:r w:rsidR="00DF088B" w:rsidRPr="00AC41DD">
        <w:rPr>
          <w:rFonts w:ascii="Calibri" w:hAnsi="Calibri" w:cs="Calibri"/>
          <w:szCs w:val="22"/>
        </w:rPr>
        <w:t>4</w:t>
      </w:r>
      <w:r w:rsidRPr="00AC41DD">
        <w:rPr>
          <w:rFonts w:ascii="Calibri" w:hAnsi="Calibri" w:cs="Calibri"/>
          <w:szCs w:val="22"/>
        </w:rPr>
        <w:t>: Zambia Domestic by Broad Traffic Zone – 2025 and 2050</w:t>
      </w:r>
    </w:p>
    <w:tbl>
      <w:tblPr>
        <w:tblW w:w="13462" w:type="dxa"/>
        <w:tblLayout w:type="fixed"/>
        <w:tblLook w:val="04A0" w:firstRow="1" w:lastRow="0" w:firstColumn="1" w:lastColumn="0" w:noHBand="0" w:noVBand="1"/>
      </w:tblPr>
      <w:tblGrid>
        <w:gridCol w:w="2722"/>
        <w:gridCol w:w="1531"/>
        <w:gridCol w:w="902"/>
        <w:gridCol w:w="238"/>
        <w:gridCol w:w="1566"/>
        <w:gridCol w:w="902"/>
        <w:gridCol w:w="240"/>
        <w:gridCol w:w="1959"/>
        <w:gridCol w:w="236"/>
        <w:gridCol w:w="3166"/>
      </w:tblGrid>
      <w:tr w:rsidR="00912F86" w:rsidRPr="00AC41DD" w14:paraId="6D3D0001" w14:textId="77777777" w:rsidTr="00C57DC0">
        <w:trPr>
          <w:trHeight w:hRule="exact" w:val="284"/>
        </w:trPr>
        <w:tc>
          <w:tcPr>
            <w:tcW w:w="2722" w:type="dxa"/>
            <w:tcBorders>
              <w:top w:val="single" w:sz="4" w:space="0" w:color="auto"/>
              <w:left w:val="single" w:sz="4" w:space="0" w:color="auto"/>
              <w:bottom w:val="single" w:sz="6" w:space="0" w:color="auto"/>
              <w:right w:val="single" w:sz="6" w:space="0" w:color="auto"/>
            </w:tcBorders>
            <w:shd w:val="clear" w:color="auto" w:fill="auto"/>
            <w:noWrap/>
            <w:vAlign w:val="center"/>
            <w:hideMark/>
          </w:tcPr>
          <w:p w14:paraId="4909F5AD" w14:textId="77777777" w:rsidR="00912F86" w:rsidRPr="00AC41DD" w:rsidRDefault="00912F86" w:rsidP="00C57DC0">
            <w:pPr>
              <w:spacing w:before="0" w:after="0" w:line="240" w:lineRule="auto"/>
              <w:rPr>
                <w:rFonts w:ascii="Calibri" w:hAnsi="Calibri" w:cs="Calibri"/>
                <w:b/>
                <w:bCs/>
                <w:color w:val="000000"/>
              </w:rPr>
            </w:pPr>
            <w:r w:rsidRPr="00AC41DD">
              <w:rPr>
                <w:rFonts w:ascii="Calibri" w:hAnsi="Calibri" w:cs="Calibri"/>
                <w:b/>
                <w:bCs/>
                <w:color w:val="000000"/>
              </w:rPr>
              <w:t>ZAMBIA DOMESTIC</w:t>
            </w:r>
          </w:p>
        </w:tc>
        <w:tc>
          <w:tcPr>
            <w:tcW w:w="1531" w:type="dxa"/>
            <w:tcBorders>
              <w:top w:val="single" w:sz="4" w:space="0" w:color="auto"/>
              <w:left w:val="single" w:sz="6" w:space="0" w:color="auto"/>
              <w:bottom w:val="single" w:sz="6" w:space="0" w:color="auto"/>
              <w:right w:val="single" w:sz="6" w:space="0" w:color="auto"/>
            </w:tcBorders>
            <w:shd w:val="clear" w:color="auto" w:fill="auto"/>
            <w:vAlign w:val="center"/>
            <w:hideMark/>
          </w:tcPr>
          <w:p w14:paraId="1E22CFA2" w14:textId="77777777" w:rsidR="00912F86" w:rsidRPr="00AC41DD" w:rsidRDefault="00912F86" w:rsidP="00C57DC0">
            <w:pPr>
              <w:spacing w:before="0" w:after="0" w:line="240" w:lineRule="auto"/>
              <w:rPr>
                <w:rFonts w:ascii="Calibri" w:hAnsi="Calibri" w:cs="Calibri"/>
                <w:b/>
                <w:bCs/>
                <w:color w:val="000000"/>
              </w:rPr>
            </w:pPr>
            <w:r w:rsidRPr="00AC41DD">
              <w:rPr>
                <w:rFonts w:ascii="Calibri" w:hAnsi="Calibri" w:cs="Calibri"/>
                <w:b/>
                <w:bCs/>
                <w:color w:val="000000"/>
              </w:rPr>
              <w:t xml:space="preserve"> 2025 </w:t>
            </w:r>
          </w:p>
        </w:tc>
        <w:tc>
          <w:tcPr>
            <w:tcW w:w="902" w:type="dxa"/>
            <w:tcBorders>
              <w:top w:val="single" w:sz="4" w:space="0" w:color="auto"/>
              <w:left w:val="single" w:sz="6" w:space="0" w:color="auto"/>
              <w:bottom w:val="single" w:sz="6" w:space="0" w:color="auto"/>
              <w:right w:val="single" w:sz="4" w:space="0" w:color="auto"/>
            </w:tcBorders>
            <w:shd w:val="clear" w:color="auto" w:fill="auto"/>
            <w:vAlign w:val="center"/>
            <w:hideMark/>
          </w:tcPr>
          <w:p w14:paraId="38842EE7"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C00000"/>
              </w:rPr>
              <w:t>%</w:t>
            </w:r>
          </w:p>
        </w:tc>
        <w:tc>
          <w:tcPr>
            <w:tcW w:w="238" w:type="dxa"/>
            <w:vMerge w:val="restart"/>
            <w:tcBorders>
              <w:left w:val="single" w:sz="4" w:space="0" w:color="auto"/>
              <w:right w:val="single" w:sz="4" w:space="0" w:color="auto"/>
            </w:tcBorders>
            <w:shd w:val="clear" w:color="auto" w:fill="auto"/>
            <w:vAlign w:val="center"/>
          </w:tcPr>
          <w:p w14:paraId="42081E79" w14:textId="77777777" w:rsidR="00912F86" w:rsidRPr="00AC41DD" w:rsidRDefault="00912F86" w:rsidP="00C57DC0">
            <w:pPr>
              <w:spacing w:before="0" w:after="0" w:line="240" w:lineRule="auto"/>
              <w:jc w:val="right"/>
              <w:rPr>
                <w:rFonts w:ascii="Calibri" w:hAnsi="Calibri" w:cs="Calibri"/>
                <w:b/>
                <w:bCs/>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4C85D788" w14:textId="77777777" w:rsidR="00912F86" w:rsidRPr="00AC41DD" w:rsidRDefault="00912F86" w:rsidP="00C57DC0">
            <w:pPr>
              <w:spacing w:before="0" w:after="0" w:line="240" w:lineRule="auto"/>
              <w:rPr>
                <w:rFonts w:ascii="Calibri" w:hAnsi="Calibri" w:cs="Calibri"/>
                <w:b/>
                <w:bCs/>
                <w:color w:val="C00000"/>
              </w:rPr>
            </w:pPr>
            <w:r w:rsidRPr="00AC41DD">
              <w:rPr>
                <w:rFonts w:ascii="Calibri" w:hAnsi="Calibri" w:cs="Calibri"/>
                <w:b/>
                <w:bCs/>
                <w:color w:val="000000" w:themeColor="text1"/>
              </w:rPr>
              <w:t>2050</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45AA5280"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C00000"/>
              </w:rPr>
              <w:t>%</w:t>
            </w:r>
          </w:p>
        </w:tc>
        <w:tc>
          <w:tcPr>
            <w:tcW w:w="240" w:type="dxa"/>
            <w:vMerge w:val="restart"/>
            <w:tcBorders>
              <w:left w:val="single" w:sz="4" w:space="0" w:color="auto"/>
              <w:right w:val="single" w:sz="4" w:space="0" w:color="auto"/>
            </w:tcBorders>
            <w:shd w:val="clear" w:color="auto" w:fill="auto"/>
            <w:vAlign w:val="center"/>
          </w:tcPr>
          <w:p w14:paraId="322BC707" w14:textId="77777777" w:rsidR="00912F86" w:rsidRPr="00AC41DD" w:rsidRDefault="00912F86" w:rsidP="00C57DC0">
            <w:pPr>
              <w:spacing w:before="0" w:after="0" w:line="240" w:lineRule="auto"/>
              <w:jc w:val="right"/>
              <w:rPr>
                <w:rFonts w:ascii="Calibri" w:hAnsi="Calibri" w:cs="Calibri"/>
                <w:b/>
                <w:bCs/>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547F18CE" w14:textId="77777777" w:rsidR="00912F86" w:rsidRPr="00AC41DD" w:rsidRDefault="00912F86" w:rsidP="00C57DC0">
            <w:pPr>
              <w:spacing w:before="0" w:after="0" w:line="240" w:lineRule="auto"/>
              <w:rPr>
                <w:rFonts w:ascii="Calibri" w:hAnsi="Calibri" w:cs="Calibri"/>
                <w:b/>
                <w:bCs/>
                <w:color w:val="000000" w:themeColor="text1"/>
              </w:rPr>
            </w:pPr>
            <w:r w:rsidRPr="00AC41DD">
              <w:rPr>
                <w:rFonts w:ascii="Calibri" w:hAnsi="Calibri" w:cs="Calibri"/>
                <w:b/>
                <w:bCs/>
                <w:color w:val="000000" w:themeColor="text1"/>
              </w:rPr>
              <w:t>Average Annual Growth Rate</w:t>
            </w:r>
          </w:p>
        </w:tc>
        <w:tc>
          <w:tcPr>
            <w:tcW w:w="236" w:type="dxa"/>
            <w:vMerge w:val="restart"/>
            <w:tcBorders>
              <w:left w:val="single" w:sz="4" w:space="0" w:color="auto"/>
              <w:right w:val="single" w:sz="4" w:space="0" w:color="auto"/>
            </w:tcBorders>
          </w:tcPr>
          <w:p w14:paraId="2AE778B2" w14:textId="77777777" w:rsidR="00912F86" w:rsidRPr="00AC41DD" w:rsidRDefault="00912F86" w:rsidP="00C57DC0">
            <w:pPr>
              <w:spacing w:before="0" w:after="0" w:line="240" w:lineRule="auto"/>
              <w:rPr>
                <w:rFonts w:ascii="Calibri" w:hAnsi="Calibri" w:cs="Calibri"/>
                <w:b/>
                <w:bCs/>
                <w:color w:val="000000" w:themeColor="text1"/>
              </w:rPr>
            </w:pPr>
          </w:p>
        </w:tc>
        <w:tc>
          <w:tcPr>
            <w:tcW w:w="3166" w:type="dxa"/>
            <w:tcBorders>
              <w:top w:val="single" w:sz="4" w:space="0" w:color="auto"/>
              <w:left w:val="single" w:sz="4" w:space="0" w:color="auto"/>
              <w:bottom w:val="single" w:sz="4" w:space="0" w:color="auto"/>
              <w:right w:val="single" w:sz="4" w:space="0" w:color="auto"/>
            </w:tcBorders>
          </w:tcPr>
          <w:p w14:paraId="0D0E00AF" w14:textId="77777777" w:rsidR="00912F86" w:rsidRPr="00AC41DD" w:rsidRDefault="00912F86" w:rsidP="00C57DC0">
            <w:pPr>
              <w:spacing w:before="0" w:after="0" w:line="240" w:lineRule="auto"/>
              <w:rPr>
                <w:rFonts w:ascii="Calibri" w:hAnsi="Calibri" w:cs="Calibri"/>
                <w:b/>
                <w:bCs/>
                <w:color w:val="000000" w:themeColor="text1"/>
              </w:rPr>
            </w:pPr>
            <w:r w:rsidRPr="00AC41DD">
              <w:rPr>
                <w:rFonts w:ascii="Calibri" w:hAnsi="Calibri" w:cs="Calibri"/>
                <w:b/>
                <w:bCs/>
                <w:color w:val="000000" w:themeColor="text1"/>
              </w:rPr>
              <w:t>Change 2025-2050 (Tonnes)</w:t>
            </w:r>
          </w:p>
        </w:tc>
      </w:tr>
      <w:tr w:rsidR="00912F86" w:rsidRPr="00AC41DD" w14:paraId="6BEEA6F9"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58361CAD" w14:textId="77777777" w:rsidR="00912F86" w:rsidRPr="00AC41DD" w:rsidRDefault="00912F86" w:rsidP="00C57DC0">
            <w:pPr>
              <w:spacing w:before="0" w:after="0" w:line="240" w:lineRule="auto"/>
              <w:rPr>
                <w:rFonts w:ascii="Calibri" w:hAnsi="Calibri" w:cs="Calibri"/>
                <w:b/>
                <w:bCs/>
                <w:color w:val="000000"/>
              </w:rPr>
            </w:pPr>
            <w:r w:rsidRPr="00AC41DD">
              <w:rPr>
                <w:rFonts w:ascii="Calibri" w:hAnsi="Calibri" w:cs="Calibri"/>
                <w:b/>
                <w:bCs/>
                <w:color w:val="000000"/>
              </w:rPr>
              <w:t>Total (Domestic)</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EF6EB7F" w14:textId="77777777" w:rsidR="00912F86" w:rsidRPr="00AC41DD" w:rsidRDefault="00912F86" w:rsidP="00C57DC0">
            <w:pPr>
              <w:spacing w:before="0" w:after="0" w:line="240" w:lineRule="auto"/>
              <w:jc w:val="right"/>
              <w:rPr>
                <w:rFonts w:ascii="Calibri" w:hAnsi="Calibri" w:cs="Calibri"/>
                <w:b/>
                <w:bCs/>
                <w:color w:val="000000"/>
              </w:rPr>
            </w:pPr>
            <w:r w:rsidRPr="00AC41DD">
              <w:rPr>
                <w:rFonts w:ascii="Calibri" w:hAnsi="Calibri" w:cs="Calibri"/>
                <w:b/>
                <w:bCs/>
                <w:color w:val="000000"/>
              </w:rPr>
              <w:t>32 988 577</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51B52806"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C00000"/>
              </w:rPr>
              <w:t>100%</w:t>
            </w:r>
          </w:p>
        </w:tc>
        <w:tc>
          <w:tcPr>
            <w:tcW w:w="238" w:type="dxa"/>
            <w:vMerge/>
            <w:tcBorders>
              <w:left w:val="single" w:sz="4" w:space="0" w:color="auto"/>
              <w:right w:val="single" w:sz="4" w:space="0" w:color="auto"/>
            </w:tcBorders>
            <w:shd w:val="clear" w:color="auto" w:fill="auto"/>
            <w:vAlign w:val="center"/>
          </w:tcPr>
          <w:p w14:paraId="2DCD538F" w14:textId="77777777" w:rsidR="00912F86" w:rsidRPr="00AC41DD" w:rsidRDefault="00912F86" w:rsidP="00C57DC0">
            <w:pPr>
              <w:spacing w:before="0" w:after="0" w:line="240" w:lineRule="auto"/>
              <w:jc w:val="right"/>
              <w:rPr>
                <w:rFonts w:ascii="Calibri" w:hAnsi="Calibri" w:cs="Calibri"/>
                <w:b/>
                <w:bCs/>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390B6593"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000000"/>
              </w:rPr>
              <w:t>41 542 810</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05447CF7"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C00000"/>
              </w:rPr>
              <w:t>100%</w:t>
            </w:r>
          </w:p>
        </w:tc>
        <w:tc>
          <w:tcPr>
            <w:tcW w:w="240" w:type="dxa"/>
            <w:vMerge/>
            <w:tcBorders>
              <w:left w:val="single" w:sz="4" w:space="0" w:color="auto"/>
              <w:right w:val="single" w:sz="4" w:space="0" w:color="auto"/>
            </w:tcBorders>
            <w:shd w:val="clear" w:color="auto" w:fill="auto"/>
            <w:vAlign w:val="center"/>
          </w:tcPr>
          <w:p w14:paraId="2F7ACAED" w14:textId="77777777" w:rsidR="00912F86" w:rsidRPr="00AC41DD" w:rsidRDefault="00912F86" w:rsidP="00C57DC0">
            <w:pPr>
              <w:spacing w:before="0" w:after="0" w:line="240" w:lineRule="auto"/>
              <w:jc w:val="right"/>
              <w:rPr>
                <w:rFonts w:ascii="Calibri" w:hAnsi="Calibri" w:cs="Calibri"/>
                <w:b/>
                <w:bCs/>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14C7AC9C" w14:textId="77777777" w:rsidR="00912F86" w:rsidRPr="00AC41DD" w:rsidRDefault="00912F86" w:rsidP="00C57DC0">
            <w:pPr>
              <w:spacing w:before="0" w:after="0" w:line="240" w:lineRule="auto"/>
              <w:jc w:val="right"/>
              <w:rPr>
                <w:rFonts w:ascii="Calibri" w:hAnsi="Calibri" w:cs="Calibri"/>
                <w:b/>
                <w:bCs/>
                <w:color w:val="000000" w:themeColor="text1"/>
              </w:rPr>
            </w:pPr>
            <w:r w:rsidRPr="00AC41DD">
              <w:rPr>
                <w:rFonts w:ascii="Calibri" w:hAnsi="Calibri" w:cs="Calibri"/>
                <w:b/>
                <w:bCs/>
                <w:color w:val="000000"/>
              </w:rPr>
              <w:t>0.9%</w:t>
            </w:r>
          </w:p>
        </w:tc>
        <w:tc>
          <w:tcPr>
            <w:tcW w:w="236" w:type="dxa"/>
            <w:vMerge/>
            <w:tcBorders>
              <w:left w:val="single" w:sz="4" w:space="0" w:color="auto"/>
              <w:right w:val="single" w:sz="4" w:space="0" w:color="auto"/>
            </w:tcBorders>
          </w:tcPr>
          <w:p w14:paraId="4B358D3A" w14:textId="77777777" w:rsidR="00912F86" w:rsidRPr="00AC41DD" w:rsidRDefault="00912F86" w:rsidP="00C57DC0">
            <w:pPr>
              <w:spacing w:before="0" w:after="0" w:line="240" w:lineRule="auto"/>
              <w:jc w:val="right"/>
              <w:rPr>
                <w:rFonts w:ascii="Calibri" w:hAnsi="Calibri" w:cs="Calibri"/>
                <w:b/>
                <w:bCs/>
                <w:color w:val="000000"/>
              </w:rPr>
            </w:pPr>
          </w:p>
        </w:tc>
        <w:tc>
          <w:tcPr>
            <w:tcW w:w="3166" w:type="dxa"/>
            <w:tcBorders>
              <w:top w:val="single" w:sz="4" w:space="0" w:color="auto"/>
              <w:left w:val="single" w:sz="4" w:space="0" w:color="auto"/>
              <w:bottom w:val="single" w:sz="4" w:space="0" w:color="auto"/>
              <w:right w:val="single" w:sz="4" w:space="0" w:color="auto"/>
            </w:tcBorders>
          </w:tcPr>
          <w:p w14:paraId="6077B885" w14:textId="77777777" w:rsidR="00912F86" w:rsidRPr="00AC41DD" w:rsidRDefault="00912F86" w:rsidP="00C57DC0">
            <w:pPr>
              <w:spacing w:before="0" w:after="0" w:line="240" w:lineRule="auto"/>
              <w:jc w:val="right"/>
              <w:rPr>
                <w:rFonts w:ascii="Calibri" w:hAnsi="Calibri" w:cs="Calibri"/>
                <w:b/>
                <w:bCs/>
                <w:color w:val="000000" w:themeColor="text1"/>
              </w:rPr>
            </w:pPr>
            <w:r w:rsidRPr="00AC41DD">
              <w:rPr>
                <w:rFonts w:ascii="Calibri" w:hAnsi="Calibri" w:cs="Calibri"/>
                <w:b/>
                <w:bCs/>
                <w:color w:val="000000" w:themeColor="text1"/>
              </w:rPr>
              <w:t>8 554 233</w:t>
            </w:r>
          </w:p>
        </w:tc>
      </w:tr>
      <w:tr w:rsidR="00912F86" w:rsidRPr="00AC41DD" w14:paraId="55A7F5D6"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3D88846F"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Copperbelt-Central</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94D7868"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1 714 843</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6C10FEB4"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5%</w:t>
            </w:r>
          </w:p>
        </w:tc>
        <w:tc>
          <w:tcPr>
            <w:tcW w:w="238" w:type="dxa"/>
            <w:vMerge/>
            <w:tcBorders>
              <w:left w:val="single" w:sz="4" w:space="0" w:color="auto"/>
              <w:right w:val="single" w:sz="4" w:space="0" w:color="auto"/>
            </w:tcBorders>
            <w:shd w:val="clear" w:color="auto" w:fill="auto"/>
            <w:vAlign w:val="center"/>
          </w:tcPr>
          <w:p w14:paraId="63081FD2"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49B9B2CD"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2 495 983</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740D3172"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6%</w:t>
            </w:r>
          </w:p>
        </w:tc>
        <w:tc>
          <w:tcPr>
            <w:tcW w:w="240" w:type="dxa"/>
            <w:vMerge/>
            <w:tcBorders>
              <w:left w:val="single" w:sz="4" w:space="0" w:color="auto"/>
              <w:right w:val="single" w:sz="4" w:space="0" w:color="auto"/>
            </w:tcBorders>
            <w:shd w:val="clear" w:color="auto" w:fill="auto"/>
            <w:vAlign w:val="center"/>
          </w:tcPr>
          <w:p w14:paraId="392ECD7D"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538DFD9D"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1.5%</w:t>
            </w:r>
          </w:p>
        </w:tc>
        <w:tc>
          <w:tcPr>
            <w:tcW w:w="236" w:type="dxa"/>
            <w:vMerge/>
            <w:tcBorders>
              <w:left w:val="single" w:sz="4" w:space="0" w:color="auto"/>
              <w:right w:val="single" w:sz="4" w:space="0" w:color="auto"/>
            </w:tcBorders>
          </w:tcPr>
          <w:p w14:paraId="09475BA3"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11932966"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781 140</w:t>
            </w:r>
          </w:p>
        </w:tc>
      </w:tr>
      <w:tr w:rsidR="00912F86" w:rsidRPr="00AC41DD" w14:paraId="1DA9594C"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278EED08"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Copperbelt-Eastern</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1282107"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106 151</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6B87CA34"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0%</w:t>
            </w:r>
          </w:p>
        </w:tc>
        <w:tc>
          <w:tcPr>
            <w:tcW w:w="238" w:type="dxa"/>
            <w:vMerge/>
            <w:tcBorders>
              <w:left w:val="single" w:sz="4" w:space="0" w:color="auto"/>
              <w:right w:val="single" w:sz="4" w:space="0" w:color="auto"/>
            </w:tcBorders>
            <w:shd w:val="clear" w:color="auto" w:fill="auto"/>
            <w:vAlign w:val="center"/>
          </w:tcPr>
          <w:p w14:paraId="536523BA"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6A1873B4"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153 103</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471BB820"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0%</w:t>
            </w:r>
          </w:p>
        </w:tc>
        <w:tc>
          <w:tcPr>
            <w:tcW w:w="240" w:type="dxa"/>
            <w:vMerge/>
            <w:tcBorders>
              <w:left w:val="single" w:sz="4" w:space="0" w:color="auto"/>
              <w:right w:val="single" w:sz="4" w:space="0" w:color="auto"/>
            </w:tcBorders>
            <w:shd w:val="clear" w:color="auto" w:fill="auto"/>
            <w:vAlign w:val="center"/>
          </w:tcPr>
          <w:p w14:paraId="0D738782"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24223E93"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1.5%</w:t>
            </w:r>
          </w:p>
        </w:tc>
        <w:tc>
          <w:tcPr>
            <w:tcW w:w="236" w:type="dxa"/>
            <w:vMerge/>
            <w:tcBorders>
              <w:left w:val="single" w:sz="4" w:space="0" w:color="auto"/>
              <w:right w:val="single" w:sz="4" w:space="0" w:color="auto"/>
            </w:tcBorders>
          </w:tcPr>
          <w:p w14:paraId="50C757A8"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0A7AA219"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46 952</w:t>
            </w:r>
          </w:p>
        </w:tc>
      </w:tr>
      <w:tr w:rsidR="00912F86" w:rsidRPr="00AC41DD" w14:paraId="256910F5"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04D385A4"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Copperbelt-Northern</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1BA8D90"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672 027</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2CD5B4DD"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w:t>
            </w:r>
          </w:p>
        </w:tc>
        <w:tc>
          <w:tcPr>
            <w:tcW w:w="238" w:type="dxa"/>
            <w:vMerge/>
            <w:tcBorders>
              <w:left w:val="single" w:sz="4" w:space="0" w:color="auto"/>
              <w:right w:val="single" w:sz="4" w:space="0" w:color="auto"/>
            </w:tcBorders>
            <w:shd w:val="clear" w:color="auto" w:fill="auto"/>
            <w:vAlign w:val="center"/>
          </w:tcPr>
          <w:p w14:paraId="1D885D2D"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136B477D"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875 220</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15A24C79"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w:t>
            </w:r>
          </w:p>
        </w:tc>
        <w:tc>
          <w:tcPr>
            <w:tcW w:w="240" w:type="dxa"/>
            <w:vMerge/>
            <w:tcBorders>
              <w:left w:val="single" w:sz="4" w:space="0" w:color="auto"/>
              <w:right w:val="single" w:sz="4" w:space="0" w:color="auto"/>
            </w:tcBorders>
            <w:shd w:val="clear" w:color="auto" w:fill="auto"/>
            <w:vAlign w:val="center"/>
          </w:tcPr>
          <w:p w14:paraId="0E5C6B11"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0A842BFE"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1.1%</w:t>
            </w:r>
          </w:p>
        </w:tc>
        <w:tc>
          <w:tcPr>
            <w:tcW w:w="236" w:type="dxa"/>
            <w:vMerge/>
            <w:tcBorders>
              <w:left w:val="single" w:sz="4" w:space="0" w:color="auto"/>
              <w:right w:val="single" w:sz="4" w:space="0" w:color="auto"/>
            </w:tcBorders>
          </w:tcPr>
          <w:p w14:paraId="0B986753"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70C08988"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203 193</w:t>
            </w:r>
          </w:p>
        </w:tc>
      </w:tr>
      <w:tr w:rsidR="00912F86" w:rsidRPr="00AC41DD" w14:paraId="1BDEE15F"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4ABC45DE"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Copperbelt-Southern</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3D13EB3"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468 453</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7D5F25D3"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1%</w:t>
            </w:r>
          </w:p>
        </w:tc>
        <w:tc>
          <w:tcPr>
            <w:tcW w:w="238" w:type="dxa"/>
            <w:vMerge/>
            <w:tcBorders>
              <w:left w:val="single" w:sz="4" w:space="0" w:color="auto"/>
              <w:right w:val="single" w:sz="4" w:space="0" w:color="auto"/>
            </w:tcBorders>
            <w:shd w:val="clear" w:color="auto" w:fill="auto"/>
            <w:vAlign w:val="center"/>
          </w:tcPr>
          <w:p w14:paraId="463B16D3"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63E76A34"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657 598</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3FE226A8"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w:t>
            </w:r>
          </w:p>
        </w:tc>
        <w:tc>
          <w:tcPr>
            <w:tcW w:w="240" w:type="dxa"/>
            <w:vMerge/>
            <w:tcBorders>
              <w:left w:val="single" w:sz="4" w:space="0" w:color="auto"/>
              <w:right w:val="single" w:sz="4" w:space="0" w:color="auto"/>
            </w:tcBorders>
            <w:shd w:val="clear" w:color="auto" w:fill="auto"/>
            <w:vAlign w:val="center"/>
          </w:tcPr>
          <w:p w14:paraId="61F1C5BC"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133B9ACF"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1.4%</w:t>
            </w:r>
          </w:p>
        </w:tc>
        <w:tc>
          <w:tcPr>
            <w:tcW w:w="236" w:type="dxa"/>
            <w:vMerge/>
            <w:tcBorders>
              <w:left w:val="single" w:sz="4" w:space="0" w:color="auto"/>
              <w:right w:val="single" w:sz="4" w:space="0" w:color="auto"/>
            </w:tcBorders>
          </w:tcPr>
          <w:p w14:paraId="70AEC50C"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7BCA52FE"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189 145</w:t>
            </w:r>
          </w:p>
        </w:tc>
      </w:tr>
      <w:tr w:rsidR="00912F86" w:rsidRPr="00AC41DD" w14:paraId="774DAA16"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5078C02B" w14:textId="77777777" w:rsidR="00912F86" w:rsidRPr="00AC41DD" w:rsidRDefault="00912F86" w:rsidP="00C57DC0">
            <w:pPr>
              <w:spacing w:before="0" w:after="0" w:line="240" w:lineRule="auto"/>
              <w:rPr>
                <w:rFonts w:ascii="Calibri" w:hAnsi="Calibri" w:cs="Calibri"/>
                <w:b/>
                <w:bCs/>
                <w:color w:val="000000"/>
              </w:rPr>
            </w:pPr>
            <w:r w:rsidRPr="00AC41DD">
              <w:rPr>
                <w:rFonts w:ascii="Calibri" w:hAnsi="Calibri" w:cs="Calibri"/>
                <w:b/>
                <w:bCs/>
                <w:color w:val="000000"/>
              </w:rPr>
              <w:t>Sub-Total (Copperbelt)</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371167A" w14:textId="77777777" w:rsidR="00912F86" w:rsidRPr="00AC41DD" w:rsidRDefault="00912F86" w:rsidP="00C57DC0">
            <w:pPr>
              <w:spacing w:before="0" w:after="0" w:line="240" w:lineRule="auto"/>
              <w:jc w:val="right"/>
              <w:rPr>
                <w:rFonts w:ascii="Calibri" w:hAnsi="Calibri" w:cs="Calibri"/>
                <w:b/>
                <w:bCs/>
                <w:color w:val="000000"/>
              </w:rPr>
            </w:pPr>
            <w:r w:rsidRPr="00AC41DD">
              <w:rPr>
                <w:rFonts w:ascii="Calibri" w:hAnsi="Calibri" w:cs="Calibri"/>
                <w:b/>
                <w:bCs/>
                <w:color w:val="000000"/>
              </w:rPr>
              <w:t>2 961 475</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64780C87"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C00000"/>
              </w:rPr>
              <w:t>9%</w:t>
            </w:r>
          </w:p>
        </w:tc>
        <w:tc>
          <w:tcPr>
            <w:tcW w:w="238" w:type="dxa"/>
            <w:vMerge/>
            <w:tcBorders>
              <w:left w:val="single" w:sz="4" w:space="0" w:color="auto"/>
              <w:right w:val="single" w:sz="4" w:space="0" w:color="auto"/>
            </w:tcBorders>
            <w:shd w:val="clear" w:color="auto" w:fill="auto"/>
            <w:vAlign w:val="center"/>
          </w:tcPr>
          <w:p w14:paraId="6C857873" w14:textId="77777777" w:rsidR="00912F86" w:rsidRPr="00AC41DD" w:rsidRDefault="00912F86" w:rsidP="00C57DC0">
            <w:pPr>
              <w:spacing w:before="0" w:after="0" w:line="240" w:lineRule="auto"/>
              <w:jc w:val="right"/>
              <w:rPr>
                <w:rFonts w:ascii="Calibri" w:hAnsi="Calibri" w:cs="Calibri"/>
                <w:b/>
                <w:bCs/>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576AB2B6"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000000"/>
              </w:rPr>
              <w:t>4 181 904</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3356CF5A"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color w:val="C00000"/>
              </w:rPr>
              <w:t>10%</w:t>
            </w:r>
          </w:p>
        </w:tc>
        <w:tc>
          <w:tcPr>
            <w:tcW w:w="240" w:type="dxa"/>
            <w:vMerge/>
            <w:tcBorders>
              <w:left w:val="single" w:sz="4" w:space="0" w:color="auto"/>
              <w:right w:val="single" w:sz="4" w:space="0" w:color="auto"/>
            </w:tcBorders>
            <w:shd w:val="clear" w:color="auto" w:fill="auto"/>
            <w:vAlign w:val="center"/>
          </w:tcPr>
          <w:p w14:paraId="245D845E" w14:textId="77777777" w:rsidR="00912F86" w:rsidRPr="00AC41DD" w:rsidRDefault="00912F86" w:rsidP="00C57DC0">
            <w:pPr>
              <w:spacing w:before="0" w:after="0" w:line="240" w:lineRule="auto"/>
              <w:jc w:val="right"/>
              <w:rPr>
                <w:rFonts w:ascii="Calibri" w:hAnsi="Calibri" w:cs="Calibri"/>
                <w:b/>
                <w:bCs/>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32ABC75E" w14:textId="77777777" w:rsidR="00912F86" w:rsidRPr="00AC41DD" w:rsidRDefault="00912F86" w:rsidP="00C57DC0">
            <w:pPr>
              <w:spacing w:before="0" w:after="0" w:line="240" w:lineRule="auto"/>
              <w:jc w:val="right"/>
              <w:rPr>
                <w:rFonts w:ascii="Calibri" w:hAnsi="Calibri" w:cs="Calibri"/>
                <w:b/>
                <w:bCs/>
                <w:color w:val="000000" w:themeColor="text1"/>
              </w:rPr>
            </w:pPr>
            <w:r w:rsidRPr="00AC41DD">
              <w:rPr>
                <w:rFonts w:ascii="Calibri" w:hAnsi="Calibri" w:cs="Calibri"/>
                <w:b/>
                <w:bCs/>
                <w:color w:val="000000"/>
              </w:rPr>
              <w:t>1.4%</w:t>
            </w:r>
          </w:p>
        </w:tc>
        <w:tc>
          <w:tcPr>
            <w:tcW w:w="236" w:type="dxa"/>
            <w:vMerge/>
            <w:tcBorders>
              <w:left w:val="single" w:sz="4" w:space="0" w:color="auto"/>
              <w:right w:val="single" w:sz="4" w:space="0" w:color="auto"/>
            </w:tcBorders>
          </w:tcPr>
          <w:p w14:paraId="030C23FD" w14:textId="77777777" w:rsidR="00912F86" w:rsidRPr="00AC41DD" w:rsidRDefault="00912F86" w:rsidP="00C57DC0">
            <w:pPr>
              <w:spacing w:before="0" w:after="0" w:line="240" w:lineRule="auto"/>
              <w:jc w:val="right"/>
              <w:rPr>
                <w:rFonts w:ascii="Calibri" w:hAnsi="Calibri" w:cs="Calibri"/>
                <w:b/>
                <w:bCs/>
                <w:color w:val="000000"/>
              </w:rPr>
            </w:pPr>
          </w:p>
        </w:tc>
        <w:tc>
          <w:tcPr>
            <w:tcW w:w="3166" w:type="dxa"/>
            <w:tcBorders>
              <w:top w:val="single" w:sz="4" w:space="0" w:color="auto"/>
              <w:left w:val="single" w:sz="4" w:space="0" w:color="auto"/>
              <w:bottom w:val="single" w:sz="4" w:space="0" w:color="auto"/>
              <w:right w:val="single" w:sz="4" w:space="0" w:color="auto"/>
            </w:tcBorders>
          </w:tcPr>
          <w:p w14:paraId="03CD554A" w14:textId="77777777" w:rsidR="00912F86" w:rsidRPr="00AC41DD" w:rsidRDefault="00912F86" w:rsidP="00C57DC0">
            <w:pPr>
              <w:spacing w:before="0" w:after="0" w:line="240" w:lineRule="auto"/>
              <w:jc w:val="right"/>
              <w:rPr>
                <w:rFonts w:ascii="Calibri" w:hAnsi="Calibri" w:cs="Calibri"/>
                <w:b/>
                <w:bCs/>
                <w:color w:val="000000" w:themeColor="text1"/>
              </w:rPr>
            </w:pPr>
            <w:r w:rsidRPr="00AC41DD">
              <w:rPr>
                <w:rFonts w:ascii="Calibri" w:hAnsi="Calibri" w:cs="Calibri"/>
                <w:b/>
                <w:bCs/>
                <w:color w:val="000000" w:themeColor="text1"/>
              </w:rPr>
              <w:t>1 220 429</w:t>
            </w:r>
          </w:p>
        </w:tc>
      </w:tr>
      <w:tr w:rsidR="00912F86" w:rsidRPr="00AC41DD" w14:paraId="1418CB7A"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7982F348"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Central-Copperbelt</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FBC1867"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3 426 825</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5E00FC03"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10%</w:t>
            </w:r>
          </w:p>
        </w:tc>
        <w:tc>
          <w:tcPr>
            <w:tcW w:w="238" w:type="dxa"/>
            <w:vMerge/>
            <w:tcBorders>
              <w:left w:val="single" w:sz="4" w:space="0" w:color="auto"/>
              <w:right w:val="single" w:sz="4" w:space="0" w:color="auto"/>
            </w:tcBorders>
            <w:shd w:val="clear" w:color="auto" w:fill="auto"/>
            <w:vAlign w:val="center"/>
          </w:tcPr>
          <w:p w14:paraId="66D0DBB3"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75894F58"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4 886 914</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2FB5E3B2"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12%</w:t>
            </w:r>
          </w:p>
        </w:tc>
        <w:tc>
          <w:tcPr>
            <w:tcW w:w="240" w:type="dxa"/>
            <w:vMerge/>
            <w:tcBorders>
              <w:left w:val="single" w:sz="4" w:space="0" w:color="auto"/>
              <w:right w:val="single" w:sz="4" w:space="0" w:color="auto"/>
            </w:tcBorders>
            <w:shd w:val="clear" w:color="auto" w:fill="auto"/>
            <w:vAlign w:val="center"/>
          </w:tcPr>
          <w:p w14:paraId="6FECFFE6"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72220B65"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1.4%</w:t>
            </w:r>
          </w:p>
        </w:tc>
        <w:tc>
          <w:tcPr>
            <w:tcW w:w="236" w:type="dxa"/>
            <w:vMerge/>
            <w:tcBorders>
              <w:left w:val="single" w:sz="4" w:space="0" w:color="auto"/>
              <w:right w:val="single" w:sz="4" w:space="0" w:color="auto"/>
            </w:tcBorders>
          </w:tcPr>
          <w:p w14:paraId="1F1C10D0"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12BDBD6D"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1 460 089</w:t>
            </w:r>
          </w:p>
        </w:tc>
      </w:tr>
      <w:tr w:rsidR="00912F86" w:rsidRPr="00AC41DD" w14:paraId="0DC037A7"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1642C8BC"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Central-Eastern</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B1B9DBB"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166 619</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0D7EC2B6"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1%</w:t>
            </w:r>
          </w:p>
        </w:tc>
        <w:tc>
          <w:tcPr>
            <w:tcW w:w="238" w:type="dxa"/>
            <w:vMerge/>
            <w:tcBorders>
              <w:left w:val="single" w:sz="4" w:space="0" w:color="auto"/>
              <w:right w:val="single" w:sz="4" w:space="0" w:color="auto"/>
            </w:tcBorders>
            <w:shd w:val="clear" w:color="auto" w:fill="auto"/>
            <w:vAlign w:val="center"/>
          </w:tcPr>
          <w:p w14:paraId="5300874C"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56535DE0"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217 283</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57455076"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1%</w:t>
            </w:r>
          </w:p>
        </w:tc>
        <w:tc>
          <w:tcPr>
            <w:tcW w:w="240" w:type="dxa"/>
            <w:vMerge/>
            <w:tcBorders>
              <w:left w:val="single" w:sz="4" w:space="0" w:color="auto"/>
              <w:right w:val="single" w:sz="4" w:space="0" w:color="auto"/>
            </w:tcBorders>
            <w:shd w:val="clear" w:color="auto" w:fill="auto"/>
            <w:vAlign w:val="center"/>
          </w:tcPr>
          <w:p w14:paraId="192CA2E6"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607217D6"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1.1%</w:t>
            </w:r>
          </w:p>
        </w:tc>
        <w:tc>
          <w:tcPr>
            <w:tcW w:w="236" w:type="dxa"/>
            <w:vMerge/>
            <w:tcBorders>
              <w:left w:val="single" w:sz="4" w:space="0" w:color="auto"/>
              <w:right w:val="single" w:sz="4" w:space="0" w:color="auto"/>
            </w:tcBorders>
          </w:tcPr>
          <w:p w14:paraId="1409551F"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45133AB6"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50 664</w:t>
            </w:r>
          </w:p>
        </w:tc>
      </w:tr>
      <w:tr w:rsidR="00912F86" w:rsidRPr="00AC41DD" w14:paraId="28F925E1"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2223CBD9"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Central-Northern</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25016ED"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646 099</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658C6CCB"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w:t>
            </w:r>
          </w:p>
        </w:tc>
        <w:tc>
          <w:tcPr>
            <w:tcW w:w="238" w:type="dxa"/>
            <w:vMerge/>
            <w:tcBorders>
              <w:left w:val="single" w:sz="4" w:space="0" w:color="auto"/>
              <w:right w:val="single" w:sz="4" w:space="0" w:color="auto"/>
            </w:tcBorders>
            <w:shd w:val="clear" w:color="auto" w:fill="auto"/>
            <w:vAlign w:val="center"/>
          </w:tcPr>
          <w:p w14:paraId="57369AC3"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64DBFDB5"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834 592</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66A104E8"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w:t>
            </w:r>
          </w:p>
        </w:tc>
        <w:tc>
          <w:tcPr>
            <w:tcW w:w="240" w:type="dxa"/>
            <w:vMerge/>
            <w:tcBorders>
              <w:left w:val="single" w:sz="4" w:space="0" w:color="auto"/>
              <w:right w:val="single" w:sz="4" w:space="0" w:color="auto"/>
            </w:tcBorders>
            <w:shd w:val="clear" w:color="auto" w:fill="auto"/>
            <w:vAlign w:val="center"/>
          </w:tcPr>
          <w:p w14:paraId="4A4637A9"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02D22025"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1.0%</w:t>
            </w:r>
          </w:p>
        </w:tc>
        <w:tc>
          <w:tcPr>
            <w:tcW w:w="236" w:type="dxa"/>
            <w:vMerge/>
            <w:tcBorders>
              <w:left w:val="single" w:sz="4" w:space="0" w:color="auto"/>
              <w:right w:val="single" w:sz="4" w:space="0" w:color="auto"/>
            </w:tcBorders>
          </w:tcPr>
          <w:p w14:paraId="5227E56F"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5F99C3CB"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188 493</w:t>
            </w:r>
          </w:p>
        </w:tc>
      </w:tr>
      <w:tr w:rsidR="00912F86" w:rsidRPr="00AC41DD" w14:paraId="57334E92"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792EE820"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Central-Southern</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78C0718"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661 146</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71F8D3BF"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w:t>
            </w:r>
          </w:p>
        </w:tc>
        <w:tc>
          <w:tcPr>
            <w:tcW w:w="238" w:type="dxa"/>
            <w:vMerge/>
            <w:tcBorders>
              <w:left w:val="single" w:sz="4" w:space="0" w:color="auto"/>
              <w:right w:val="single" w:sz="4" w:space="0" w:color="auto"/>
            </w:tcBorders>
            <w:shd w:val="clear" w:color="auto" w:fill="auto"/>
            <w:vAlign w:val="center"/>
          </w:tcPr>
          <w:p w14:paraId="71E030C8"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40BC6629"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859 723</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16A81654"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w:t>
            </w:r>
          </w:p>
        </w:tc>
        <w:tc>
          <w:tcPr>
            <w:tcW w:w="240" w:type="dxa"/>
            <w:vMerge/>
            <w:tcBorders>
              <w:left w:val="single" w:sz="4" w:space="0" w:color="auto"/>
              <w:right w:val="single" w:sz="4" w:space="0" w:color="auto"/>
            </w:tcBorders>
            <w:shd w:val="clear" w:color="auto" w:fill="auto"/>
            <w:vAlign w:val="center"/>
          </w:tcPr>
          <w:p w14:paraId="496D496A"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00A64A7E"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1.1%</w:t>
            </w:r>
          </w:p>
        </w:tc>
        <w:tc>
          <w:tcPr>
            <w:tcW w:w="236" w:type="dxa"/>
            <w:vMerge/>
            <w:tcBorders>
              <w:left w:val="single" w:sz="4" w:space="0" w:color="auto"/>
              <w:right w:val="single" w:sz="4" w:space="0" w:color="auto"/>
            </w:tcBorders>
          </w:tcPr>
          <w:p w14:paraId="0684753B"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2292076B"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198 577</w:t>
            </w:r>
          </w:p>
        </w:tc>
      </w:tr>
      <w:tr w:rsidR="00912F86" w:rsidRPr="00AC41DD" w14:paraId="53E7E1CC"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665A2884" w14:textId="77777777" w:rsidR="00912F86" w:rsidRPr="00AC41DD" w:rsidRDefault="00912F86" w:rsidP="00C57DC0">
            <w:pPr>
              <w:spacing w:before="0" w:after="0" w:line="240" w:lineRule="auto"/>
              <w:rPr>
                <w:rFonts w:ascii="Calibri" w:hAnsi="Calibri" w:cs="Calibri"/>
                <w:b/>
                <w:bCs/>
                <w:color w:val="000000"/>
              </w:rPr>
            </w:pPr>
            <w:r w:rsidRPr="00AC41DD">
              <w:rPr>
                <w:rFonts w:ascii="Calibri" w:hAnsi="Calibri" w:cs="Calibri"/>
                <w:b/>
                <w:bCs/>
                <w:color w:val="000000"/>
              </w:rPr>
              <w:t>Sub-Total (Central)</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2BD140A6" w14:textId="77777777" w:rsidR="00912F86" w:rsidRPr="00AC41DD" w:rsidRDefault="00912F86" w:rsidP="00C57DC0">
            <w:pPr>
              <w:spacing w:before="0" w:after="0" w:line="240" w:lineRule="auto"/>
              <w:jc w:val="right"/>
              <w:rPr>
                <w:rFonts w:ascii="Calibri" w:hAnsi="Calibri" w:cs="Calibri"/>
                <w:b/>
                <w:bCs/>
                <w:color w:val="000000"/>
              </w:rPr>
            </w:pPr>
            <w:r w:rsidRPr="00AC41DD">
              <w:rPr>
                <w:rFonts w:ascii="Calibri" w:hAnsi="Calibri" w:cs="Calibri"/>
                <w:b/>
                <w:bCs/>
                <w:color w:val="000000"/>
              </w:rPr>
              <w:t>4 900 688</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15A9DAFA"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C00000"/>
              </w:rPr>
              <w:t>15%</w:t>
            </w:r>
          </w:p>
        </w:tc>
        <w:tc>
          <w:tcPr>
            <w:tcW w:w="238" w:type="dxa"/>
            <w:vMerge/>
            <w:tcBorders>
              <w:left w:val="single" w:sz="4" w:space="0" w:color="auto"/>
              <w:right w:val="single" w:sz="4" w:space="0" w:color="auto"/>
            </w:tcBorders>
            <w:shd w:val="clear" w:color="auto" w:fill="auto"/>
            <w:vAlign w:val="center"/>
          </w:tcPr>
          <w:p w14:paraId="304264EA" w14:textId="77777777" w:rsidR="00912F86" w:rsidRPr="00AC41DD" w:rsidRDefault="00912F86" w:rsidP="00C57DC0">
            <w:pPr>
              <w:spacing w:before="0" w:after="0" w:line="240" w:lineRule="auto"/>
              <w:jc w:val="right"/>
              <w:rPr>
                <w:rFonts w:ascii="Calibri" w:hAnsi="Calibri" w:cs="Calibri"/>
                <w:b/>
                <w:bCs/>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7E263268"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000000"/>
              </w:rPr>
              <w:t>6 798 512</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1A68B1F9"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C00000"/>
              </w:rPr>
              <w:t>16%</w:t>
            </w:r>
          </w:p>
        </w:tc>
        <w:tc>
          <w:tcPr>
            <w:tcW w:w="240" w:type="dxa"/>
            <w:vMerge/>
            <w:tcBorders>
              <w:left w:val="single" w:sz="4" w:space="0" w:color="auto"/>
              <w:right w:val="single" w:sz="4" w:space="0" w:color="auto"/>
            </w:tcBorders>
            <w:shd w:val="clear" w:color="auto" w:fill="auto"/>
            <w:vAlign w:val="center"/>
          </w:tcPr>
          <w:p w14:paraId="3D807067" w14:textId="77777777" w:rsidR="00912F86" w:rsidRPr="00AC41DD" w:rsidRDefault="00912F86" w:rsidP="00C57DC0">
            <w:pPr>
              <w:spacing w:before="0" w:after="0" w:line="240" w:lineRule="auto"/>
              <w:jc w:val="right"/>
              <w:rPr>
                <w:rFonts w:ascii="Calibri" w:hAnsi="Calibri" w:cs="Calibri"/>
                <w:b/>
                <w:bCs/>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0364FC2F" w14:textId="77777777" w:rsidR="00912F86" w:rsidRPr="00AC41DD" w:rsidRDefault="00912F86" w:rsidP="00C57DC0">
            <w:pPr>
              <w:spacing w:before="0" w:after="0" w:line="240" w:lineRule="auto"/>
              <w:jc w:val="right"/>
              <w:rPr>
                <w:rFonts w:ascii="Calibri" w:hAnsi="Calibri" w:cs="Calibri"/>
                <w:b/>
                <w:bCs/>
                <w:color w:val="000000" w:themeColor="text1"/>
              </w:rPr>
            </w:pPr>
            <w:r w:rsidRPr="00AC41DD">
              <w:rPr>
                <w:rFonts w:ascii="Calibri" w:hAnsi="Calibri" w:cs="Calibri"/>
                <w:b/>
                <w:bCs/>
                <w:color w:val="000000"/>
              </w:rPr>
              <w:t>1.3%</w:t>
            </w:r>
          </w:p>
        </w:tc>
        <w:tc>
          <w:tcPr>
            <w:tcW w:w="236" w:type="dxa"/>
            <w:vMerge/>
            <w:tcBorders>
              <w:left w:val="single" w:sz="4" w:space="0" w:color="auto"/>
              <w:right w:val="single" w:sz="4" w:space="0" w:color="auto"/>
            </w:tcBorders>
          </w:tcPr>
          <w:p w14:paraId="542B459B" w14:textId="77777777" w:rsidR="00912F86" w:rsidRPr="00AC41DD" w:rsidRDefault="00912F86" w:rsidP="00C57DC0">
            <w:pPr>
              <w:spacing w:before="0" w:after="0" w:line="240" w:lineRule="auto"/>
              <w:jc w:val="right"/>
              <w:rPr>
                <w:rFonts w:ascii="Calibri" w:hAnsi="Calibri" w:cs="Calibri"/>
                <w:b/>
                <w:bCs/>
                <w:color w:val="000000"/>
              </w:rPr>
            </w:pPr>
          </w:p>
        </w:tc>
        <w:tc>
          <w:tcPr>
            <w:tcW w:w="3166" w:type="dxa"/>
            <w:tcBorders>
              <w:top w:val="single" w:sz="4" w:space="0" w:color="auto"/>
              <w:left w:val="single" w:sz="4" w:space="0" w:color="auto"/>
              <w:bottom w:val="single" w:sz="4" w:space="0" w:color="auto"/>
              <w:right w:val="single" w:sz="4" w:space="0" w:color="auto"/>
            </w:tcBorders>
          </w:tcPr>
          <w:p w14:paraId="1B1A1D6F" w14:textId="77777777" w:rsidR="00912F86" w:rsidRPr="00AC41DD" w:rsidRDefault="00912F86" w:rsidP="00C57DC0">
            <w:pPr>
              <w:spacing w:before="0" w:after="0" w:line="240" w:lineRule="auto"/>
              <w:jc w:val="right"/>
              <w:rPr>
                <w:rFonts w:ascii="Calibri" w:hAnsi="Calibri" w:cs="Calibri"/>
                <w:b/>
                <w:bCs/>
                <w:color w:val="000000" w:themeColor="text1"/>
              </w:rPr>
            </w:pPr>
            <w:r w:rsidRPr="00AC41DD">
              <w:rPr>
                <w:rFonts w:ascii="Calibri" w:hAnsi="Calibri" w:cs="Calibri"/>
                <w:b/>
                <w:bCs/>
                <w:color w:val="000000" w:themeColor="text1"/>
              </w:rPr>
              <w:t>1 897 824</w:t>
            </w:r>
          </w:p>
        </w:tc>
      </w:tr>
      <w:tr w:rsidR="00912F86" w:rsidRPr="00AC41DD" w14:paraId="3EF5C4F8"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01CE2AFA"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Northern-Copperbelt</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5D536075"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1 241 565</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62A845B7"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4%</w:t>
            </w:r>
          </w:p>
        </w:tc>
        <w:tc>
          <w:tcPr>
            <w:tcW w:w="238" w:type="dxa"/>
            <w:vMerge/>
            <w:tcBorders>
              <w:left w:val="single" w:sz="4" w:space="0" w:color="auto"/>
              <w:right w:val="single" w:sz="4" w:space="0" w:color="auto"/>
            </w:tcBorders>
            <w:shd w:val="clear" w:color="auto" w:fill="auto"/>
            <w:vAlign w:val="center"/>
          </w:tcPr>
          <w:p w14:paraId="6C876CD2"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2266B159"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1 429 555</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58AE5CF3"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3%</w:t>
            </w:r>
          </w:p>
        </w:tc>
        <w:tc>
          <w:tcPr>
            <w:tcW w:w="240" w:type="dxa"/>
            <w:vMerge/>
            <w:tcBorders>
              <w:left w:val="single" w:sz="4" w:space="0" w:color="auto"/>
              <w:right w:val="single" w:sz="4" w:space="0" w:color="auto"/>
            </w:tcBorders>
            <w:shd w:val="clear" w:color="auto" w:fill="auto"/>
            <w:vAlign w:val="center"/>
          </w:tcPr>
          <w:p w14:paraId="3430CA44"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4ECC736F"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0.6%</w:t>
            </w:r>
          </w:p>
        </w:tc>
        <w:tc>
          <w:tcPr>
            <w:tcW w:w="236" w:type="dxa"/>
            <w:vMerge/>
            <w:tcBorders>
              <w:left w:val="single" w:sz="4" w:space="0" w:color="auto"/>
              <w:right w:val="single" w:sz="4" w:space="0" w:color="auto"/>
            </w:tcBorders>
          </w:tcPr>
          <w:p w14:paraId="14755646"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747B72F3"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187 990</w:t>
            </w:r>
          </w:p>
        </w:tc>
      </w:tr>
      <w:tr w:rsidR="00912F86" w:rsidRPr="00AC41DD" w14:paraId="56E39540"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75923F1F"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Northern-Central</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068C9116"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1 374 371</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59A6A02E"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4%</w:t>
            </w:r>
          </w:p>
        </w:tc>
        <w:tc>
          <w:tcPr>
            <w:tcW w:w="238" w:type="dxa"/>
            <w:vMerge/>
            <w:tcBorders>
              <w:left w:val="single" w:sz="4" w:space="0" w:color="auto"/>
              <w:right w:val="single" w:sz="4" w:space="0" w:color="auto"/>
            </w:tcBorders>
            <w:shd w:val="clear" w:color="auto" w:fill="auto"/>
            <w:vAlign w:val="center"/>
          </w:tcPr>
          <w:p w14:paraId="685BDE79"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2772B907"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1 573 625</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7730F8B0"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4%</w:t>
            </w:r>
          </w:p>
        </w:tc>
        <w:tc>
          <w:tcPr>
            <w:tcW w:w="240" w:type="dxa"/>
            <w:vMerge/>
            <w:tcBorders>
              <w:left w:val="single" w:sz="4" w:space="0" w:color="auto"/>
              <w:right w:val="single" w:sz="4" w:space="0" w:color="auto"/>
            </w:tcBorders>
            <w:shd w:val="clear" w:color="auto" w:fill="auto"/>
            <w:vAlign w:val="center"/>
          </w:tcPr>
          <w:p w14:paraId="2CC16C27"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135EE385"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0.5%</w:t>
            </w:r>
          </w:p>
        </w:tc>
        <w:tc>
          <w:tcPr>
            <w:tcW w:w="236" w:type="dxa"/>
            <w:vMerge/>
            <w:tcBorders>
              <w:left w:val="single" w:sz="4" w:space="0" w:color="auto"/>
              <w:right w:val="single" w:sz="4" w:space="0" w:color="auto"/>
            </w:tcBorders>
          </w:tcPr>
          <w:p w14:paraId="3A4B2681"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7010FDC0"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199 254</w:t>
            </w:r>
          </w:p>
        </w:tc>
      </w:tr>
      <w:tr w:rsidR="00912F86" w:rsidRPr="00AC41DD" w14:paraId="4DD656AC"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73E1A4AB"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Northern-East</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2772DF5"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89 453</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212AD0F8"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0%</w:t>
            </w:r>
          </w:p>
        </w:tc>
        <w:tc>
          <w:tcPr>
            <w:tcW w:w="238" w:type="dxa"/>
            <w:vMerge/>
            <w:tcBorders>
              <w:left w:val="single" w:sz="4" w:space="0" w:color="auto"/>
              <w:right w:val="single" w:sz="4" w:space="0" w:color="auto"/>
            </w:tcBorders>
            <w:shd w:val="clear" w:color="auto" w:fill="auto"/>
            <w:vAlign w:val="center"/>
          </w:tcPr>
          <w:p w14:paraId="029F8015"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3C014BC5"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102 314</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18C48981"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0%</w:t>
            </w:r>
          </w:p>
        </w:tc>
        <w:tc>
          <w:tcPr>
            <w:tcW w:w="240" w:type="dxa"/>
            <w:vMerge/>
            <w:tcBorders>
              <w:left w:val="single" w:sz="4" w:space="0" w:color="auto"/>
              <w:right w:val="single" w:sz="4" w:space="0" w:color="auto"/>
            </w:tcBorders>
            <w:shd w:val="clear" w:color="auto" w:fill="auto"/>
            <w:vAlign w:val="center"/>
          </w:tcPr>
          <w:p w14:paraId="46DBE88A"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7D74C554"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0.5%</w:t>
            </w:r>
          </w:p>
        </w:tc>
        <w:tc>
          <w:tcPr>
            <w:tcW w:w="236" w:type="dxa"/>
            <w:vMerge/>
            <w:tcBorders>
              <w:left w:val="single" w:sz="4" w:space="0" w:color="auto"/>
              <w:right w:val="single" w:sz="4" w:space="0" w:color="auto"/>
            </w:tcBorders>
          </w:tcPr>
          <w:p w14:paraId="03C3277F"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70CEEFE7"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12 861</w:t>
            </w:r>
          </w:p>
        </w:tc>
      </w:tr>
      <w:tr w:rsidR="00912F86" w:rsidRPr="00AC41DD" w14:paraId="4DA21DC1"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32C7D1BD"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Northern-South</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6C5FD8D"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726 160</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649CE569"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w:t>
            </w:r>
          </w:p>
        </w:tc>
        <w:tc>
          <w:tcPr>
            <w:tcW w:w="238" w:type="dxa"/>
            <w:vMerge/>
            <w:tcBorders>
              <w:left w:val="single" w:sz="4" w:space="0" w:color="auto"/>
              <w:right w:val="single" w:sz="4" w:space="0" w:color="auto"/>
            </w:tcBorders>
            <w:shd w:val="clear" w:color="auto" w:fill="auto"/>
            <w:vAlign w:val="center"/>
          </w:tcPr>
          <w:p w14:paraId="7219C927"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6246DF77"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820 237</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53F7D3A3"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w:t>
            </w:r>
          </w:p>
        </w:tc>
        <w:tc>
          <w:tcPr>
            <w:tcW w:w="240" w:type="dxa"/>
            <w:vMerge/>
            <w:tcBorders>
              <w:left w:val="single" w:sz="4" w:space="0" w:color="auto"/>
              <w:right w:val="single" w:sz="4" w:space="0" w:color="auto"/>
            </w:tcBorders>
            <w:shd w:val="clear" w:color="auto" w:fill="auto"/>
            <w:vAlign w:val="center"/>
          </w:tcPr>
          <w:p w14:paraId="657EF445"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526DF606"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0.5%</w:t>
            </w:r>
          </w:p>
        </w:tc>
        <w:tc>
          <w:tcPr>
            <w:tcW w:w="236" w:type="dxa"/>
            <w:vMerge/>
            <w:tcBorders>
              <w:left w:val="single" w:sz="4" w:space="0" w:color="auto"/>
              <w:right w:val="single" w:sz="4" w:space="0" w:color="auto"/>
            </w:tcBorders>
          </w:tcPr>
          <w:p w14:paraId="5F8420CA"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6AEAD2B3"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94 077</w:t>
            </w:r>
          </w:p>
        </w:tc>
      </w:tr>
      <w:tr w:rsidR="00912F86" w:rsidRPr="00AC41DD" w14:paraId="16CC160A"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5F5C5159" w14:textId="77777777" w:rsidR="00912F86" w:rsidRPr="00AC41DD" w:rsidRDefault="00912F86" w:rsidP="00C57DC0">
            <w:pPr>
              <w:spacing w:before="0" w:after="0" w:line="240" w:lineRule="auto"/>
              <w:rPr>
                <w:rFonts w:ascii="Calibri" w:hAnsi="Calibri" w:cs="Calibri"/>
                <w:b/>
                <w:bCs/>
                <w:color w:val="000000"/>
              </w:rPr>
            </w:pPr>
            <w:r w:rsidRPr="00AC41DD">
              <w:rPr>
                <w:rFonts w:ascii="Calibri" w:hAnsi="Calibri" w:cs="Calibri"/>
                <w:b/>
                <w:bCs/>
                <w:color w:val="000000"/>
              </w:rPr>
              <w:t>Sub-Total (Northern)</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3A9B42C" w14:textId="77777777" w:rsidR="00912F86" w:rsidRPr="00AC41DD" w:rsidRDefault="00912F86" w:rsidP="00C57DC0">
            <w:pPr>
              <w:spacing w:before="0" w:after="0" w:line="240" w:lineRule="auto"/>
              <w:jc w:val="right"/>
              <w:rPr>
                <w:rFonts w:ascii="Calibri" w:hAnsi="Calibri" w:cs="Calibri"/>
                <w:b/>
                <w:bCs/>
                <w:color w:val="000000"/>
              </w:rPr>
            </w:pPr>
            <w:r w:rsidRPr="00AC41DD">
              <w:rPr>
                <w:rFonts w:ascii="Calibri" w:hAnsi="Calibri" w:cs="Calibri"/>
                <w:b/>
                <w:bCs/>
                <w:color w:val="000000"/>
              </w:rPr>
              <w:t>3 431 549</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5071EAF4"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C00000"/>
              </w:rPr>
              <w:t>10%</w:t>
            </w:r>
          </w:p>
        </w:tc>
        <w:tc>
          <w:tcPr>
            <w:tcW w:w="238" w:type="dxa"/>
            <w:vMerge/>
            <w:tcBorders>
              <w:left w:val="single" w:sz="4" w:space="0" w:color="auto"/>
              <w:right w:val="single" w:sz="4" w:space="0" w:color="auto"/>
            </w:tcBorders>
            <w:shd w:val="clear" w:color="auto" w:fill="auto"/>
            <w:vAlign w:val="center"/>
          </w:tcPr>
          <w:p w14:paraId="3D4F6CEE" w14:textId="77777777" w:rsidR="00912F86" w:rsidRPr="00AC41DD" w:rsidRDefault="00912F86" w:rsidP="00C57DC0">
            <w:pPr>
              <w:spacing w:before="0" w:after="0" w:line="240" w:lineRule="auto"/>
              <w:jc w:val="right"/>
              <w:rPr>
                <w:rFonts w:ascii="Calibri" w:hAnsi="Calibri" w:cs="Calibri"/>
                <w:b/>
                <w:bCs/>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2B12BB95"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000000"/>
              </w:rPr>
              <w:t>3 925 730</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08B303CC"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C00000"/>
              </w:rPr>
              <w:t>9%</w:t>
            </w:r>
          </w:p>
        </w:tc>
        <w:tc>
          <w:tcPr>
            <w:tcW w:w="240" w:type="dxa"/>
            <w:vMerge/>
            <w:tcBorders>
              <w:left w:val="single" w:sz="4" w:space="0" w:color="auto"/>
              <w:right w:val="single" w:sz="4" w:space="0" w:color="auto"/>
            </w:tcBorders>
            <w:shd w:val="clear" w:color="auto" w:fill="auto"/>
            <w:vAlign w:val="center"/>
          </w:tcPr>
          <w:p w14:paraId="56A55338" w14:textId="77777777" w:rsidR="00912F86" w:rsidRPr="00AC41DD" w:rsidRDefault="00912F86" w:rsidP="00C57DC0">
            <w:pPr>
              <w:spacing w:before="0" w:after="0" w:line="240" w:lineRule="auto"/>
              <w:jc w:val="right"/>
              <w:rPr>
                <w:rFonts w:ascii="Calibri" w:hAnsi="Calibri" w:cs="Calibri"/>
                <w:b/>
                <w:bCs/>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1F766855" w14:textId="77777777" w:rsidR="00912F86" w:rsidRPr="00AC41DD" w:rsidRDefault="00912F86" w:rsidP="00C57DC0">
            <w:pPr>
              <w:spacing w:before="0" w:after="0" w:line="240" w:lineRule="auto"/>
              <w:jc w:val="right"/>
              <w:rPr>
                <w:rFonts w:ascii="Calibri" w:hAnsi="Calibri" w:cs="Calibri"/>
                <w:b/>
                <w:bCs/>
                <w:color w:val="000000" w:themeColor="text1"/>
              </w:rPr>
            </w:pPr>
            <w:r w:rsidRPr="00AC41DD">
              <w:rPr>
                <w:rFonts w:ascii="Calibri" w:hAnsi="Calibri" w:cs="Calibri"/>
                <w:b/>
                <w:bCs/>
                <w:color w:val="000000"/>
              </w:rPr>
              <w:t>0.5%</w:t>
            </w:r>
          </w:p>
        </w:tc>
        <w:tc>
          <w:tcPr>
            <w:tcW w:w="236" w:type="dxa"/>
            <w:vMerge/>
            <w:tcBorders>
              <w:left w:val="single" w:sz="4" w:space="0" w:color="auto"/>
              <w:right w:val="single" w:sz="4" w:space="0" w:color="auto"/>
            </w:tcBorders>
          </w:tcPr>
          <w:p w14:paraId="1C8D4851" w14:textId="77777777" w:rsidR="00912F86" w:rsidRPr="00AC41DD" w:rsidRDefault="00912F86" w:rsidP="00C57DC0">
            <w:pPr>
              <w:spacing w:before="0" w:after="0" w:line="240" w:lineRule="auto"/>
              <w:jc w:val="right"/>
              <w:rPr>
                <w:rFonts w:ascii="Calibri" w:hAnsi="Calibri" w:cs="Calibri"/>
                <w:b/>
                <w:bCs/>
                <w:color w:val="000000"/>
              </w:rPr>
            </w:pPr>
          </w:p>
        </w:tc>
        <w:tc>
          <w:tcPr>
            <w:tcW w:w="3166" w:type="dxa"/>
            <w:tcBorders>
              <w:top w:val="single" w:sz="4" w:space="0" w:color="auto"/>
              <w:left w:val="single" w:sz="4" w:space="0" w:color="auto"/>
              <w:bottom w:val="single" w:sz="4" w:space="0" w:color="auto"/>
              <w:right w:val="single" w:sz="4" w:space="0" w:color="auto"/>
            </w:tcBorders>
          </w:tcPr>
          <w:p w14:paraId="731C112E" w14:textId="77777777" w:rsidR="00912F86" w:rsidRPr="00AC41DD" w:rsidRDefault="00912F86" w:rsidP="00C57DC0">
            <w:pPr>
              <w:spacing w:before="0" w:after="0" w:line="240" w:lineRule="auto"/>
              <w:jc w:val="right"/>
              <w:rPr>
                <w:rFonts w:ascii="Calibri" w:hAnsi="Calibri" w:cs="Calibri"/>
                <w:b/>
                <w:bCs/>
                <w:color w:val="000000" w:themeColor="text1"/>
              </w:rPr>
            </w:pPr>
            <w:r w:rsidRPr="00AC41DD">
              <w:rPr>
                <w:rFonts w:ascii="Calibri" w:hAnsi="Calibri" w:cs="Calibri"/>
                <w:b/>
                <w:bCs/>
                <w:color w:val="000000" w:themeColor="text1"/>
              </w:rPr>
              <w:t>494 181</w:t>
            </w:r>
          </w:p>
        </w:tc>
      </w:tr>
      <w:tr w:rsidR="00912F86" w:rsidRPr="00AC41DD" w14:paraId="70E2F5F1"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2E7628B8"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Eastern-Central</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0604DF55"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2 172 517</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03F8741C"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7%</w:t>
            </w:r>
          </w:p>
        </w:tc>
        <w:tc>
          <w:tcPr>
            <w:tcW w:w="238" w:type="dxa"/>
            <w:vMerge/>
            <w:tcBorders>
              <w:left w:val="single" w:sz="4" w:space="0" w:color="auto"/>
              <w:right w:val="single" w:sz="4" w:space="0" w:color="auto"/>
            </w:tcBorders>
            <w:shd w:val="clear" w:color="auto" w:fill="auto"/>
            <w:vAlign w:val="center"/>
          </w:tcPr>
          <w:p w14:paraId="6D8AFA6F"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07B6713C"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2 516 864</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7D22B67A"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6%</w:t>
            </w:r>
          </w:p>
        </w:tc>
        <w:tc>
          <w:tcPr>
            <w:tcW w:w="240" w:type="dxa"/>
            <w:vMerge/>
            <w:tcBorders>
              <w:left w:val="single" w:sz="4" w:space="0" w:color="auto"/>
              <w:right w:val="single" w:sz="4" w:space="0" w:color="auto"/>
            </w:tcBorders>
            <w:shd w:val="clear" w:color="auto" w:fill="auto"/>
            <w:vAlign w:val="center"/>
          </w:tcPr>
          <w:p w14:paraId="37BF628D"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44349B5B"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0.6%</w:t>
            </w:r>
          </w:p>
        </w:tc>
        <w:tc>
          <w:tcPr>
            <w:tcW w:w="236" w:type="dxa"/>
            <w:vMerge/>
            <w:tcBorders>
              <w:left w:val="single" w:sz="4" w:space="0" w:color="auto"/>
              <w:right w:val="single" w:sz="4" w:space="0" w:color="auto"/>
            </w:tcBorders>
          </w:tcPr>
          <w:p w14:paraId="3138CD9F"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6B352540"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344 347</w:t>
            </w:r>
          </w:p>
        </w:tc>
      </w:tr>
      <w:tr w:rsidR="00912F86" w:rsidRPr="00AC41DD" w14:paraId="22C4B678"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4E021BC1"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Eastern-Copperbelt</w:t>
            </w:r>
          </w:p>
        </w:tc>
        <w:tc>
          <w:tcPr>
            <w:tcW w:w="153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EFA909"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1 961 267</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223483A8"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6%</w:t>
            </w:r>
          </w:p>
        </w:tc>
        <w:tc>
          <w:tcPr>
            <w:tcW w:w="238" w:type="dxa"/>
            <w:vMerge/>
            <w:tcBorders>
              <w:left w:val="single" w:sz="4" w:space="0" w:color="auto"/>
              <w:right w:val="single" w:sz="4" w:space="0" w:color="auto"/>
            </w:tcBorders>
            <w:shd w:val="clear" w:color="auto" w:fill="auto"/>
            <w:vAlign w:val="center"/>
          </w:tcPr>
          <w:p w14:paraId="53AB7F26"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7539BAB4"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2 272 118</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42BC8CCB"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5%</w:t>
            </w:r>
          </w:p>
        </w:tc>
        <w:tc>
          <w:tcPr>
            <w:tcW w:w="240" w:type="dxa"/>
            <w:vMerge/>
            <w:tcBorders>
              <w:left w:val="single" w:sz="4" w:space="0" w:color="auto"/>
              <w:right w:val="single" w:sz="4" w:space="0" w:color="auto"/>
            </w:tcBorders>
            <w:shd w:val="clear" w:color="auto" w:fill="auto"/>
            <w:vAlign w:val="center"/>
          </w:tcPr>
          <w:p w14:paraId="567215E5"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71BEDD56"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0.6%</w:t>
            </w:r>
          </w:p>
        </w:tc>
        <w:tc>
          <w:tcPr>
            <w:tcW w:w="236" w:type="dxa"/>
            <w:vMerge/>
            <w:tcBorders>
              <w:left w:val="single" w:sz="4" w:space="0" w:color="auto"/>
              <w:right w:val="single" w:sz="4" w:space="0" w:color="auto"/>
            </w:tcBorders>
          </w:tcPr>
          <w:p w14:paraId="423E22B4"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64C633F9"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310 851</w:t>
            </w:r>
          </w:p>
        </w:tc>
      </w:tr>
      <w:tr w:rsidR="00912F86" w:rsidRPr="00AC41DD" w14:paraId="1CFE1A0A"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6F98D95B"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Eastern-Northern</w:t>
            </w:r>
          </w:p>
        </w:tc>
        <w:tc>
          <w:tcPr>
            <w:tcW w:w="153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D76800"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486 033</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43BDB03A"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1%</w:t>
            </w:r>
          </w:p>
        </w:tc>
        <w:tc>
          <w:tcPr>
            <w:tcW w:w="238" w:type="dxa"/>
            <w:vMerge/>
            <w:tcBorders>
              <w:left w:val="single" w:sz="4" w:space="0" w:color="auto"/>
              <w:right w:val="single" w:sz="4" w:space="0" w:color="auto"/>
            </w:tcBorders>
            <w:shd w:val="clear" w:color="auto" w:fill="auto"/>
            <w:vAlign w:val="center"/>
          </w:tcPr>
          <w:p w14:paraId="5F1E6DF2"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2D6CC4B1"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562 279</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40C283BB"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1%</w:t>
            </w:r>
          </w:p>
        </w:tc>
        <w:tc>
          <w:tcPr>
            <w:tcW w:w="240" w:type="dxa"/>
            <w:vMerge/>
            <w:tcBorders>
              <w:left w:val="single" w:sz="4" w:space="0" w:color="auto"/>
              <w:right w:val="single" w:sz="4" w:space="0" w:color="auto"/>
            </w:tcBorders>
            <w:shd w:val="clear" w:color="auto" w:fill="auto"/>
            <w:vAlign w:val="center"/>
          </w:tcPr>
          <w:p w14:paraId="01447714"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3A98DB16"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0.6%</w:t>
            </w:r>
          </w:p>
        </w:tc>
        <w:tc>
          <w:tcPr>
            <w:tcW w:w="236" w:type="dxa"/>
            <w:vMerge/>
            <w:tcBorders>
              <w:left w:val="single" w:sz="4" w:space="0" w:color="auto"/>
              <w:right w:val="single" w:sz="4" w:space="0" w:color="auto"/>
            </w:tcBorders>
          </w:tcPr>
          <w:p w14:paraId="1519A3E7"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13B189BF"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76 246</w:t>
            </w:r>
          </w:p>
        </w:tc>
      </w:tr>
      <w:tr w:rsidR="00912F86" w:rsidRPr="00AC41DD" w14:paraId="553F537E"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5B39A735"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Eastern-Southern</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DD07139"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514 135</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509470CC"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w:t>
            </w:r>
          </w:p>
        </w:tc>
        <w:tc>
          <w:tcPr>
            <w:tcW w:w="238" w:type="dxa"/>
            <w:vMerge/>
            <w:tcBorders>
              <w:left w:val="single" w:sz="4" w:space="0" w:color="auto"/>
              <w:right w:val="single" w:sz="4" w:space="0" w:color="auto"/>
            </w:tcBorders>
            <w:shd w:val="clear" w:color="auto" w:fill="auto"/>
            <w:vAlign w:val="center"/>
          </w:tcPr>
          <w:p w14:paraId="69B81AD2"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56E9ECE3"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595 266</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6731B14E"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1%</w:t>
            </w:r>
          </w:p>
        </w:tc>
        <w:tc>
          <w:tcPr>
            <w:tcW w:w="240" w:type="dxa"/>
            <w:vMerge/>
            <w:tcBorders>
              <w:left w:val="single" w:sz="4" w:space="0" w:color="auto"/>
              <w:right w:val="single" w:sz="4" w:space="0" w:color="auto"/>
            </w:tcBorders>
            <w:shd w:val="clear" w:color="auto" w:fill="auto"/>
            <w:vAlign w:val="center"/>
          </w:tcPr>
          <w:p w14:paraId="786BEC4D"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5F55468C"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0.6%</w:t>
            </w:r>
          </w:p>
        </w:tc>
        <w:tc>
          <w:tcPr>
            <w:tcW w:w="236" w:type="dxa"/>
            <w:vMerge/>
            <w:tcBorders>
              <w:left w:val="single" w:sz="4" w:space="0" w:color="auto"/>
              <w:right w:val="single" w:sz="4" w:space="0" w:color="auto"/>
            </w:tcBorders>
          </w:tcPr>
          <w:p w14:paraId="65805D5F"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088AF0AA"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81 131</w:t>
            </w:r>
          </w:p>
        </w:tc>
      </w:tr>
      <w:tr w:rsidR="00912F86" w:rsidRPr="00AC41DD" w14:paraId="31759BE3"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7972E947" w14:textId="77777777" w:rsidR="00912F86" w:rsidRPr="00AC41DD" w:rsidRDefault="00912F86" w:rsidP="00C57DC0">
            <w:pPr>
              <w:spacing w:before="0" w:after="0" w:line="240" w:lineRule="auto"/>
              <w:rPr>
                <w:rFonts w:ascii="Calibri" w:hAnsi="Calibri" w:cs="Calibri"/>
                <w:b/>
                <w:bCs/>
                <w:color w:val="000000"/>
              </w:rPr>
            </w:pPr>
            <w:r w:rsidRPr="00AC41DD">
              <w:rPr>
                <w:rFonts w:ascii="Calibri" w:hAnsi="Calibri" w:cs="Calibri"/>
                <w:b/>
                <w:bCs/>
                <w:color w:val="000000"/>
              </w:rPr>
              <w:t>Sub-Total (Eastern)</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86C4732" w14:textId="77777777" w:rsidR="00912F86" w:rsidRPr="00AC41DD" w:rsidRDefault="00912F86" w:rsidP="00C57DC0">
            <w:pPr>
              <w:spacing w:before="0" w:after="0" w:line="240" w:lineRule="auto"/>
              <w:jc w:val="right"/>
              <w:rPr>
                <w:rFonts w:ascii="Calibri" w:hAnsi="Calibri" w:cs="Calibri"/>
                <w:b/>
                <w:bCs/>
                <w:color w:val="000000"/>
              </w:rPr>
            </w:pPr>
            <w:r w:rsidRPr="00AC41DD">
              <w:rPr>
                <w:rFonts w:ascii="Calibri" w:hAnsi="Calibri" w:cs="Calibri"/>
                <w:b/>
                <w:bCs/>
                <w:color w:val="000000"/>
              </w:rPr>
              <w:t>5 133 952</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7CF4337C"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C00000"/>
              </w:rPr>
              <w:t>16%</w:t>
            </w:r>
          </w:p>
        </w:tc>
        <w:tc>
          <w:tcPr>
            <w:tcW w:w="238" w:type="dxa"/>
            <w:vMerge/>
            <w:tcBorders>
              <w:left w:val="single" w:sz="4" w:space="0" w:color="auto"/>
              <w:right w:val="single" w:sz="4" w:space="0" w:color="auto"/>
            </w:tcBorders>
            <w:shd w:val="clear" w:color="auto" w:fill="auto"/>
            <w:vAlign w:val="center"/>
          </w:tcPr>
          <w:p w14:paraId="3F681295" w14:textId="77777777" w:rsidR="00912F86" w:rsidRPr="00AC41DD" w:rsidRDefault="00912F86" w:rsidP="00C57DC0">
            <w:pPr>
              <w:spacing w:before="0" w:after="0" w:line="240" w:lineRule="auto"/>
              <w:jc w:val="right"/>
              <w:rPr>
                <w:rFonts w:ascii="Calibri" w:hAnsi="Calibri" w:cs="Calibri"/>
                <w:b/>
                <w:bCs/>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169DC5C2"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000000"/>
              </w:rPr>
              <w:t>5 946 527</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3DB85EF8"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color w:val="C00000"/>
              </w:rPr>
              <w:t>14%</w:t>
            </w:r>
          </w:p>
        </w:tc>
        <w:tc>
          <w:tcPr>
            <w:tcW w:w="240" w:type="dxa"/>
            <w:vMerge/>
            <w:tcBorders>
              <w:left w:val="single" w:sz="4" w:space="0" w:color="auto"/>
              <w:right w:val="single" w:sz="4" w:space="0" w:color="auto"/>
            </w:tcBorders>
            <w:shd w:val="clear" w:color="auto" w:fill="auto"/>
            <w:vAlign w:val="center"/>
          </w:tcPr>
          <w:p w14:paraId="65203279" w14:textId="77777777" w:rsidR="00912F86" w:rsidRPr="00AC41DD" w:rsidRDefault="00912F86" w:rsidP="00C57DC0">
            <w:pPr>
              <w:spacing w:before="0" w:after="0" w:line="240" w:lineRule="auto"/>
              <w:jc w:val="right"/>
              <w:rPr>
                <w:rFonts w:ascii="Calibri" w:hAnsi="Calibri" w:cs="Calibri"/>
                <w:b/>
                <w:bCs/>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1F3D38C1" w14:textId="77777777" w:rsidR="00912F86" w:rsidRPr="00AC41DD" w:rsidRDefault="00912F86" w:rsidP="00C57DC0">
            <w:pPr>
              <w:spacing w:before="0" w:after="0" w:line="240" w:lineRule="auto"/>
              <w:jc w:val="right"/>
              <w:rPr>
                <w:rFonts w:ascii="Calibri" w:hAnsi="Calibri" w:cs="Calibri"/>
                <w:b/>
                <w:bCs/>
                <w:color w:val="000000" w:themeColor="text1"/>
              </w:rPr>
            </w:pPr>
            <w:r w:rsidRPr="00AC41DD">
              <w:rPr>
                <w:rFonts w:ascii="Calibri" w:hAnsi="Calibri" w:cs="Calibri"/>
                <w:b/>
                <w:bCs/>
                <w:color w:val="000000"/>
              </w:rPr>
              <w:t>0.6%</w:t>
            </w:r>
          </w:p>
        </w:tc>
        <w:tc>
          <w:tcPr>
            <w:tcW w:w="236" w:type="dxa"/>
            <w:vMerge/>
            <w:tcBorders>
              <w:left w:val="single" w:sz="4" w:space="0" w:color="auto"/>
              <w:right w:val="single" w:sz="4" w:space="0" w:color="auto"/>
            </w:tcBorders>
          </w:tcPr>
          <w:p w14:paraId="0AB71411" w14:textId="77777777" w:rsidR="00912F86" w:rsidRPr="00AC41DD" w:rsidRDefault="00912F86" w:rsidP="00C57DC0">
            <w:pPr>
              <w:spacing w:before="0" w:after="0" w:line="240" w:lineRule="auto"/>
              <w:jc w:val="right"/>
              <w:rPr>
                <w:rFonts w:ascii="Calibri" w:hAnsi="Calibri" w:cs="Calibri"/>
                <w:b/>
                <w:bCs/>
                <w:color w:val="000000"/>
              </w:rPr>
            </w:pPr>
          </w:p>
        </w:tc>
        <w:tc>
          <w:tcPr>
            <w:tcW w:w="3166" w:type="dxa"/>
            <w:tcBorders>
              <w:top w:val="single" w:sz="4" w:space="0" w:color="auto"/>
              <w:left w:val="single" w:sz="4" w:space="0" w:color="auto"/>
              <w:bottom w:val="single" w:sz="4" w:space="0" w:color="auto"/>
              <w:right w:val="single" w:sz="4" w:space="0" w:color="auto"/>
            </w:tcBorders>
          </w:tcPr>
          <w:p w14:paraId="2C897C63" w14:textId="77777777" w:rsidR="00912F86" w:rsidRPr="00AC41DD" w:rsidRDefault="00912F86" w:rsidP="00C57DC0">
            <w:pPr>
              <w:spacing w:before="0" w:after="0" w:line="240" w:lineRule="auto"/>
              <w:jc w:val="right"/>
              <w:rPr>
                <w:rFonts w:ascii="Calibri" w:hAnsi="Calibri" w:cs="Calibri"/>
                <w:b/>
                <w:bCs/>
                <w:color w:val="000000" w:themeColor="text1"/>
              </w:rPr>
            </w:pPr>
            <w:r w:rsidRPr="00AC41DD">
              <w:rPr>
                <w:rFonts w:ascii="Calibri" w:hAnsi="Calibri" w:cs="Calibri"/>
                <w:b/>
                <w:bCs/>
                <w:color w:val="000000" w:themeColor="text1"/>
              </w:rPr>
              <w:t>812 575</w:t>
            </w:r>
          </w:p>
        </w:tc>
      </w:tr>
      <w:tr w:rsidR="00912F86" w:rsidRPr="00AC41DD" w14:paraId="273A90F8"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07EA169B"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Southern-Central</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A71E232"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7 394 107</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3DFF603F"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22%</w:t>
            </w:r>
          </w:p>
        </w:tc>
        <w:tc>
          <w:tcPr>
            <w:tcW w:w="238" w:type="dxa"/>
            <w:vMerge/>
            <w:tcBorders>
              <w:left w:val="single" w:sz="4" w:space="0" w:color="auto"/>
              <w:right w:val="single" w:sz="4" w:space="0" w:color="auto"/>
            </w:tcBorders>
            <w:shd w:val="clear" w:color="auto" w:fill="auto"/>
            <w:vAlign w:val="center"/>
          </w:tcPr>
          <w:p w14:paraId="091C20B0"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171EC493"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9 302 973</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1267FD91"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22%</w:t>
            </w:r>
          </w:p>
        </w:tc>
        <w:tc>
          <w:tcPr>
            <w:tcW w:w="240" w:type="dxa"/>
            <w:vMerge/>
            <w:tcBorders>
              <w:left w:val="single" w:sz="4" w:space="0" w:color="auto"/>
              <w:right w:val="single" w:sz="4" w:space="0" w:color="auto"/>
            </w:tcBorders>
            <w:shd w:val="clear" w:color="auto" w:fill="auto"/>
            <w:vAlign w:val="center"/>
          </w:tcPr>
          <w:p w14:paraId="3A776610"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11934B1B"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0.9%</w:t>
            </w:r>
          </w:p>
        </w:tc>
        <w:tc>
          <w:tcPr>
            <w:tcW w:w="236" w:type="dxa"/>
            <w:vMerge/>
            <w:tcBorders>
              <w:left w:val="single" w:sz="4" w:space="0" w:color="auto"/>
              <w:right w:val="single" w:sz="4" w:space="0" w:color="auto"/>
            </w:tcBorders>
          </w:tcPr>
          <w:p w14:paraId="5AB515BC"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700FBFB6"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1 908 866</w:t>
            </w:r>
          </w:p>
        </w:tc>
      </w:tr>
      <w:tr w:rsidR="00912F86" w:rsidRPr="00AC41DD" w14:paraId="7DB4B460"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0CD84AA5"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Southern-Copperbelt</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60B45988"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6 743 128</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01DB9C17"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20%</w:t>
            </w:r>
          </w:p>
        </w:tc>
        <w:tc>
          <w:tcPr>
            <w:tcW w:w="238" w:type="dxa"/>
            <w:vMerge/>
            <w:tcBorders>
              <w:left w:val="single" w:sz="4" w:space="0" w:color="auto"/>
              <w:right w:val="single" w:sz="4" w:space="0" w:color="auto"/>
            </w:tcBorders>
            <w:shd w:val="clear" w:color="auto" w:fill="auto"/>
            <w:vAlign w:val="center"/>
          </w:tcPr>
          <w:p w14:paraId="60FFBE20"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4E2DAC11"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8 518 153</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492EDBDF"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21%</w:t>
            </w:r>
          </w:p>
        </w:tc>
        <w:tc>
          <w:tcPr>
            <w:tcW w:w="240" w:type="dxa"/>
            <w:vMerge/>
            <w:tcBorders>
              <w:left w:val="single" w:sz="4" w:space="0" w:color="auto"/>
              <w:right w:val="single" w:sz="4" w:space="0" w:color="auto"/>
            </w:tcBorders>
            <w:shd w:val="clear" w:color="auto" w:fill="auto"/>
            <w:vAlign w:val="center"/>
          </w:tcPr>
          <w:p w14:paraId="25B5CFBB"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4AEF0AFB"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0.9%</w:t>
            </w:r>
          </w:p>
        </w:tc>
        <w:tc>
          <w:tcPr>
            <w:tcW w:w="236" w:type="dxa"/>
            <w:vMerge/>
            <w:tcBorders>
              <w:left w:val="single" w:sz="4" w:space="0" w:color="auto"/>
              <w:right w:val="single" w:sz="4" w:space="0" w:color="auto"/>
            </w:tcBorders>
          </w:tcPr>
          <w:p w14:paraId="4F85150D"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3F8573B5"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1 775 025</w:t>
            </w:r>
          </w:p>
        </w:tc>
      </w:tr>
      <w:tr w:rsidR="00912F86" w:rsidRPr="00AC41DD" w14:paraId="19E50D5D"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1878CDF9"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Southern-Eastern</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6D82901D"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434 605</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44DF8D64"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1%</w:t>
            </w:r>
          </w:p>
        </w:tc>
        <w:tc>
          <w:tcPr>
            <w:tcW w:w="238" w:type="dxa"/>
            <w:vMerge/>
            <w:tcBorders>
              <w:left w:val="single" w:sz="4" w:space="0" w:color="auto"/>
              <w:right w:val="single" w:sz="4" w:space="0" w:color="auto"/>
            </w:tcBorders>
            <w:shd w:val="clear" w:color="auto" w:fill="auto"/>
            <w:vAlign w:val="center"/>
          </w:tcPr>
          <w:p w14:paraId="4F3FFBAF"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64A757EA"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520 736</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02E4A911"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1%</w:t>
            </w:r>
          </w:p>
        </w:tc>
        <w:tc>
          <w:tcPr>
            <w:tcW w:w="240" w:type="dxa"/>
            <w:vMerge/>
            <w:tcBorders>
              <w:left w:val="single" w:sz="4" w:space="0" w:color="auto"/>
              <w:right w:val="single" w:sz="4" w:space="0" w:color="auto"/>
            </w:tcBorders>
            <w:shd w:val="clear" w:color="auto" w:fill="auto"/>
            <w:vAlign w:val="center"/>
          </w:tcPr>
          <w:p w14:paraId="1936AAB9"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614041DD"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0.7%</w:t>
            </w:r>
          </w:p>
        </w:tc>
        <w:tc>
          <w:tcPr>
            <w:tcW w:w="236" w:type="dxa"/>
            <w:vMerge/>
            <w:tcBorders>
              <w:left w:val="single" w:sz="4" w:space="0" w:color="auto"/>
              <w:right w:val="single" w:sz="4" w:space="0" w:color="auto"/>
            </w:tcBorders>
          </w:tcPr>
          <w:p w14:paraId="792BB723"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1D1DC396"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86 131</w:t>
            </w:r>
          </w:p>
        </w:tc>
      </w:tr>
      <w:tr w:rsidR="00912F86" w:rsidRPr="00AC41DD" w14:paraId="646F28C1" w14:textId="77777777" w:rsidTr="00C57DC0">
        <w:trPr>
          <w:trHeight w:hRule="exact" w:val="284"/>
        </w:trPr>
        <w:tc>
          <w:tcPr>
            <w:tcW w:w="2722" w:type="dxa"/>
            <w:tcBorders>
              <w:top w:val="single" w:sz="6" w:space="0" w:color="auto"/>
              <w:left w:val="single" w:sz="4" w:space="0" w:color="auto"/>
              <w:bottom w:val="single" w:sz="6" w:space="0" w:color="auto"/>
              <w:right w:val="single" w:sz="6" w:space="0" w:color="auto"/>
            </w:tcBorders>
            <w:shd w:val="clear" w:color="auto" w:fill="auto"/>
            <w:noWrap/>
            <w:vAlign w:val="center"/>
            <w:hideMark/>
          </w:tcPr>
          <w:p w14:paraId="033E6149" w14:textId="77777777" w:rsidR="00912F86" w:rsidRPr="00AC41DD" w:rsidRDefault="00912F86" w:rsidP="00C57DC0">
            <w:pPr>
              <w:spacing w:before="0" w:after="0" w:line="240" w:lineRule="auto"/>
              <w:rPr>
                <w:rFonts w:ascii="Calibri" w:hAnsi="Calibri" w:cs="Calibri"/>
                <w:color w:val="000000"/>
              </w:rPr>
            </w:pPr>
            <w:r w:rsidRPr="00AC41DD">
              <w:rPr>
                <w:rFonts w:ascii="Calibri" w:hAnsi="Calibri" w:cs="Calibri"/>
                <w:color w:val="000000"/>
              </w:rPr>
              <w:t>Southern-Northern</w:t>
            </w:r>
          </w:p>
        </w:tc>
        <w:tc>
          <w:tcPr>
            <w:tcW w:w="1531"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0B26DF5A" w14:textId="77777777" w:rsidR="00912F86" w:rsidRPr="00AC41DD" w:rsidRDefault="00912F86" w:rsidP="00C57DC0">
            <w:pPr>
              <w:spacing w:before="0" w:after="0" w:line="240" w:lineRule="auto"/>
              <w:jc w:val="right"/>
              <w:rPr>
                <w:rFonts w:ascii="Calibri" w:hAnsi="Calibri" w:cs="Calibri"/>
                <w:color w:val="000000"/>
              </w:rPr>
            </w:pPr>
            <w:r w:rsidRPr="00AC41DD">
              <w:rPr>
                <w:rFonts w:ascii="Calibri" w:hAnsi="Calibri" w:cs="Calibri"/>
                <w:color w:val="000000"/>
              </w:rPr>
              <w:t>1 989 072</w:t>
            </w:r>
          </w:p>
        </w:tc>
        <w:tc>
          <w:tcPr>
            <w:tcW w:w="902" w:type="dxa"/>
            <w:tcBorders>
              <w:top w:val="single" w:sz="6" w:space="0" w:color="auto"/>
              <w:left w:val="single" w:sz="6" w:space="0" w:color="auto"/>
              <w:bottom w:val="single" w:sz="6" w:space="0" w:color="auto"/>
              <w:right w:val="single" w:sz="4" w:space="0" w:color="auto"/>
            </w:tcBorders>
            <w:shd w:val="clear" w:color="auto" w:fill="auto"/>
            <w:noWrap/>
            <w:vAlign w:val="center"/>
            <w:hideMark/>
          </w:tcPr>
          <w:p w14:paraId="6D532B27"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6%</w:t>
            </w:r>
          </w:p>
        </w:tc>
        <w:tc>
          <w:tcPr>
            <w:tcW w:w="238" w:type="dxa"/>
            <w:vMerge/>
            <w:tcBorders>
              <w:left w:val="single" w:sz="4" w:space="0" w:color="auto"/>
              <w:right w:val="single" w:sz="4" w:space="0" w:color="auto"/>
            </w:tcBorders>
            <w:shd w:val="clear" w:color="auto" w:fill="auto"/>
            <w:vAlign w:val="center"/>
          </w:tcPr>
          <w:p w14:paraId="2AAB757D" w14:textId="77777777" w:rsidR="00912F86" w:rsidRPr="00AC41DD" w:rsidRDefault="00912F86" w:rsidP="00C57DC0">
            <w:pPr>
              <w:spacing w:before="0" w:after="0" w:line="240" w:lineRule="auto"/>
              <w:jc w:val="right"/>
              <w:rPr>
                <w:rFonts w:ascii="Calibri" w:hAnsi="Calibri" w:cs="Calibri"/>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0EC7108F"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000000"/>
              </w:rPr>
              <w:t>2 348 274</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05D2F0C1" w14:textId="77777777" w:rsidR="00912F86" w:rsidRPr="00AC41DD" w:rsidRDefault="00912F86" w:rsidP="00C57DC0">
            <w:pPr>
              <w:spacing w:before="0" w:after="0" w:line="240" w:lineRule="auto"/>
              <w:jc w:val="right"/>
              <w:rPr>
                <w:rFonts w:ascii="Calibri" w:hAnsi="Calibri" w:cs="Calibri"/>
                <w:color w:val="C00000"/>
              </w:rPr>
            </w:pPr>
            <w:r w:rsidRPr="00AC41DD">
              <w:rPr>
                <w:rFonts w:ascii="Calibri" w:hAnsi="Calibri" w:cs="Calibri"/>
                <w:color w:val="C00000"/>
              </w:rPr>
              <w:t>6%</w:t>
            </w:r>
          </w:p>
        </w:tc>
        <w:tc>
          <w:tcPr>
            <w:tcW w:w="240" w:type="dxa"/>
            <w:vMerge/>
            <w:tcBorders>
              <w:left w:val="single" w:sz="4" w:space="0" w:color="auto"/>
              <w:right w:val="single" w:sz="4" w:space="0" w:color="auto"/>
            </w:tcBorders>
            <w:shd w:val="clear" w:color="auto" w:fill="auto"/>
            <w:vAlign w:val="center"/>
          </w:tcPr>
          <w:p w14:paraId="086AD570" w14:textId="77777777" w:rsidR="00912F86" w:rsidRPr="00AC41DD" w:rsidRDefault="00912F86" w:rsidP="00C57DC0">
            <w:pPr>
              <w:spacing w:before="0" w:after="0" w:line="240" w:lineRule="auto"/>
              <w:jc w:val="right"/>
              <w:rPr>
                <w:rFonts w:ascii="Calibri" w:hAnsi="Calibri" w:cs="Calibri"/>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058ADB72"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rPr>
              <w:t>0.7%</w:t>
            </w:r>
          </w:p>
        </w:tc>
        <w:tc>
          <w:tcPr>
            <w:tcW w:w="236" w:type="dxa"/>
            <w:vMerge/>
            <w:tcBorders>
              <w:left w:val="single" w:sz="4" w:space="0" w:color="auto"/>
              <w:right w:val="single" w:sz="4" w:space="0" w:color="auto"/>
            </w:tcBorders>
          </w:tcPr>
          <w:p w14:paraId="3B1148E8" w14:textId="77777777" w:rsidR="00912F86" w:rsidRPr="00AC41DD" w:rsidRDefault="00912F86" w:rsidP="00C57DC0">
            <w:pPr>
              <w:spacing w:before="0" w:after="0" w:line="240" w:lineRule="auto"/>
              <w:jc w:val="right"/>
              <w:rPr>
                <w:rFonts w:ascii="Calibri" w:hAnsi="Calibri" w:cs="Calibri"/>
                <w:color w:val="000000"/>
              </w:rPr>
            </w:pPr>
          </w:p>
        </w:tc>
        <w:tc>
          <w:tcPr>
            <w:tcW w:w="3166" w:type="dxa"/>
            <w:tcBorders>
              <w:top w:val="single" w:sz="4" w:space="0" w:color="auto"/>
              <w:left w:val="single" w:sz="4" w:space="0" w:color="auto"/>
              <w:bottom w:val="single" w:sz="4" w:space="0" w:color="auto"/>
              <w:right w:val="single" w:sz="4" w:space="0" w:color="auto"/>
            </w:tcBorders>
          </w:tcPr>
          <w:p w14:paraId="2126B15E" w14:textId="77777777" w:rsidR="00912F86" w:rsidRPr="00AC41DD" w:rsidRDefault="00912F86" w:rsidP="00C57DC0">
            <w:pPr>
              <w:spacing w:before="0" w:after="0" w:line="240" w:lineRule="auto"/>
              <w:jc w:val="right"/>
              <w:rPr>
                <w:rFonts w:ascii="Calibri" w:hAnsi="Calibri" w:cs="Calibri"/>
                <w:color w:val="000000" w:themeColor="text1"/>
              </w:rPr>
            </w:pPr>
            <w:r w:rsidRPr="00AC41DD">
              <w:rPr>
                <w:rFonts w:ascii="Calibri" w:hAnsi="Calibri" w:cs="Calibri"/>
                <w:color w:val="000000" w:themeColor="text1"/>
              </w:rPr>
              <w:t>359 202</w:t>
            </w:r>
          </w:p>
        </w:tc>
      </w:tr>
      <w:tr w:rsidR="00912F86" w:rsidRPr="00AC41DD" w14:paraId="2B9FB11A" w14:textId="77777777" w:rsidTr="00C57DC0">
        <w:trPr>
          <w:trHeight w:hRule="exact" w:val="284"/>
        </w:trPr>
        <w:tc>
          <w:tcPr>
            <w:tcW w:w="2722" w:type="dxa"/>
            <w:tcBorders>
              <w:top w:val="single" w:sz="6" w:space="0" w:color="auto"/>
              <w:left w:val="single" w:sz="4" w:space="0" w:color="auto"/>
              <w:bottom w:val="single" w:sz="4" w:space="0" w:color="auto"/>
              <w:right w:val="single" w:sz="6" w:space="0" w:color="auto"/>
            </w:tcBorders>
            <w:shd w:val="clear" w:color="auto" w:fill="auto"/>
            <w:noWrap/>
            <w:vAlign w:val="center"/>
            <w:hideMark/>
          </w:tcPr>
          <w:p w14:paraId="177B6A81" w14:textId="77777777" w:rsidR="00912F86" w:rsidRPr="00AC41DD" w:rsidRDefault="00912F86" w:rsidP="00C57DC0">
            <w:pPr>
              <w:spacing w:before="0" w:after="0" w:line="240" w:lineRule="auto"/>
              <w:rPr>
                <w:rFonts w:ascii="Calibri" w:hAnsi="Calibri" w:cs="Calibri"/>
                <w:b/>
                <w:bCs/>
                <w:color w:val="000000"/>
              </w:rPr>
            </w:pPr>
            <w:r w:rsidRPr="00AC41DD">
              <w:rPr>
                <w:rFonts w:ascii="Calibri" w:hAnsi="Calibri" w:cs="Calibri"/>
                <w:b/>
                <w:bCs/>
                <w:color w:val="000000"/>
              </w:rPr>
              <w:t>Sub-Total (Southern)</w:t>
            </w:r>
          </w:p>
        </w:tc>
        <w:tc>
          <w:tcPr>
            <w:tcW w:w="1531" w:type="dxa"/>
            <w:tcBorders>
              <w:top w:val="single" w:sz="6" w:space="0" w:color="auto"/>
              <w:left w:val="single" w:sz="6" w:space="0" w:color="auto"/>
              <w:bottom w:val="single" w:sz="4" w:space="0" w:color="auto"/>
              <w:right w:val="single" w:sz="6" w:space="0" w:color="auto"/>
            </w:tcBorders>
            <w:shd w:val="clear" w:color="auto" w:fill="auto"/>
            <w:noWrap/>
            <w:vAlign w:val="center"/>
            <w:hideMark/>
          </w:tcPr>
          <w:p w14:paraId="74B18A09" w14:textId="77777777" w:rsidR="00912F86" w:rsidRPr="00AC41DD" w:rsidRDefault="00912F86" w:rsidP="00C57DC0">
            <w:pPr>
              <w:spacing w:before="0" w:after="0" w:line="240" w:lineRule="auto"/>
              <w:jc w:val="right"/>
              <w:rPr>
                <w:rFonts w:ascii="Calibri" w:hAnsi="Calibri" w:cs="Calibri"/>
                <w:b/>
                <w:bCs/>
                <w:color w:val="000000"/>
              </w:rPr>
            </w:pPr>
            <w:r w:rsidRPr="00AC41DD">
              <w:rPr>
                <w:rFonts w:ascii="Calibri" w:hAnsi="Calibri" w:cs="Calibri"/>
                <w:b/>
                <w:bCs/>
                <w:color w:val="000000"/>
              </w:rPr>
              <w:t>16 560 912</w:t>
            </w:r>
          </w:p>
        </w:tc>
        <w:tc>
          <w:tcPr>
            <w:tcW w:w="902" w:type="dxa"/>
            <w:tcBorders>
              <w:top w:val="single" w:sz="6" w:space="0" w:color="auto"/>
              <w:left w:val="single" w:sz="6" w:space="0" w:color="auto"/>
              <w:bottom w:val="single" w:sz="4" w:space="0" w:color="auto"/>
              <w:right w:val="single" w:sz="4" w:space="0" w:color="auto"/>
            </w:tcBorders>
            <w:shd w:val="clear" w:color="auto" w:fill="auto"/>
            <w:noWrap/>
            <w:vAlign w:val="center"/>
            <w:hideMark/>
          </w:tcPr>
          <w:p w14:paraId="5A097DCB"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C00000"/>
              </w:rPr>
              <w:t>50%</w:t>
            </w:r>
          </w:p>
        </w:tc>
        <w:tc>
          <w:tcPr>
            <w:tcW w:w="238" w:type="dxa"/>
            <w:vMerge/>
            <w:tcBorders>
              <w:left w:val="single" w:sz="4" w:space="0" w:color="auto"/>
              <w:right w:val="single" w:sz="4" w:space="0" w:color="auto"/>
            </w:tcBorders>
            <w:shd w:val="clear" w:color="auto" w:fill="auto"/>
            <w:vAlign w:val="center"/>
          </w:tcPr>
          <w:p w14:paraId="392BBEC5" w14:textId="77777777" w:rsidR="00912F86" w:rsidRPr="00AC41DD" w:rsidRDefault="00912F86" w:rsidP="00C57DC0">
            <w:pPr>
              <w:spacing w:before="0" w:after="0" w:line="240" w:lineRule="auto"/>
              <w:jc w:val="right"/>
              <w:rPr>
                <w:rFonts w:ascii="Calibri" w:hAnsi="Calibri" w:cs="Calibri"/>
                <w:b/>
                <w:bCs/>
                <w:color w:val="C00000"/>
              </w:rPr>
            </w:pP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5E42663A"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000000"/>
              </w:rPr>
              <w:t>20 690 137</w:t>
            </w:r>
          </w:p>
        </w:tc>
        <w:tc>
          <w:tcPr>
            <w:tcW w:w="902" w:type="dxa"/>
            <w:tcBorders>
              <w:top w:val="single" w:sz="4" w:space="0" w:color="auto"/>
              <w:left w:val="single" w:sz="4" w:space="0" w:color="auto"/>
              <w:bottom w:val="single" w:sz="4" w:space="0" w:color="auto"/>
              <w:right w:val="single" w:sz="4" w:space="0" w:color="auto"/>
            </w:tcBorders>
            <w:shd w:val="clear" w:color="auto" w:fill="auto"/>
            <w:vAlign w:val="center"/>
          </w:tcPr>
          <w:p w14:paraId="3458B708" w14:textId="77777777" w:rsidR="00912F86" w:rsidRPr="00AC41DD" w:rsidRDefault="00912F86" w:rsidP="00C57DC0">
            <w:pPr>
              <w:spacing w:before="0" w:after="0" w:line="240" w:lineRule="auto"/>
              <w:jc w:val="right"/>
              <w:rPr>
                <w:rFonts w:ascii="Calibri" w:hAnsi="Calibri" w:cs="Calibri"/>
                <w:b/>
                <w:bCs/>
                <w:color w:val="C00000"/>
              </w:rPr>
            </w:pPr>
            <w:r w:rsidRPr="00AC41DD">
              <w:rPr>
                <w:rFonts w:ascii="Calibri" w:hAnsi="Calibri" w:cs="Calibri"/>
                <w:b/>
                <w:bCs/>
                <w:color w:val="C00000"/>
              </w:rPr>
              <w:t>50%</w:t>
            </w:r>
          </w:p>
        </w:tc>
        <w:tc>
          <w:tcPr>
            <w:tcW w:w="240" w:type="dxa"/>
            <w:vMerge/>
            <w:tcBorders>
              <w:left w:val="single" w:sz="4" w:space="0" w:color="auto"/>
              <w:right w:val="single" w:sz="4" w:space="0" w:color="auto"/>
            </w:tcBorders>
            <w:shd w:val="clear" w:color="auto" w:fill="auto"/>
            <w:vAlign w:val="center"/>
          </w:tcPr>
          <w:p w14:paraId="4A728054" w14:textId="77777777" w:rsidR="00912F86" w:rsidRPr="00AC41DD" w:rsidRDefault="00912F86" w:rsidP="00C57DC0">
            <w:pPr>
              <w:spacing w:before="0" w:after="0" w:line="240" w:lineRule="auto"/>
              <w:jc w:val="right"/>
              <w:rPr>
                <w:rFonts w:ascii="Calibri" w:hAnsi="Calibri" w:cs="Calibri"/>
                <w:b/>
                <w:bCs/>
                <w:color w:val="C00000"/>
              </w:rPr>
            </w:pPr>
          </w:p>
        </w:tc>
        <w:tc>
          <w:tcPr>
            <w:tcW w:w="1959" w:type="dxa"/>
            <w:tcBorders>
              <w:top w:val="single" w:sz="4" w:space="0" w:color="auto"/>
              <w:left w:val="single" w:sz="4" w:space="0" w:color="auto"/>
              <w:bottom w:val="single" w:sz="4" w:space="0" w:color="auto"/>
              <w:right w:val="single" w:sz="4" w:space="0" w:color="auto"/>
            </w:tcBorders>
            <w:vAlign w:val="center"/>
          </w:tcPr>
          <w:p w14:paraId="25B1E8DD" w14:textId="77777777" w:rsidR="00912F86" w:rsidRPr="00AC41DD" w:rsidRDefault="00912F86" w:rsidP="00C57DC0">
            <w:pPr>
              <w:spacing w:before="0" w:after="0" w:line="240" w:lineRule="auto"/>
              <w:jc w:val="right"/>
              <w:rPr>
                <w:rFonts w:ascii="Calibri" w:hAnsi="Calibri" w:cs="Calibri"/>
                <w:b/>
                <w:bCs/>
                <w:color w:val="000000" w:themeColor="text1"/>
              </w:rPr>
            </w:pPr>
            <w:r w:rsidRPr="00AC41DD">
              <w:rPr>
                <w:rFonts w:ascii="Calibri" w:hAnsi="Calibri" w:cs="Calibri"/>
                <w:b/>
                <w:bCs/>
                <w:color w:val="000000"/>
              </w:rPr>
              <w:t>0.9%</w:t>
            </w:r>
          </w:p>
        </w:tc>
        <w:tc>
          <w:tcPr>
            <w:tcW w:w="236" w:type="dxa"/>
            <w:vMerge/>
            <w:tcBorders>
              <w:left w:val="single" w:sz="4" w:space="0" w:color="auto"/>
              <w:right w:val="single" w:sz="4" w:space="0" w:color="auto"/>
            </w:tcBorders>
          </w:tcPr>
          <w:p w14:paraId="353F31AA" w14:textId="77777777" w:rsidR="00912F86" w:rsidRPr="00AC41DD" w:rsidRDefault="00912F86" w:rsidP="00C57DC0">
            <w:pPr>
              <w:spacing w:before="0" w:after="0" w:line="240" w:lineRule="auto"/>
              <w:jc w:val="right"/>
              <w:rPr>
                <w:rFonts w:ascii="Calibri" w:hAnsi="Calibri" w:cs="Calibri"/>
                <w:b/>
                <w:bCs/>
                <w:color w:val="000000"/>
              </w:rPr>
            </w:pPr>
          </w:p>
        </w:tc>
        <w:tc>
          <w:tcPr>
            <w:tcW w:w="3166" w:type="dxa"/>
            <w:tcBorders>
              <w:top w:val="single" w:sz="4" w:space="0" w:color="auto"/>
              <w:left w:val="single" w:sz="4" w:space="0" w:color="auto"/>
              <w:bottom w:val="single" w:sz="4" w:space="0" w:color="auto"/>
              <w:right w:val="single" w:sz="4" w:space="0" w:color="auto"/>
            </w:tcBorders>
          </w:tcPr>
          <w:p w14:paraId="54611641" w14:textId="77777777" w:rsidR="00912F86" w:rsidRPr="00AC41DD" w:rsidRDefault="00912F86" w:rsidP="00C57DC0">
            <w:pPr>
              <w:spacing w:before="0" w:after="0" w:line="240" w:lineRule="auto"/>
              <w:jc w:val="right"/>
              <w:rPr>
                <w:rFonts w:ascii="Calibri" w:hAnsi="Calibri" w:cs="Calibri"/>
                <w:b/>
                <w:bCs/>
                <w:color w:val="000000" w:themeColor="text1"/>
              </w:rPr>
            </w:pPr>
            <w:r w:rsidRPr="00AC41DD">
              <w:rPr>
                <w:rFonts w:ascii="Calibri" w:hAnsi="Calibri" w:cs="Calibri"/>
                <w:b/>
                <w:bCs/>
                <w:color w:val="000000" w:themeColor="text1"/>
              </w:rPr>
              <w:t>4 129 225</w:t>
            </w:r>
          </w:p>
        </w:tc>
      </w:tr>
    </w:tbl>
    <w:p w14:paraId="285A0518" w14:textId="77777777" w:rsidR="00912F86" w:rsidRPr="00AC41DD" w:rsidRDefault="00912F86" w:rsidP="00912F86">
      <w:pPr>
        <w:spacing w:before="0" w:after="0" w:line="240" w:lineRule="auto"/>
        <w:rPr>
          <w:rFonts w:ascii="Calibri" w:hAnsi="Calibri" w:cs="Calibri"/>
        </w:rPr>
      </w:pPr>
      <w:r w:rsidRPr="00AC41DD">
        <w:rPr>
          <w:rFonts w:ascii="Calibri" w:hAnsi="Calibri" w:cs="Calibri"/>
          <w:b/>
          <w:bCs/>
        </w:rPr>
        <w:t>Source:</w:t>
      </w:r>
      <w:r w:rsidRPr="00AC41DD">
        <w:rPr>
          <w:rFonts w:ascii="Calibri" w:hAnsi="Calibri" w:cs="Calibri"/>
        </w:rPr>
        <w:t xml:space="preserve"> Consultants, 2024</w:t>
      </w:r>
    </w:p>
    <w:p w14:paraId="20822A9C" w14:textId="77777777" w:rsidR="00912F86" w:rsidRPr="00AC41DD" w:rsidRDefault="00912F86" w:rsidP="00912F86">
      <w:pPr>
        <w:pStyle w:val="Caption"/>
        <w:spacing w:before="0" w:after="0" w:line="240" w:lineRule="auto"/>
        <w:rPr>
          <w:rFonts w:ascii="Calibri" w:hAnsi="Calibri" w:cs="Calibri"/>
          <w:szCs w:val="22"/>
        </w:rPr>
        <w:sectPr w:rsidR="00912F86" w:rsidRPr="00AC41DD" w:rsidSect="00912F86">
          <w:pgSz w:w="16838" w:h="11906" w:orient="landscape"/>
          <w:pgMar w:top="1440" w:right="1440" w:bottom="1440" w:left="1440" w:header="708" w:footer="708" w:gutter="0"/>
          <w:cols w:space="708"/>
          <w:docGrid w:linePitch="360"/>
        </w:sectPr>
      </w:pPr>
    </w:p>
    <w:p w14:paraId="6E20BF20" w14:textId="77777777" w:rsidR="00DF088B" w:rsidRPr="00AC41DD" w:rsidRDefault="00DF088B"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 xml:space="preserve">Domestic flows are expected to reflect the current footprint, with flows dominated by movement to/from the Southern traffic zone (50 per cent), followed by Central (16 per cent), Eastern (15 per cent), Copperbelt (10 per cent) and Northern (9 per cent) in 2050. </w:t>
      </w:r>
    </w:p>
    <w:p w14:paraId="795114F9" w14:textId="77777777" w:rsidR="00DF088B" w:rsidRPr="00AC41DD" w:rsidRDefault="00DF088B"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Domestic flows grew the most in absolute terms in the Southern traffic zone (4.1mt), followed by Central (1.9mt), Copperbelt (1.2mt) Eastern (0.8mt) and Northern (0.5mt).</w:t>
      </w:r>
    </w:p>
    <w:p w14:paraId="369E9975" w14:textId="77777777" w:rsidR="00DF088B" w:rsidRPr="00AC41DD" w:rsidRDefault="00DF088B"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 xml:space="preserve">Domestic flows to/from the Copperbelt traffic zone increased the most on the Copperbelt - Central route (0.78mt), followed by Copperbelt-Northern (0.20mt), Copperbelt-Southern (0.19mt) and Copperbelt-Eastern (0.05mt). </w:t>
      </w:r>
    </w:p>
    <w:p w14:paraId="7D71E0DC" w14:textId="77777777" w:rsidR="00DF088B" w:rsidRPr="00AC41DD" w:rsidRDefault="00DF088B"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 xml:space="preserve">Domestic flows to/from the Central traffic zone increased the most on the Central - Copperbelt route (1.46mt), followed by Central-Southern (0.20mt), Central-Northern (0.09mt) and Central-Eastern (0.05mt). </w:t>
      </w:r>
    </w:p>
    <w:p w14:paraId="3CA961B0" w14:textId="14CC6371" w:rsidR="00912F86" w:rsidRPr="00AC41DD" w:rsidRDefault="00DF088B"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Domestic flows to/from the Northern traffic zone increased the most on the Northern - Central route (0.2mt), followed by Northern-Copperbelt (0.19mt), Northern-Southern (0.09mt) and Northern-Eastern (0.001mt)</w:t>
      </w:r>
      <w:r w:rsidR="00912F86" w:rsidRPr="00AC41DD">
        <w:rPr>
          <w:rFonts w:ascii="Calibri" w:hAnsi="Calibri" w:cs="Calibri"/>
        </w:rPr>
        <w:t>Domestic flows to/from the Eastern traffic zone increased the most on the Eastern</w:t>
      </w:r>
      <w:r w:rsidR="005E3812" w:rsidRPr="00AC41DD">
        <w:rPr>
          <w:rFonts w:ascii="Calibri" w:hAnsi="Calibri" w:cs="Calibri"/>
        </w:rPr>
        <w:t>-</w:t>
      </w:r>
      <w:r w:rsidR="00912F86" w:rsidRPr="00AC41DD">
        <w:rPr>
          <w:rFonts w:ascii="Calibri" w:hAnsi="Calibri" w:cs="Calibri"/>
        </w:rPr>
        <w:t xml:space="preserve">Central route (0.34mt), followed by Eastern-Copperbelt (0.31mt), Eastern-Southern (0.08mt) and Eastern-Northern (0.08mt). </w:t>
      </w:r>
    </w:p>
    <w:p w14:paraId="49156D8F" w14:textId="77777777" w:rsidR="00912F86" w:rsidRPr="00AC41DD" w:rsidRDefault="00912F86"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 xml:space="preserve">Domestic flows to/from the Southern traffic zone increased the most on the Southern - Central route (1.9mt), followed by Southern-Copperbelt (1.78mt), Southern-Northern (0.36mt) and Southern-Eastern (0.09mt).  </w:t>
      </w:r>
    </w:p>
    <w:p w14:paraId="5618F1DF" w14:textId="27F4C3FA" w:rsidR="00912F86" w:rsidRPr="00AC41DD" w:rsidRDefault="00912F86" w:rsidP="00912F86">
      <w:pPr>
        <w:autoSpaceDE w:val="0"/>
        <w:autoSpaceDN w:val="0"/>
        <w:adjustRightInd w:val="0"/>
        <w:jc w:val="both"/>
        <w:rPr>
          <w:rFonts w:ascii="Calibri" w:hAnsi="Calibri" w:cs="Calibri"/>
        </w:rPr>
      </w:pPr>
      <w:bookmarkStart w:id="96" w:name="_Hlk190505446"/>
      <w:r w:rsidRPr="00AC41DD">
        <w:rPr>
          <w:rFonts w:ascii="Calibri" w:hAnsi="Calibri" w:cs="Calibri"/>
          <w:b/>
          <w:bCs/>
        </w:rPr>
        <w:t>Table 1</w:t>
      </w:r>
      <w:r w:rsidR="00BE21B4" w:rsidRPr="00AC41DD">
        <w:rPr>
          <w:rFonts w:ascii="Calibri" w:hAnsi="Calibri" w:cs="Calibri"/>
          <w:b/>
          <w:bCs/>
        </w:rPr>
        <w:t>1</w:t>
      </w:r>
      <w:r w:rsidRPr="00AC41DD">
        <w:rPr>
          <w:rFonts w:ascii="Calibri" w:hAnsi="Calibri" w:cs="Calibri"/>
          <w:b/>
          <w:bCs/>
        </w:rPr>
        <w:t>.</w:t>
      </w:r>
      <w:r w:rsidR="00120FF0" w:rsidRPr="00AC41DD">
        <w:rPr>
          <w:rFonts w:ascii="Calibri" w:hAnsi="Calibri" w:cs="Calibri"/>
          <w:b/>
          <w:bCs/>
        </w:rPr>
        <w:t>5</w:t>
      </w:r>
      <w:r w:rsidRPr="00AC41DD">
        <w:rPr>
          <w:rFonts w:ascii="Calibri" w:hAnsi="Calibri" w:cs="Calibri"/>
        </w:rPr>
        <w:t xml:space="preserve"> </w:t>
      </w:r>
      <w:r w:rsidR="005E3812" w:rsidRPr="00AC41DD">
        <w:rPr>
          <w:rFonts w:ascii="Calibri" w:hAnsi="Calibri" w:cs="Calibri"/>
        </w:rPr>
        <w:t>gives a</w:t>
      </w:r>
      <w:r w:rsidRPr="00AC41DD">
        <w:rPr>
          <w:rFonts w:ascii="Calibri" w:hAnsi="Calibri" w:cs="Calibri"/>
        </w:rPr>
        <w:t xml:space="preserve"> summary for all trade (International, Regional, DR</w:t>
      </w:r>
      <w:r w:rsidR="004A3F5C" w:rsidRPr="00AC41DD">
        <w:rPr>
          <w:rFonts w:ascii="Calibri" w:hAnsi="Calibri" w:cs="Calibri"/>
        </w:rPr>
        <w:t xml:space="preserve"> </w:t>
      </w:r>
      <w:r w:rsidRPr="00AC41DD">
        <w:rPr>
          <w:rFonts w:ascii="Calibri" w:hAnsi="Calibri" w:cs="Calibri"/>
        </w:rPr>
        <w:t>C</w:t>
      </w:r>
      <w:r w:rsidR="004A3F5C" w:rsidRPr="00AC41DD">
        <w:rPr>
          <w:rFonts w:ascii="Calibri" w:hAnsi="Calibri" w:cs="Calibri"/>
        </w:rPr>
        <w:t>ongo</w:t>
      </w:r>
      <w:r w:rsidRPr="00AC41DD">
        <w:rPr>
          <w:rFonts w:ascii="Calibri" w:hAnsi="Calibri" w:cs="Calibri"/>
        </w:rPr>
        <w:t xml:space="preserve"> Transit and Domestic) passing through Zambia for the benchmark years of 2025 and 20</w:t>
      </w:r>
      <w:r w:rsidR="00120FF0" w:rsidRPr="00AC41DD">
        <w:rPr>
          <w:rFonts w:ascii="Calibri" w:hAnsi="Calibri" w:cs="Calibri"/>
        </w:rPr>
        <w:t>50</w:t>
      </w:r>
      <w:r w:rsidRPr="00AC41DD">
        <w:rPr>
          <w:rFonts w:ascii="Calibri" w:hAnsi="Calibri" w:cs="Calibri"/>
        </w:rPr>
        <w:t xml:space="preserve">. The key takeaways are: </w:t>
      </w:r>
    </w:p>
    <w:p w14:paraId="2CBE7C8C" w14:textId="7E8DCD19" w:rsidR="00912F86" w:rsidRPr="00AC41DD" w:rsidRDefault="00120FF0"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 xml:space="preserve">In 2025, the dominant </w:t>
      </w:r>
      <w:r w:rsidR="00912F86" w:rsidRPr="00AC41DD">
        <w:rPr>
          <w:rFonts w:ascii="Calibri" w:hAnsi="Calibri" w:cs="Calibri"/>
        </w:rPr>
        <w:t xml:space="preserve">corridor </w:t>
      </w:r>
      <w:r w:rsidRPr="00AC41DD">
        <w:rPr>
          <w:rFonts w:ascii="Calibri" w:hAnsi="Calibri" w:cs="Calibri"/>
        </w:rPr>
        <w:t xml:space="preserve">to be used for </w:t>
      </w:r>
      <w:r w:rsidR="00912F86" w:rsidRPr="00AC41DD">
        <w:rPr>
          <w:rFonts w:ascii="Calibri" w:hAnsi="Calibri" w:cs="Calibri"/>
        </w:rPr>
        <w:t>International, Regional, DR</w:t>
      </w:r>
      <w:r w:rsidRPr="00AC41DD">
        <w:rPr>
          <w:rFonts w:ascii="Calibri" w:hAnsi="Calibri" w:cs="Calibri"/>
        </w:rPr>
        <w:t xml:space="preserve"> </w:t>
      </w:r>
      <w:r w:rsidR="00912F86" w:rsidRPr="00AC41DD">
        <w:rPr>
          <w:rFonts w:ascii="Calibri" w:hAnsi="Calibri" w:cs="Calibri"/>
        </w:rPr>
        <w:t>C</w:t>
      </w:r>
      <w:r w:rsidRPr="00AC41DD">
        <w:rPr>
          <w:rFonts w:ascii="Calibri" w:hAnsi="Calibri" w:cs="Calibri"/>
        </w:rPr>
        <w:t>ongo</w:t>
      </w:r>
      <w:r w:rsidR="00912F86" w:rsidRPr="00AC41DD">
        <w:rPr>
          <w:rFonts w:ascii="Calibri" w:hAnsi="Calibri" w:cs="Calibri"/>
        </w:rPr>
        <w:t xml:space="preserve"> Transit and Domestic trade </w:t>
      </w:r>
      <w:r w:rsidRPr="00AC41DD">
        <w:rPr>
          <w:rFonts w:ascii="Calibri" w:hAnsi="Calibri" w:cs="Calibri"/>
        </w:rPr>
        <w:t xml:space="preserve">(so all road and rail trade moving through Zambia) </w:t>
      </w:r>
      <w:r w:rsidR="00912F86" w:rsidRPr="00AC41DD">
        <w:rPr>
          <w:rFonts w:ascii="Calibri" w:hAnsi="Calibri" w:cs="Calibri"/>
        </w:rPr>
        <w:t xml:space="preserve">is </w:t>
      </w:r>
      <w:r w:rsidRPr="00AC41DD">
        <w:rPr>
          <w:rFonts w:ascii="Calibri" w:hAnsi="Calibri" w:cs="Calibri"/>
        </w:rPr>
        <w:t xml:space="preserve">the </w:t>
      </w:r>
      <w:r w:rsidR="00912F86" w:rsidRPr="00AC41DD">
        <w:rPr>
          <w:rFonts w:ascii="Calibri" w:hAnsi="Calibri" w:cs="Calibri"/>
        </w:rPr>
        <w:t>North-South (57.3 per cent). followed by Dar es Salaam (22 per cent), Other (13 per cent), Beira (4 per cent) and Walvis Bay (3.7 per cent)</w:t>
      </w:r>
      <w:r w:rsidRPr="00AC41DD">
        <w:rPr>
          <w:rFonts w:ascii="Calibri" w:hAnsi="Calibri" w:cs="Calibri"/>
        </w:rPr>
        <w:t xml:space="preserve">. This will </w:t>
      </w:r>
      <w:r w:rsidR="00912F86" w:rsidRPr="00AC41DD">
        <w:rPr>
          <w:rFonts w:ascii="Calibri" w:hAnsi="Calibri" w:cs="Calibri"/>
        </w:rPr>
        <w:t>stay more or less the same, with the dominant corridor being North-South (51.8 per cent), followed by Dar es Salaam (22.3 per cent), Other (12.8 per cent), Beira (7.5 per cent) and Walvis Bay (5.5 per cent) in 2050.</w:t>
      </w:r>
    </w:p>
    <w:p w14:paraId="22BCDDC7" w14:textId="77777777" w:rsidR="00912F86" w:rsidRPr="00AC41DD" w:rsidRDefault="00912F86"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 xml:space="preserve">Overall growth rises from 50.3 million tonnes (mt) in 2025 to 84mt in 2050, an overall growth of 33.7mt, with the largest growth estimated to be on the North-South Corridor (14.6mt), followed by Dar es Salaam (7.7mt), Beira (4.3mt), Other (4.2mt) and Walvis Bay (2.8mt).  </w:t>
      </w:r>
    </w:p>
    <w:p w14:paraId="4294E9BE" w14:textId="184C8FDC" w:rsidR="00912F86" w:rsidRPr="00AC41DD" w:rsidRDefault="00912F86"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Average annual growth rates are highest for the Beira Corridor (4.7 per cent), followed by Walvis Bay (3.7 per cent), Dar es Salaam (2.1 per cent), Other (2 per cent) and North-South (1.7 per cent).</w:t>
      </w:r>
    </w:p>
    <w:bookmarkEnd w:id="96"/>
    <w:p w14:paraId="775FF3CA" w14:textId="77777777" w:rsidR="00912F86" w:rsidRPr="00AC41DD" w:rsidRDefault="00912F86" w:rsidP="00120FF0">
      <w:pPr>
        <w:autoSpaceDE w:val="0"/>
        <w:autoSpaceDN w:val="0"/>
        <w:adjustRightInd w:val="0"/>
        <w:jc w:val="both"/>
        <w:rPr>
          <w:rFonts w:ascii="Calibri" w:hAnsi="Calibri" w:cs="Calibri"/>
        </w:rPr>
      </w:pPr>
    </w:p>
    <w:p w14:paraId="5C372D89" w14:textId="7DB91AC1" w:rsidR="00120FF0" w:rsidRPr="00AC41DD" w:rsidRDefault="00120FF0" w:rsidP="00120FF0">
      <w:pPr>
        <w:autoSpaceDE w:val="0"/>
        <w:autoSpaceDN w:val="0"/>
        <w:adjustRightInd w:val="0"/>
        <w:jc w:val="both"/>
        <w:rPr>
          <w:rFonts w:ascii="Calibri" w:hAnsi="Calibri" w:cs="Calibri"/>
        </w:rPr>
        <w:sectPr w:rsidR="00120FF0" w:rsidRPr="00AC41DD" w:rsidSect="00912F86">
          <w:pgSz w:w="11906" w:h="16838"/>
          <w:pgMar w:top="1440" w:right="1440" w:bottom="1440" w:left="1440" w:header="708" w:footer="708" w:gutter="0"/>
          <w:cols w:space="708"/>
          <w:docGrid w:linePitch="360"/>
        </w:sectPr>
      </w:pPr>
    </w:p>
    <w:p w14:paraId="4BDACE04" w14:textId="027486F6" w:rsidR="00912F86" w:rsidRPr="00AC41DD" w:rsidRDefault="00912F86" w:rsidP="00912F86">
      <w:pPr>
        <w:pStyle w:val="Caption"/>
        <w:rPr>
          <w:rFonts w:ascii="Calibri" w:hAnsi="Calibri" w:cs="Calibri"/>
          <w:szCs w:val="22"/>
        </w:rPr>
      </w:pPr>
      <w:r w:rsidRPr="00AC41DD">
        <w:rPr>
          <w:rFonts w:ascii="Calibri" w:hAnsi="Calibri" w:cs="Calibri"/>
          <w:szCs w:val="22"/>
        </w:rPr>
        <w:t>Table 1</w:t>
      </w:r>
      <w:r w:rsidR="00BE21B4" w:rsidRPr="00AC41DD">
        <w:rPr>
          <w:rFonts w:ascii="Calibri" w:hAnsi="Calibri" w:cs="Calibri"/>
          <w:szCs w:val="22"/>
        </w:rPr>
        <w:t>1</w:t>
      </w:r>
      <w:r w:rsidRPr="00AC41DD">
        <w:rPr>
          <w:rFonts w:ascii="Calibri" w:hAnsi="Calibri" w:cs="Calibri"/>
          <w:szCs w:val="22"/>
        </w:rPr>
        <w:t>.</w:t>
      </w:r>
      <w:r w:rsidR="00120FF0" w:rsidRPr="00AC41DD">
        <w:rPr>
          <w:rFonts w:ascii="Calibri" w:hAnsi="Calibri" w:cs="Calibri"/>
          <w:szCs w:val="22"/>
        </w:rPr>
        <w:t>5</w:t>
      </w:r>
      <w:r w:rsidRPr="00AC41DD">
        <w:rPr>
          <w:rFonts w:ascii="Calibri" w:hAnsi="Calibri" w:cs="Calibri"/>
          <w:szCs w:val="22"/>
        </w:rPr>
        <w:t>: International and Regional DR Congo Transit and Domestic (2025 and 2050)</w:t>
      </w:r>
    </w:p>
    <w:tbl>
      <w:tblPr>
        <w:tblW w:w="128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074"/>
        <w:gridCol w:w="1200"/>
        <w:gridCol w:w="2172"/>
        <w:gridCol w:w="1964"/>
        <w:gridCol w:w="1720"/>
        <w:gridCol w:w="1355"/>
        <w:gridCol w:w="20"/>
        <w:gridCol w:w="1300"/>
        <w:gridCol w:w="37"/>
        <w:gridCol w:w="1051"/>
      </w:tblGrid>
      <w:tr w:rsidR="00912F86" w:rsidRPr="00AC41DD" w14:paraId="37F75F0A" w14:textId="77777777" w:rsidTr="00C57DC0">
        <w:trPr>
          <w:trHeight w:val="320"/>
        </w:trPr>
        <w:tc>
          <w:tcPr>
            <w:tcW w:w="12893" w:type="dxa"/>
            <w:gridSpan w:val="10"/>
            <w:shd w:val="clear" w:color="auto" w:fill="auto"/>
            <w:noWrap/>
            <w:vAlign w:val="center"/>
          </w:tcPr>
          <w:p w14:paraId="241E42DA" w14:textId="77777777" w:rsidR="00912F86" w:rsidRPr="00AC41DD" w:rsidRDefault="00912F86" w:rsidP="00C57DC0">
            <w:pPr>
              <w:rPr>
                <w:rFonts w:ascii="Calibri" w:hAnsi="Calibri" w:cs="Calibri"/>
                <w:b/>
                <w:bCs/>
                <w:color w:val="C00000"/>
                <w:sz w:val="20"/>
                <w:szCs w:val="20"/>
              </w:rPr>
            </w:pPr>
            <w:r w:rsidRPr="00AC41DD">
              <w:rPr>
                <w:rFonts w:ascii="Calibri" w:hAnsi="Calibri" w:cs="Calibri"/>
                <w:b/>
                <w:bCs/>
                <w:color w:val="000000"/>
                <w:sz w:val="20"/>
                <w:szCs w:val="20"/>
              </w:rPr>
              <w:t>2025</w:t>
            </w:r>
          </w:p>
        </w:tc>
      </w:tr>
      <w:tr w:rsidR="00912F86" w:rsidRPr="00AC41DD" w14:paraId="62E9A511" w14:textId="77777777" w:rsidTr="00C57DC0">
        <w:trPr>
          <w:trHeight w:val="320"/>
        </w:trPr>
        <w:tc>
          <w:tcPr>
            <w:tcW w:w="2074" w:type="dxa"/>
            <w:shd w:val="clear" w:color="auto" w:fill="auto"/>
            <w:noWrap/>
            <w:vAlign w:val="center"/>
            <w:hideMark/>
          </w:tcPr>
          <w:p w14:paraId="2805E52A" w14:textId="77777777" w:rsidR="00912F86" w:rsidRPr="00AC41DD" w:rsidRDefault="00912F86" w:rsidP="00C57DC0">
            <w:pPr>
              <w:jc w:val="center"/>
              <w:rPr>
                <w:rFonts w:ascii="Calibri" w:hAnsi="Calibri" w:cs="Calibri"/>
                <w:b/>
                <w:bCs/>
                <w:color w:val="000000"/>
                <w:sz w:val="20"/>
                <w:szCs w:val="20"/>
              </w:rPr>
            </w:pPr>
            <w:r w:rsidRPr="00AC41DD">
              <w:rPr>
                <w:rFonts w:ascii="Calibri" w:hAnsi="Calibri" w:cs="Calibri"/>
                <w:b/>
                <w:bCs/>
                <w:color w:val="000000"/>
                <w:sz w:val="20"/>
                <w:szCs w:val="20"/>
              </w:rPr>
              <w:t>INTERNATIONAL, REGIONAL DRC TRANSIT AND DOMESTIC</w:t>
            </w:r>
          </w:p>
        </w:tc>
        <w:tc>
          <w:tcPr>
            <w:tcW w:w="1200" w:type="dxa"/>
            <w:shd w:val="clear" w:color="auto" w:fill="auto"/>
            <w:noWrap/>
            <w:vAlign w:val="center"/>
            <w:hideMark/>
          </w:tcPr>
          <w:p w14:paraId="053550A2" w14:textId="77777777" w:rsidR="00912F86" w:rsidRPr="00AC41DD" w:rsidRDefault="00912F86" w:rsidP="00C57DC0">
            <w:pPr>
              <w:jc w:val="center"/>
              <w:rPr>
                <w:rFonts w:ascii="Calibri" w:hAnsi="Calibri" w:cs="Calibri"/>
                <w:b/>
                <w:bCs/>
                <w:color w:val="000000"/>
                <w:sz w:val="20"/>
                <w:szCs w:val="20"/>
              </w:rPr>
            </w:pPr>
            <w:r w:rsidRPr="00AC41DD">
              <w:rPr>
                <w:rFonts w:ascii="Calibri" w:hAnsi="Calibri" w:cs="Calibri"/>
                <w:b/>
                <w:bCs/>
                <w:color w:val="000000"/>
                <w:sz w:val="20"/>
                <w:szCs w:val="20"/>
              </w:rPr>
              <w:t>BEIRA</w:t>
            </w:r>
          </w:p>
        </w:tc>
        <w:tc>
          <w:tcPr>
            <w:tcW w:w="2172" w:type="dxa"/>
            <w:shd w:val="clear" w:color="auto" w:fill="auto"/>
            <w:noWrap/>
            <w:vAlign w:val="center"/>
            <w:hideMark/>
          </w:tcPr>
          <w:p w14:paraId="6962F831" w14:textId="77777777" w:rsidR="00912F86" w:rsidRPr="00AC41DD" w:rsidRDefault="00912F86" w:rsidP="00C57DC0">
            <w:pPr>
              <w:jc w:val="center"/>
              <w:rPr>
                <w:rFonts w:ascii="Calibri" w:hAnsi="Calibri" w:cs="Calibri"/>
                <w:b/>
                <w:bCs/>
                <w:color w:val="000000"/>
                <w:sz w:val="20"/>
                <w:szCs w:val="20"/>
              </w:rPr>
            </w:pPr>
            <w:r w:rsidRPr="00AC41DD">
              <w:rPr>
                <w:rFonts w:ascii="Calibri" w:hAnsi="Calibri" w:cs="Calibri"/>
                <w:b/>
                <w:bCs/>
                <w:color w:val="000000"/>
                <w:sz w:val="20"/>
                <w:szCs w:val="20"/>
              </w:rPr>
              <w:t>DAR ES SALAAM</w:t>
            </w:r>
          </w:p>
        </w:tc>
        <w:tc>
          <w:tcPr>
            <w:tcW w:w="1964" w:type="dxa"/>
            <w:shd w:val="clear" w:color="auto" w:fill="auto"/>
            <w:noWrap/>
            <w:vAlign w:val="center"/>
            <w:hideMark/>
          </w:tcPr>
          <w:p w14:paraId="14D8697D" w14:textId="77777777" w:rsidR="00912F86" w:rsidRPr="00AC41DD" w:rsidRDefault="00912F86" w:rsidP="00C57DC0">
            <w:pPr>
              <w:jc w:val="center"/>
              <w:rPr>
                <w:rFonts w:ascii="Calibri" w:hAnsi="Calibri" w:cs="Calibri"/>
                <w:b/>
                <w:bCs/>
                <w:color w:val="000000"/>
                <w:sz w:val="20"/>
                <w:szCs w:val="20"/>
              </w:rPr>
            </w:pPr>
            <w:r w:rsidRPr="00AC41DD">
              <w:rPr>
                <w:rFonts w:ascii="Calibri" w:hAnsi="Calibri" w:cs="Calibri"/>
                <w:b/>
                <w:bCs/>
                <w:color w:val="000000"/>
                <w:sz w:val="20"/>
                <w:szCs w:val="20"/>
              </w:rPr>
              <w:t>NORTH-SOUTH</w:t>
            </w:r>
          </w:p>
        </w:tc>
        <w:tc>
          <w:tcPr>
            <w:tcW w:w="1720" w:type="dxa"/>
            <w:shd w:val="clear" w:color="auto" w:fill="auto"/>
            <w:noWrap/>
            <w:vAlign w:val="center"/>
            <w:hideMark/>
          </w:tcPr>
          <w:p w14:paraId="4D539349" w14:textId="77777777" w:rsidR="00912F86" w:rsidRPr="00AC41DD" w:rsidRDefault="00912F86" w:rsidP="00C57DC0">
            <w:pPr>
              <w:jc w:val="center"/>
              <w:rPr>
                <w:rFonts w:ascii="Calibri" w:hAnsi="Calibri" w:cs="Calibri"/>
                <w:b/>
                <w:bCs/>
                <w:color w:val="000000"/>
                <w:sz w:val="20"/>
                <w:szCs w:val="20"/>
              </w:rPr>
            </w:pPr>
            <w:r w:rsidRPr="00AC41DD">
              <w:rPr>
                <w:rFonts w:ascii="Calibri" w:hAnsi="Calibri" w:cs="Calibri"/>
                <w:b/>
                <w:bCs/>
                <w:color w:val="000000"/>
                <w:sz w:val="20"/>
                <w:szCs w:val="20"/>
              </w:rPr>
              <w:t>WALVIS BAY</w:t>
            </w:r>
          </w:p>
        </w:tc>
        <w:tc>
          <w:tcPr>
            <w:tcW w:w="1355" w:type="dxa"/>
            <w:shd w:val="clear" w:color="auto" w:fill="auto"/>
            <w:noWrap/>
            <w:vAlign w:val="center"/>
            <w:hideMark/>
          </w:tcPr>
          <w:p w14:paraId="1A463E2D" w14:textId="77777777" w:rsidR="00912F86" w:rsidRPr="00AC41DD" w:rsidRDefault="00912F86" w:rsidP="00C57DC0">
            <w:pPr>
              <w:jc w:val="center"/>
              <w:rPr>
                <w:rFonts w:ascii="Calibri" w:hAnsi="Calibri" w:cs="Calibri"/>
                <w:b/>
                <w:bCs/>
                <w:color w:val="000000"/>
                <w:sz w:val="20"/>
                <w:szCs w:val="20"/>
              </w:rPr>
            </w:pPr>
            <w:r w:rsidRPr="00AC41DD">
              <w:rPr>
                <w:rFonts w:ascii="Calibri" w:hAnsi="Calibri" w:cs="Calibri"/>
                <w:b/>
                <w:bCs/>
                <w:color w:val="000000"/>
                <w:sz w:val="20"/>
                <w:szCs w:val="20"/>
              </w:rPr>
              <w:t>OTHER</w:t>
            </w:r>
          </w:p>
        </w:tc>
        <w:tc>
          <w:tcPr>
            <w:tcW w:w="1357" w:type="dxa"/>
            <w:gridSpan w:val="3"/>
            <w:shd w:val="clear" w:color="auto" w:fill="auto"/>
            <w:noWrap/>
            <w:vAlign w:val="center"/>
            <w:hideMark/>
          </w:tcPr>
          <w:p w14:paraId="13CBF1FB" w14:textId="77777777" w:rsidR="00912F86" w:rsidRPr="00AC41DD" w:rsidRDefault="00912F86" w:rsidP="00C57DC0">
            <w:pPr>
              <w:jc w:val="center"/>
              <w:rPr>
                <w:rFonts w:ascii="Calibri" w:hAnsi="Calibri" w:cs="Calibri"/>
                <w:b/>
                <w:bCs/>
                <w:color w:val="000000"/>
                <w:sz w:val="20"/>
                <w:szCs w:val="20"/>
              </w:rPr>
            </w:pPr>
            <w:r w:rsidRPr="00AC41DD">
              <w:rPr>
                <w:rFonts w:ascii="Calibri" w:hAnsi="Calibri" w:cs="Calibri"/>
                <w:b/>
                <w:bCs/>
                <w:color w:val="000000"/>
                <w:sz w:val="20"/>
                <w:szCs w:val="20"/>
              </w:rPr>
              <w:t>TOTAL</w:t>
            </w:r>
          </w:p>
        </w:tc>
        <w:tc>
          <w:tcPr>
            <w:tcW w:w="1051" w:type="dxa"/>
            <w:shd w:val="clear" w:color="auto" w:fill="auto"/>
            <w:noWrap/>
            <w:vAlign w:val="center"/>
            <w:hideMark/>
          </w:tcPr>
          <w:p w14:paraId="120EF56A" w14:textId="77777777" w:rsidR="00912F86" w:rsidRPr="00AC41DD" w:rsidRDefault="00912F86" w:rsidP="00C57DC0">
            <w:pPr>
              <w:jc w:val="center"/>
              <w:rPr>
                <w:rFonts w:ascii="Calibri" w:hAnsi="Calibri" w:cs="Calibri"/>
                <w:b/>
                <w:bCs/>
                <w:color w:val="C00000"/>
                <w:sz w:val="20"/>
                <w:szCs w:val="20"/>
              </w:rPr>
            </w:pPr>
            <w:r w:rsidRPr="00AC41DD">
              <w:rPr>
                <w:rFonts w:ascii="Calibri" w:hAnsi="Calibri" w:cs="Calibri"/>
                <w:b/>
                <w:bCs/>
                <w:color w:val="C00000"/>
                <w:sz w:val="20"/>
                <w:szCs w:val="20"/>
              </w:rPr>
              <w:t>PER CENT</w:t>
            </w:r>
          </w:p>
        </w:tc>
      </w:tr>
      <w:tr w:rsidR="00912F86" w:rsidRPr="00AC41DD" w14:paraId="5A733D4B" w14:textId="77777777" w:rsidTr="00C57DC0">
        <w:trPr>
          <w:trHeight w:val="300"/>
        </w:trPr>
        <w:tc>
          <w:tcPr>
            <w:tcW w:w="2074" w:type="dxa"/>
            <w:shd w:val="clear" w:color="auto" w:fill="auto"/>
            <w:noWrap/>
            <w:vAlign w:val="center"/>
            <w:hideMark/>
          </w:tcPr>
          <w:p w14:paraId="386E7AE8" w14:textId="77777777" w:rsidR="00912F86" w:rsidRPr="00AC41DD" w:rsidRDefault="00912F86" w:rsidP="00C57DC0">
            <w:pPr>
              <w:rPr>
                <w:rFonts w:ascii="Calibri" w:hAnsi="Calibri" w:cs="Calibri"/>
                <w:b/>
                <w:bCs/>
                <w:color w:val="000000"/>
                <w:sz w:val="20"/>
                <w:szCs w:val="20"/>
              </w:rPr>
            </w:pPr>
            <w:r w:rsidRPr="00AC41DD">
              <w:rPr>
                <w:rFonts w:ascii="Calibri" w:hAnsi="Calibri" w:cs="Calibri"/>
                <w:b/>
                <w:bCs/>
                <w:color w:val="000000"/>
                <w:sz w:val="20"/>
                <w:szCs w:val="20"/>
              </w:rPr>
              <w:t>TOTAL</w:t>
            </w:r>
          </w:p>
        </w:tc>
        <w:tc>
          <w:tcPr>
            <w:tcW w:w="1200" w:type="dxa"/>
            <w:shd w:val="clear" w:color="auto" w:fill="auto"/>
            <w:noWrap/>
            <w:vAlign w:val="center"/>
            <w:hideMark/>
          </w:tcPr>
          <w:p w14:paraId="016DE82F"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2 013 411</w:t>
            </w:r>
          </w:p>
        </w:tc>
        <w:tc>
          <w:tcPr>
            <w:tcW w:w="2172" w:type="dxa"/>
            <w:shd w:val="clear" w:color="auto" w:fill="auto"/>
            <w:noWrap/>
            <w:vAlign w:val="center"/>
            <w:hideMark/>
          </w:tcPr>
          <w:p w14:paraId="7070F4A4"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11 057 441</w:t>
            </w:r>
          </w:p>
        </w:tc>
        <w:tc>
          <w:tcPr>
            <w:tcW w:w="1964" w:type="dxa"/>
            <w:shd w:val="clear" w:color="auto" w:fill="auto"/>
            <w:noWrap/>
            <w:vAlign w:val="center"/>
            <w:hideMark/>
          </w:tcPr>
          <w:p w14:paraId="38661FCE"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28 825 979</w:t>
            </w:r>
          </w:p>
        </w:tc>
        <w:tc>
          <w:tcPr>
            <w:tcW w:w="1720" w:type="dxa"/>
            <w:shd w:val="clear" w:color="auto" w:fill="auto"/>
            <w:noWrap/>
            <w:vAlign w:val="center"/>
            <w:hideMark/>
          </w:tcPr>
          <w:p w14:paraId="40DEFA54"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1 873 947</w:t>
            </w:r>
          </w:p>
        </w:tc>
        <w:tc>
          <w:tcPr>
            <w:tcW w:w="1355" w:type="dxa"/>
            <w:shd w:val="clear" w:color="auto" w:fill="auto"/>
            <w:noWrap/>
            <w:vAlign w:val="center"/>
            <w:hideMark/>
          </w:tcPr>
          <w:p w14:paraId="45362FD9"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6 533 560</w:t>
            </w:r>
          </w:p>
        </w:tc>
        <w:tc>
          <w:tcPr>
            <w:tcW w:w="1357" w:type="dxa"/>
            <w:gridSpan w:val="3"/>
            <w:shd w:val="clear" w:color="auto" w:fill="auto"/>
            <w:noWrap/>
            <w:vAlign w:val="center"/>
            <w:hideMark/>
          </w:tcPr>
          <w:p w14:paraId="4AD66EAC"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50 304 338</w:t>
            </w:r>
          </w:p>
        </w:tc>
        <w:tc>
          <w:tcPr>
            <w:tcW w:w="1051" w:type="dxa"/>
            <w:shd w:val="clear" w:color="auto" w:fill="auto"/>
            <w:noWrap/>
            <w:vAlign w:val="center"/>
            <w:hideMark/>
          </w:tcPr>
          <w:p w14:paraId="1F60AA55"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100.0%</w:t>
            </w:r>
          </w:p>
        </w:tc>
      </w:tr>
      <w:tr w:rsidR="00912F86" w:rsidRPr="00AC41DD" w14:paraId="62CD5042" w14:textId="77777777" w:rsidTr="00C57DC0">
        <w:trPr>
          <w:trHeight w:val="300"/>
        </w:trPr>
        <w:tc>
          <w:tcPr>
            <w:tcW w:w="2074" w:type="dxa"/>
            <w:shd w:val="clear" w:color="auto" w:fill="auto"/>
            <w:noWrap/>
            <w:vAlign w:val="center"/>
          </w:tcPr>
          <w:p w14:paraId="12034BDA" w14:textId="77777777" w:rsidR="00912F86" w:rsidRPr="00AC41DD" w:rsidRDefault="00912F86" w:rsidP="00C57DC0">
            <w:pPr>
              <w:rPr>
                <w:rFonts w:ascii="Calibri" w:hAnsi="Calibri" w:cs="Calibri"/>
                <w:b/>
                <w:bCs/>
                <w:color w:val="C00000"/>
                <w:sz w:val="20"/>
                <w:szCs w:val="20"/>
              </w:rPr>
            </w:pPr>
            <w:r w:rsidRPr="00AC41DD">
              <w:rPr>
                <w:rFonts w:ascii="Calibri" w:hAnsi="Calibri" w:cs="Calibri"/>
                <w:b/>
                <w:bCs/>
                <w:color w:val="C00000"/>
                <w:sz w:val="20"/>
                <w:szCs w:val="20"/>
              </w:rPr>
              <w:t>%</w:t>
            </w:r>
          </w:p>
        </w:tc>
        <w:tc>
          <w:tcPr>
            <w:tcW w:w="1200" w:type="dxa"/>
            <w:shd w:val="clear" w:color="auto" w:fill="auto"/>
            <w:noWrap/>
            <w:vAlign w:val="center"/>
          </w:tcPr>
          <w:p w14:paraId="2381A95D"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4.0%</w:t>
            </w:r>
          </w:p>
        </w:tc>
        <w:tc>
          <w:tcPr>
            <w:tcW w:w="2172" w:type="dxa"/>
            <w:shd w:val="clear" w:color="auto" w:fill="auto"/>
            <w:noWrap/>
            <w:vAlign w:val="center"/>
          </w:tcPr>
          <w:p w14:paraId="404B0CFB"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22.0%</w:t>
            </w:r>
          </w:p>
        </w:tc>
        <w:tc>
          <w:tcPr>
            <w:tcW w:w="1964" w:type="dxa"/>
            <w:shd w:val="clear" w:color="auto" w:fill="auto"/>
            <w:noWrap/>
            <w:vAlign w:val="center"/>
          </w:tcPr>
          <w:p w14:paraId="1A3DDBDE"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57.3%</w:t>
            </w:r>
          </w:p>
        </w:tc>
        <w:tc>
          <w:tcPr>
            <w:tcW w:w="1720" w:type="dxa"/>
            <w:shd w:val="clear" w:color="auto" w:fill="auto"/>
            <w:noWrap/>
            <w:vAlign w:val="center"/>
          </w:tcPr>
          <w:p w14:paraId="52288F97"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3.7%</w:t>
            </w:r>
          </w:p>
        </w:tc>
        <w:tc>
          <w:tcPr>
            <w:tcW w:w="1355" w:type="dxa"/>
            <w:shd w:val="clear" w:color="auto" w:fill="auto"/>
            <w:noWrap/>
            <w:vAlign w:val="center"/>
          </w:tcPr>
          <w:p w14:paraId="791979AE"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13.0%</w:t>
            </w:r>
          </w:p>
        </w:tc>
        <w:tc>
          <w:tcPr>
            <w:tcW w:w="1357" w:type="dxa"/>
            <w:gridSpan w:val="3"/>
            <w:shd w:val="clear" w:color="auto" w:fill="auto"/>
            <w:noWrap/>
            <w:vAlign w:val="center"/>
          </w:tcPr>
          <w:p w14:paraId="615E02A4"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100.0%</w:t>
            </w:r>
          </w:p>
        </w:tc>
        <w:tc>
          <w:tcPr>
            <w:tcW w:w="1051" w:type="dxa"/>
            <w:shd w:val="clear" w:color="auto" w:fill="auto"/>
            <w:noWrap/>
            <w:vAlign w:val="center"/>
          </w:tcPr>
          <w:p w14:paraId="6E984649" w14:textId="77777777" w:rsidR="00912F86" w:rsidRPr="00AC41DD" w:rsidRDefault="00912F86" w:rsidP="00C57DC0">
            <w:pPr>
              <w:jc w:val="right"/>
              <w:rPr>
                <w:rFonts w:ascii="Calibri" w:hAnsi="Calibri" w:cs="Calibri"/>
                <w:b/>
                <w:bCs/>
                <w:color w:val="C00000"/>
                <w:sz w:val="20"/>
                <w:szCs w:val="20"/>
              </w:rPr>
            </w:pPr>
          </w:p>
        </w:tc>
      </w:tr>
      <w:tr w:rsidR="00912F86" w:rsidRPr="00AC41DD" w14:paraId="2DF96BF9" w14:textId="77777777" w:rsidTr="00C57DC0">
        <w:trPr>
          <w:trHeight w:val="320"/>
        </w:trPr>
        <w:tc>
          <w:tcPr>
            <w:tcW w:w="12893" w:type="dxa"/>
            <w:gridSpan w:val="10"/>
            <w:shd w:val="clear" w:color="auto" w:fill="auto"/>
            <w:noWrap/>
            <w:vAlign w:val="center"/>
          </w:tcPr>
          <w:p w14:paraId="798CE9FC" w14:textId="77777777" w:rsidR="00912F86" w:rsidRPr="00AC41DD" w:rsidRDefault="00912F86" w:rsidP="00C57DC0">
            <w:pPr>
              <w:rPr>
                <w:rFonts w:ascii="Calibri" w:hAnsi="Calibri" w:cs="Calibri"/>
                <w:b/>
                <w:bCs/>
                <w:color w:val="C00000"/>
                <w:sz w:val="20"/>
                <w:szCs w:val="20"/>
              </w:rPr>
            </w:pPr>
            <w:r w:rsidRPr="00AC41DD">
              <w:rPr>
                <w:rFonts w:ascii="Calibri" w:hAnsi="Calibri" w:cs="Calibri"/>
                <w:b/>
                <w:bCs/>
                <w:color w:val="000000"/>
                <w:sz w:val="20"/>
                <w:szCs w:val="20"/>
              </w:rPr>
              <w:t>2050</w:t>
            </w:r>
          </w:p>
        </w:tc>
      </w:tr>
      <w:tr w:rsidR="00912F86" w:rsidRPr="00AC41DD" w14:paraId="64267E9B" w14:textId="77777777" w:rsidTr="00C57DC0">
        <w:trPr>
          <w:trHeight w:val="300"/>
        </w:trPr>
        <w:tc>
          <w:tcPr>
            <w:tcW w:w="2074" w:type="dxa"/>
            <w:shd w:val="clear" w:color="auto" w:fill="auto"/>
            <w:noWrap/>
            <w:vAlign w:val="center"/>
            <w:hideMark/>
          </w:tcPr>
          <w:p w14:paraId="54AFFA02" w14:textId="77777777" w:rsidR="00912F86" w:rsidRPr="00AC41DD" w:rsidRDefault="00912F86" w:rsidP="00C57DC0">
            <w:pPr>
              <w:rPr>
                <w:rFonts w:ascii="Calibri" w:hAnsi="Calibri" w:cs="Calibri"/>
                <w:b/>
                <w:bCs/>
                <w:color w:val="000000"/>
                <w:sz w:val="20"/>
                <w:szCs w:val="20"/>
              </w:rPr>
            </w:pPr>
            <w:r w:rsidRPr="00AC41DD">
              <w:rPr>
                <w:rFonts w:ascii="Calibri" w:hAnsi="Calibri" w:cs="Calibri"/>
                <w:b/>
                <w:bCs/>
                <w:color w:val="000000"/>
                <w:sz w:val="20"/>
                <w:szCs w:val="20"/>
              </w:rPr>
              <w:t>TOTAL</w:t>
            </w:r>
          </w:p>
        </w:tc>
        <w:tc>
          <w:tcPr>
            <w:tcW w:w="1200" w:type="dxa"/>
            <w:shd w:val="clear" w:color="auto" w:fill="auto"/>
            <w:noWrap/>
            <w:vAlign w:val="center"/>
            <w:hideMark/>
          </w:tcPr>
          <w:p w14:paraId="7E1714A9"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6 327 841</w:t>
            </w:r>
          </w:p>
          <w:p w14:paraId="568093D9" w14:textId="77777777" w:rsidR="00912F86" w:rsidRPr="00AC41DD" w:rsidRDefault="00912F86" w:rsidP="00C57DC0">
            <w:pPr>
              <w:jc w:val="right"/>
              <w:rPr>
                <w:rFonts w:ascii="Calibri" w:hAnsi="Calibri" w:cs="Calibri"/>
                <w:b/>
                <w:bCs/>
                <w:color w:val="000000"/>
                <w:sz w:val="20"/>
                <w:szCs w:val="20"/>
              </w:rPr>
            </w:pPr>
          </w:p>
        </w:tc>
        <w:tc>
          <w:tcPr>
            <w:tcW w:w="2172" w:type="dxa"/>
            <w:shd w:val="clear" w:color="auto" w:fill="auto"/>
            <w:noWrap/>
            <w:vAlign w:val="center"/>
            <w:hideMark/>
          </w:tcPr>
          <w:p w14:paraId="1DB4E0CC"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18 759 860</w:t>
            </w:r>
          </w:p>
          <w:p w14:paraId="3F20BA57" w14:textId="77777777" w:rsidR="00912F86" w:rsidRPr="00AC41DD" w:rsidRDefault="00912F86" w:rsidP="00C57DC0">
            <w:pPr>
              <w:jc w:val="right"/>
              <w:rPr>
                <w:rFonts w:ascii="Calibri" w:hAnsi="Calibri" w:cs="Calibri"/>
                <w:b/>
                <w:bCs/>
                <w:color w:val="000000"/>
                <w:sz w:val="20"/>
                <w:szCs w:val="20"/>
              </w:rPr>
            </w:pPr>
          </w:p>
        </w:tc>
        <w:tc>
          <w:tcPr>
            <w:tcW w:w="1964" w:type="dxa"/>
            <w:shd w:val="clear" w:color="auto" w:fill="auto"/>
            <w:noWrap/>
            <w:vAlign w:val="center"/>
            <w:hideMark/>
          </w:tcPr>
          <w:p w14:paraId="65997957"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43 477 777</w:t>
            </w:r>
          </w:p>
          <w:p w14:paraId="4BD0E15C" w14:textId="77777777" w:rsidR="00912F86" w:rsidRPr="00AC41DD" w:rsidRDefault="00912F86" w:rsidP="00C57DC0">
            <w:pPr>
              <w:jc w:val="right"/>
              <w:rPr>
                <w:rFonts w:ascii="Calibri" w:hAnsi="Calibri" w:cs="Calibri"/>
                <w:b/>
                <w:bCs/>
                <w:color w:val="000000"/>
                <w:sz w:val="20"/>
                <w:szCs w:val="20"/>
              </w:rPr>
            </w:pPr>
          </w:p>
        </w:tc>
        <w:tc>
          <w:tcPr>
            <w:tcW w:w="1720" w:type="dxa"/>
            <w:shd w:val="clear" w:color="auto" w:fill="auto"/>
            <w:noWrap/>
            <w:vAlign w:val="center"/>
            <w:hideMark/>
          </w:tcPr>
          <w:p w14:paraId="27626FB3"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4 654 291</w:t>
            </w:r>
          </w:p>
          <w:p w14:paraId="0663E160" w14:textId="77777777" w:rsidR="00912F86" w:rsidRPr="00AC41DD" w:rsidRDefault="00912F86" w:rsidP="00C57DC0">
            <w:pPr>
              <w:jc w:val="right"/>
              <w:rPr>
                <w:rFonts w:ascii="Calibri" w:hAnsi="Calibri" w:cs="Calibri"/>
                <w:b/>
                <w:bCs/>
                <w:color w:val="000000"/>
                <w:sz w:val="20"/>
                <w:szCs w:val="20"/>
              </w:rPr>
            </w:pPr>
          </w:p>
        </w:tc>
        <w:tc>
          <w:tcPr>
            <w:tcW w:w="1375" w:type="dxa"/>
            <w:gridSpan w:val="2"/>
            <w:shd w:val="clear" w:color="auto" w:fill="auto"/>
            <w:noWrap/>
            <w:vAlign w:val="center"/>
            <w:hideMark/>
          </w:tcPr>
          <w:p w14:paraId="40C9CDF5"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10 760 007</w:t>
            </w:r>
          </w:p>
          <w:p w14:paraId="18EEFEAE" w14:textId="77777777" w:rsidR="00912F86" w:rsidRPr="00AC41DD" w:rsidRDefault="00912F86" w:rsidP="00C57DC0">
            <w:pPr>
              <w:jc w:val="right"/>
              <w:rPr>
                <w:rFonts w:ascii="Calibri" w:hAnsi="Calibri" w:cs="Calibri"/>
                <w:b/>
                <w:bCs/>
                <w:color w:val="000000"/>
                <w:sz w:val="20"/>
                <w:szCs w:val="20"/>
              </w:rPr>
            </w:pPr>
          </w:p>
        </w:tc>
        <w:tc>
          <w:tcPr>
            <w:tcW w:w="1300" w:type="dxa"/>
            <w:shd w:val="clear" w:color="auto" w:fill="auto"/>
            <w:noWrap/>
            <w:vAlign w:val="center"/>
            <w:hideMark/>
          </w:tcPr>
          <w:p w14:paraId="23AD286A"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83 979 776</w:t>
            </w:r>
          </w:p>
        </w:tc>
        <w:tc>
          <w:tcPr>
            <w:tcW w:w="1088" w:type="dxa"/>
            <w:gridSpan w:val="2"/>
            <w:shd w:val="clear" w:color="auto" w:fill="auto"/>
            <w:noWrap/>
            <w:vAlign w:val="center"/>
            <w:hideMark/>
          </w:tcPr>
          <w:p w14:paraId="44F41DC2"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100.0%</w:t>
            </w:r>
          </w:p>
        </w:tc>
      </w:tr>
      <w:tr w:rsidR="00912F86" w:rsidRPr="00AC41DD" w14:paraId="632CE7BF" w14:textId="77777777" w:rsidTr="00C57DC0">
        <w:trPr>
          <w:trHeight w:val="300"/>
        </w:trPr>
        <w:tc>
          <w:tcPr>
            <w:tcW w:w="2074" w:type="dxa"/>
            <w:shd w:val="clear" w:color="auto" w:fill="auto"/>
            <w:noWrap/>
            <w:vAlign w:val="center"/>
          </w:tcPr>
          <w:p w14:paraId="33D3E610" w14:textId="77777777" w:rsidR="00912F86" w:rsidRPr="00AC41DD" w:rsidRDefault="00912F86" w:rsidP="00C57DC0">
            <w:pPr>
              <w:rPr>
                <w:rFonts w:ascii="Calibri" w:hAnsi="Calibri" w:cs="Calibri"/>
                <w:b/>
                <w:bCs/>
                <w:color w:val="C00000"/>
                <w:sz w:val="20"/>
                <w:szCs w:val="20"/>
              </w:rPr>
            </w:pPr>
            <w:r w:rsidRPr="00AC41DD">
              <w:rPr>
                <w:rFonts w:ascii="Calibri" w:hAnsi="Calibri" w:cs="Calibri"/>
                <w:b/>
                <w:bCs/>
                <w:color w:val="C00000"/>
                <w:sz w:val="20"/>
                <w:szCs w:val="20"/>
              </w:rPr>
              <w:t>%</w:t>
            </w:r>
          </w:p>
        </w:tc>
        <w:tc>
          <w:tcPr>
            <w:tcW w:w="1200" w:type="dxa"/>
            <w:shd w:val="clear" w:color="auto" w:fill="auto"/>
            <w:noWrap/>
            <w:vAlign w:val="center"/>
          </w:tcPr>
          <w:p w14:paraId="632DC0E9"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7.5%</w:t>
            </w:r>
          </w:p>
        </w:tc>
        <w:tc>
          <w:tcPr>
            <w:tcW w:w="2172" w:type="dxa"/>
            <w:shd w:val="clear" w:color="auto" w:fill="auto"/>
            <w:noWrap/>
            <w:vAlign w:val="center"/>
          </w:tcPr>
          <w:p w14:paraId="6D4EA753"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22.3%</w:t>
            </w:r>
          </w:p>
        </w:tc>
        <w:tc>
          <w:tcPr>
            <w:tcW w:w="1964" w:type="dxa"/>
            <w:shd w:val="clear" w:color="auto" w:fill="auto"/>
            <w:noWrap/>
            <w:vAlign w:val="center"/>
          </w:tcPr>
          <w:p w14:paraId="7D75FE94"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51.8%</w:t>
            </w:r>
          </w:p>
        </w:tc>
        <w:tc>
          <w:tcPr>
            <w:tcW w:w="1720" w:type="dxa"/>
            <w:shd w:val="clear" w:color="auto" w:fill="auto"/>
            <w:noWrap/>
            <w:vAlign w:val="center"/>
          </w:tcPr>
          <w:p w14:paraId="32B47578"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5.5%</w:t>
            </w:r>
          </w:p>
        </w:tc>
        <w:tc>
          <w:tcPr>
            <w:tcW w:w="1375" w:type="dxa"/>
            <w:gridSpan w:val="2"/>
            <w:shd w:val="clear" w:color="auto" w:fill="auto"/>
            <w:noWrap/>
            <w:vAlign w:val="center"/>
          </w:tcPr>
          <w:p w14:paraId="500B4041"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12.8%</w:t>
            </w:r>
          </w:p>
        </w:tc>
        <w:tc>
          <w:tcPr>
            <w:tcW w:w="1300" w:type="dxa"/>
            <w:shd w:val="clear" w:color="auto" w:fill="auto"/>
            <w:noWrap/>
            <w:vAlign w:val="center"/>
          </w:tcPr>
          <w:p w14:paraId="5AACD846" w14:textId="77777777" w:rsidR="00912F86" w:rsidRPr="00AC41DD" w:rsidRDefault="00912F86" w:rsidP="00C57DC0">
            <w:pPr>
              <w:jc w:val="right"/>
              <w:rPr>
                <w:rFonts w:ascii="Calibri" w:hAnsi="Calibri" w:cs="Calibri"/>
                <w:b/>
                <w:bCs/>
                <w:color w:val="C00000"/>
                <w:sz w:val="20"/>
                <w:szCs w:val="20"/>
              </w:rPr>
            </w:pPr>
            <w:r w:rsidRPr="00AC41DD">
              <w:rPr>
                <w:rFonts w:ascii="Calibri" w:hAnsi="Calibri" w:cs="Calibri"/>
                <w:b/>
                <w:bCs/>
                <w:color w:val="C00000"/>
                <w:sz w:val="20"/>
                <w:szCs w:val="20"/>
              </w:rPr>
              <w:t>100.0%</w:t>
            </w:r>
          </w:p>
        </w:tc>
        <w:tc>
          <w:tcPr>
            <w:tcW w:w="1088" w:type="dxa"/>
            <w:gridSpan w:val="2"/>
            <w:shd w:val="clear" w:color="auto" w:fill="auto"/>
            <w:noWrap/>
            <w:vAlign w:val="center"/>
          </w:tcPr>
          <w:p w14:paraId="33F1ED64" w14:textId="77777777" w:rsidR="00912F86" w:rsidRPr="00AC41DD" w:rsidRDefault="00912F86" w:rsidP="00C57DC0">
            <w:pPr>
              <w:jc w:val="right"/>
              <w:rPr>
                <w:rFonts w:ascii="Calibri" w:hAnsi="Calibri" w:cs="Calibri"/>
                <w:b/>
                <w:bCs/>
                <w:color w:val="C00000"/>
                <w:sz w:val="20"/>
                <w:szCs w:val="20"/>
              </w:rPr>
            </w:pPr>
          </w:p>
        </w:tc>
      </w:tr>
    </w:tbl>
    <w:p w14:paraId="4CC38319" w14:textId="77777777" w:rsidR="00912F86" w:rsidRPr="00AC41DD" w:rsidRDefault="00912F86" w:rsidP="00912F86">
      <w:pPr>
        <w:rPr>
          <w:rFonts w:ascii="Calibri" w:hAnsi="Calibri" w:cs="Calibri"/>
          <w:sz w:val="20"/>
          <w:szCs w:val="20"/>
        </w:rPr>
      </w:pPr>
    </w:p>
    <w:tbl>
      <w:tblPr>
        <w:tblW w:w="1168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074"/>
        <w:gridCol w:w="1200"/>
        <w:gridCol w:w="2172"/>
        <w:gridCol w:w="1964"/>
        <w:gridCol w:w="1720"/>
        <w:gridCol w:w="1180"/>
        <w:gridCol w:w="1370"/>
      </w:tblGrid>
      <w:tr w:rsidR="00912F86" w:rsidRPr="00AC41DD" w14:paraId="3ED57B5E" w14:textId="77777777" w:rsidTr="00C57DC0">
        <w:trPr>
          <w:trHeight w:val="320"/>
        </w:trPr>
        <w:tc>
          <w:tcPr>
            <w:tcW w:w="11680" w:type="dxa"/>
            <w:gridSpan w:val="7"/>
            <w:shd w:val="clear" w:color="auto" w:fill="auto"/>
            <w:noWrap/>
            <w:vAlign w:val="center"/>
          </w:tcPr>
          <w:p w14:paraId="03892177" w14:textId="77777777" w:rsidR="00912F86" w:rsidRPr="00AC41DD" w:rsidRDefault="00912F86" w:rsidP="00C57DC0">
            <w:pPr>
              <w:rPr>
                <w:rFonts w:ascii="Calibri" w:hAnsi="Calibri" w:cs="Calibri"/>
                <w:b/>
                <w:bCs/>
                <w:color w:val="C00000"/>
                <w:sz w:val="20"/>
                <w:szCs w:val="20"/>
              </w:rPr>
            </w:pPr>
            <w:r w:rsidRPr="00AC41DD">
              <w:rPr>
                <w:rFonts w:ascii="Calibri" w:hAnsi="Calibri" w:cs="Calibri"/>
                <w:b/>
                <w:bCs/>
                <w:color w:val="000000"/>
                <w:sz w:val="20"/>
                <w:szCs w:val="20"/>
              </w:rPr>
              <w:t>2025-2050: AVERAGE ANNUAL GROWTH RATE</w:t>
            </w:r>
          </w:p>
        </w:tc>
      </w:tr>
      <w:tr w:rsidR="00912F86" w:rsidRPr="00AC41DD" w14:paraId="5FFDB328" w14:textId="77777777" w:rsidTr="00C57DC0">
        <w:trPr>
          <w:trHeight w:val="300"/>
        </w:trPr>
        <w:tc>
          <w:tcPr>
            <w:tcW w:w="2074" w:type="dxa"/>
            <w:shd w:val="clear" w:color="auto" w:fill="auto"/>
            <w:noWrap/>
            <w:vAlign w:val="center"/>
            <w:hideMark/>
          </w:tcPr>
          <w:p w14:paraId="1EEA9446" w14:textId="77777777" w:rsidR="00912F86" w:rsidRPr="00AC41DD" w:rsidRDefault="00912F86" w:rsidP="00C57DC0">
            <w:pPr>
              <w:rPr>
                <w:rFonts w:ascii="Calibri" w:hAnsi="Calibri" w:cs="Calibri"/>
                <w:b/>
                <w:bCs/>
                <w:color w:val="000000"/>
                <w:sz w:val="20"/>
                <w:szCs w:val="20"/>
              </w:rPr>
            </w:pPr>
            <w:r w:rsidRPr="00AC41DD">
              <w:rPr>
                <w:rFonts w:ascii="Calibri" w:hAnsi="Calibri" w:cs="Calibri"/>
                <w:b/>
                <w:bCs/>
                <w:color w:val="000000"/>
                <w:sz w:val="20"/>
                <w:szCs w:val="20"/>
              </w:rPr>
              <w:t>TOTAL</w:t>
            </w:r>
          </w:p>
        </w:tc>
        <w:tc>
          <w:tcPr>
            <w:tcW w:w="1200" w:type="dxa"/>
            <w:shd w:val="clear" w:color="auto" w:fill="auto"/>
            <w:noWrap/>
          </w:tcPr>
          <w:p w14:paraId="28471414"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4.7%</w:t>
            </w:r>
          </w:p>
        </w:tc>
        <w:tc>
          <w:tcPr>
            <w:tcW w:w="2172" w:type="dxa"/>
            <w:shd w:val="clear" w:color="auto" w:fill="auto"/>
            <w:noWrap/>
          </w:tcPr>
          <w:p w14:paraId="49DA0427"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2.1%</w:t>
            </w:r>
          </w:p>
        </w:tc>
        <w:tc>
          <w:tcPr>
            <w:tcW w:w="1964" w:type="dxa"/>
            <w:shd w:val="clear" w:color="auto" w:fill="auto"/>
            <w:noWrap/>
          </w:tcPr>
          <w:p w14:paraId="4BDE318C"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1.7%</w:t>
            </w:r>
          </w:p>
        </w:tc>
        <w:tc>
          <w:tcPr>
            <w:tcW w:w="1720" w:type="dxa"/>
            <w:shd w:val="clear" w:color="auto" w:fill="auto"/>
            <w:noWrap/>
          </w:tcPr>
          <w:p w14:paraId="261F987C"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3.7%</w:t>
            </w:r>
          </w:p>
        </w:tc>
        <w:tc>
          <w:tcPr>
            <w:tcW w:w="1180" w:type="dxa"/>
            <w:shd w:val="clear" w:color="auto" w:fill="auto"/>
            <w:noWrap/>
          </w:tcPr>
          <w:p w14:paraId="2529919C"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2.0%</w:t>
            </w:r>
          </w:p>
        </w:tc>
        <w:tc>
          <w:tcPr>
            <w:tcW w:w="1370" w:type="dxa"/>
            <w:shd w:val="clear" w:color="auto" w:fill="auto"/>
            <w:noWrap/>
          </w:tcPr>
          <w:p w14:paraId="46C3C8DD" w14:textId="77777777" w:rsidR="00912F86" w:rsidRPr="00AC41DD" w:rsidRDefault="00912F86" w:rsidP="00C57DC0">
            <w:pPr>
              <w:jc w:val="right"/>
              <w:rPr>
                <w:rFonts w:ascii="Calibri" w:hAnsi="Calibri" w:cs="Calibri"/>
                <w:b/>
                <w:bCs/>
                <w:color w:val="000000"/>
                <w:sz w:val="20"/>
                <w:szCs w:val="20"/>
              </w:rPr>
            </w:pPr>
            <w:r w:rsidRPr="00AC41DD">
              <w:rPr>
                <w:rFonts w:ascii="Calibri" w:hAnsi="Calibri" w:cs="Calibri"/>
                <w:b/>
                <w:bCs/>
                <w:color w:val="000000"/>
                <w:sz w:val="20"/>
                <w:szCs w:val="20"/>
              </w:rPr>
              <w:t>2.1%</w:t>
            </w:r>
          </w:p>
        </w:tc>
      </w:tr>
    </w:tbl>
    <w:p w14:paraId="22CEDC73" w14:textId="77777777" w:rsidR="00912F86" w:rsidRPr="00AC41DD" w:rsidRDefault="00912F86" w:rsidP="00912F86">
      <w:pPr>
        <w:rPr>
          <w:rFonts w:ascii="Calibri" w:hAnsi="Calibri" w:cs="Calibri"/>
        </w:rPr>
      </w:pPr>
      <w:r w:rsidRPr="00AC41DD">
        <w:rPr>
          <w:rFonts w:ascii="Calibri" w:hAnsi="Calibri" w:cs="Calibri"/>
          <w:b/>
          <w:bCs/>
        </w:rPr>
        <w:t>Source:</w:t>
      </w:r>
      <w:r w:rsidRPr="00AC41DD">
        <w:rPr>
          <w:rFonts w:ascii="Calibri" w:hAnsi="Calibri" w:cs="Calibri"/>
        </w:rPr>
        <w:t xml:space="preserve"> Consultants, 2024</w:t>
      </w:r>
    </w:p>
    <w:p w14:paraId="74EBF639" w14:textId="77777777" w:rsidR="00912F86" w:rsidRPr="00AC41DD" w:rsidRDefault="00912F86" w:rsidP="00912F86">
      <w:pPr>
        <w:rPr>
          <w:rFonts w:ascii="Calibri" w:hAnsi="Calibri" w:cs="Calibri"/>
        </w:rPr>
        <w:sectPr w:rsidR="00912F86" w:rsidRPr="00AC41DD" w:rsidSect="00912F86">
          <w:footerReference w:type="default" r:id="rId83"/>
          <w:pgSz w:w="16838" w:h="11906" w:orient="landscape"/>
          <w:pgMar w:top="1440" w:right="1440" w:bottom="1440" w:left="1440" w:header="708" w:footer="708" w:gutter="0"/>
          <w:cols w:space="708"/>
          <w:docGrid w:linePitch="360"/>
        </w:sectPr>
      </w:pPr>
    </w:p>
    <w:p w14:paraId="1B51EFBB" w14:textId="45FF75E2" w:rsidR="00912F86" w:rsidRPr="00AC41DD" w:rsidRDefault="00912F86" w:rsidP="00912F86">
      <w:pPr>
        <w:pStyle w:val="Caption"/>
        <w:rPr>
          <w:rFonts w:ascii="Calibri" w:hAnsi="Calibri" w:cs="Calibri"/>
          <w:szCs w:val="22"/>
        </w:rPr>
      </w:pPr>
      <w:r w:rsidRPr="00AC41DD">
        <w:rPr>
          <w:rFonts w:ascii="Calibri" w:hAnsi="Calibri" w:cs="Calibri"/>
          <w:szCs w:val="22"/>
        </w:rPr>
        <w:t>Table 1</w:t>
      </w:r>
      <w:r w:rsidR="00BE21B4" w:rsidRPr="00AC41DD">
        <w:rPr>
          <w:rFonts w:ascii="Calibri" w:hAnsi="Calibri" w:cs="Calibri"/>
          <w:szCs w:val="22"/>
        </w:rPr>
        <w:t>1</w:t>
      </w:r>
      <w:r w:rsidRPr="00AC41DD">
        <w:rPr>
          <w:rFonts w:ascii="Calibri" w:hAnsi="Calibri" w:cs="Calibri"/>
          <w:szCs w:val="22"/>
        </w:rPr>
        <w:t>.</w:t>
      </w:r>
      <w:r w:rsidR="00120FF0" w:rsidRPr="00AC41DD">
        <w:rPr>
          <w:rFonts w:ascii="Calibri" w:hAnsi="Calibri" w:cs="Calibri"/>
          <w:szCs w:val="22"/>
        </w:rPr>
        <w:t>6</w:t>
      </w:r>
      <w:r w:rsidRPr="00AC41DD">
        <w:rPr>
          <w:rFonts w:ascii="Calibri" w:hAnsi="Calibri" w:cs="Calibri"/>
          <w:szCs w:val="22"/>
        </w:rPr>
        <w:t>: Preliminary Modal Split Estimates (2025 and 2050)</w:t>
      </w:r>
    </w:p>
    <w:tbl>
      <w:tblPr>
        <w:tblW w:w="14263" w:type="dxa"/>
        <w:tblLayout w:type="fixed"/>
        <w:tblLook w:val="04A0" w:firstRow="1" w:lastRow="0" w:firstColumn="1" w:lastColumn="0" w:noHBand="0" w:noVBand="1"/>
      </w:tblPr>
      <w:tblGrid>
        <w:gridCol w:w="1504"/>
        <w:gridCol w:w="1118"/>
        <w:gridCol w:w="777"/>
        <w:gridCol w:w="1177"/>
        <w:gridCol w:w="676"/>
        <w:gridCol w:w="236"/>
        <w:gridCol w:w="1504"/>
        <w:gridCol w:w="1177"/>
        <w:gridCol w:w="777"/>
        <w:gridCol w:w="1177"/>
        <w:gridCol w:w="676"/>
        <w:gridCol w:w="236"/>
        <w:gridCol w:w="1815"/>
        <w:gridCol w:w="236"/>
        <w:gridCol w:w="1177"/>
      </w:tblGrid>
      <w:tr w:rsidR="00912F86" w:rsidRPr="00AC41DD" w14:paraId="6384F992" w14:textId="77777777" w:rsidTr="00C57DC0">
        <w:trPr>
          <w:trHeight w:val="416"/>
        </w:trPr>
        <w:tc>
          <w:tcPr>
            <w:tcW w:w="1504" w:type="dxa"/>
            <w:tcBorders>
              <w:top w:val="single" w:sz="4" w:space="0" w:color="auto"/>
              <w:left w:val="single" w:sz="4" w:space="0" w:color="auto"/>
              <w:bottom w:val="nil"/>
              <w:right w:val="single" w:sz="4" w:space="0" w:color="auto"/>
            </w:tcBorders>
            <w:shd w:val="clear" w:color="auto" w:fill="auto"/>
            <w:vAlign w:val="center"/>
            <w:hideMark/>
          </w:tcPr>
          <w:p w14:paraId="316698B3"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Corridor</w:t>
            </w:r>
          </w:p>
        </w:tc>
        <w:tc>
          <w:tcPr>
            <w:tcW w:w="1118" w:type="dxa"/>
            <w:tcBorders>
              <w:top w:val="single" w:sz="4" w:space="0" w:color="auto"/>
              <w:left w:val="nil"/>
              <w:bottom w:val="single" w:sz="4" w:space="0" w:color="auto"/>
              <w:right w:val="single" w:sz="4" w:space="0" w:color="auto"/>
            </w:tcBorders>
            <w:shd w:val="clear" w:color="auto" w:fill="auto"/>
            <w:noWrap/>
            <w:vAlign w:val="center"/>
            <w:hideMark/>
          </w:tcPr>
          <w:p w14:paraId="47FCD49B"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Mode</w:t>
            </w:r>
          </w:p>
        </w:tc>
        <w:tc>
          <w:tcPr>
            <w:tcW w:w="777" w:type="dxa"/>
            <w:tcBorders>
              <w:top w:val="single" w:sz="4" w:space="0" w:color="auto"/>
              <w:left w:val="nil"/>
              <w:bottom w:val="single" w:sz="4" w:space="0" w:color="auto"/>
              <w:right w:val="single" w:sz="4" w:space="0" w:color="auto"/>
            </w:tcBorders>
            <w:shd w:val="clear" w:color="auto" w:fill="auto"/>
            <w:noWrap/>
            <w:vAlign w:val="center"/>
            <w:hideMark/>
          </w:tcPr>
          <w:p w14:paraId="49752662"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Per Cent</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2E4E62E8"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Tonnes</w:t>
            </w:r>
          </w:p>
        </w:tc>
        <w:tc>
          <w:tcPr>
            <w:tcW w:w="676" w:type="dxa"/>
            <w:tcBorders>
              <w:top w:val="single" w:sz="4" w:space="0" w:color="auto"/>
              <w:left w:val="nil"/>
              <w:bottom w:val="single" w:sz="4" w:space="0" w:color="auto"/>
              <w:right w:val="single" w:sz="4" w:space="0" w:color="auto"/>
            </w:tcBorders>
            <w:shd w:val="clear" w:color="auto" w:fill="auto"/>
            <w:noWrap/>
            <w:vAlign w:val="center"/>
            <w:hideMark/>
          </w:tcPr>
          <w:p w14:paraId="103527F0"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Per Cent</w:t>
            </w:r>
          </w:p>
        </w:tc>
        <w:tc>
          <w:tcPr>
            <w:tcW w:w="236" w:type="dxa"/>
            <w:tcBorders>
              <w:top w:val="nil"/>
              <w:left w:val="nil"/>
              <w:bottom w:val="nil"/>
              <w:right w:val="nil"/>
            </w:tcBorders>
            <w:shd w:val="clear" w:color="auto" w:fill="auto"/>
            <w:noWrap/>
            <w:vAlign w:val="center"/>
            <w:hideMark/>
          </w:tcPr>
          <w:p w14:paraId="6249EADE" w14:textId="77777777" w:rsidR="00912F86" w:rsidRPr="00AC41DD" w:rsidRDefault="00912F86" w:rsidP="00C57DC0">
            <w:pPr>
              <w:rPr>
                <w:rFonts w:ascii="Calibri" w:hAnsi="Calibri" w:cs="Calibri"/>
                <w:b/>
                <w:bCs/>
                <w:color w:val="000000"/>
                <w:sz w:val="18"/>
                <w:szCs w:val="18"/>
              </w:rPr>
            </w:pPr>
          </w:p>
        </w:tc>
        <w:tc>
          <w:tcPr>
            <w:tcW w:w="1504" w:type="dxa"/>
            <w:tcBorders>
              <w:top w:val="single" w:sz="4" w:space="0" w:color="auto"/>
              <w:left w:val="single" w:sz="4" w:space="0" w:color="auto"/>
              <w:bottom w:val="nil"/>
              <w:right w:val="single" w:sz="4" w:space="0" w:color="auto"/>
            </w:tcBorders>
            <w:shd w:val="clear" w:color="auto" w:fill="auto"/>
            <w:vAlign w:val="center"/>
            <w:hideMark/>
          </w:tcPr>
          <w:p w14:paraId="48C427D5"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Corridor</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2838E069"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Mode</w:t>
            </w:r>
          </w:p>
        </w:tc>
        <w:tc>
          <w:tcPr>
            <w:tcW w:w="777" w:type="dxa"/>
            <w:tcBorders>
              <w:top w:val="single" w:sz="4" w:space="0" w:color="auto"/>
              <w:left w:val="nil"/>
              <w:bottom w:val="single" w:sz="4" w:space="0" w:color="auto"/>
              <w:right w:val="single" w:sz="4" w:space="0" w:color="auto"/>
            </w:tcBorders>
            <w:shd w:val="clear" w:color="auto" w:fill="auto"/>
            <w:noWrap/>
            <w:vAlign w:val="center"/>
            <w:hideMark/>
          </w:tcPr>
          <w:p w14:paraId="2905E14E"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Per Cent</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61A139E9"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Tonnes</w:t>
            </w:r>
          </w:p>
        </w:tc>
        <w:tc>
          <w:tcPr>
            <w:tcW w:w="676" w:type="dxa"/>
            <w:tcBorders>
              <w:top w:val="single" w:sz="4" w:space="0" w:color="auto"/>
              <w:left w:val="nil"/>
              <w:bottom w:val="single" w:sz="4" w:space="0" w:color="auto"/>
              <w:right w:val="single" w:sz="4" w:space="0" w:color="auto"/>
            </w:tcBorders>
            <w:shd w:val="clear" w:color="auto" w:fill="auto"/>
            <w:noWrap/>
            <w:vAlign w:val="center"/>
            <w:hideMark/>
          </w:tcPr>
          <w:p w14:paraId="013791EA"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Per Cent</w:t>
            </w:r>
          </w:p>
        </w:tc>
        <w:tc>
          <w:tcPr>
            <w:tcW w:w="236" w:type="dxa"/>
            <w:tcBorders>
              <w:top w:val="nil"/>
              <w:left w:val="nil"/>
              <w:bottom w:val="nil"/>
              <w:right w:val="nil"/>
            </w:tcBorders>
            <w:shd w:val="clear" w:color="auto" w:fill="auto"/>
            <w:noWrap/>
            <w:vAlign w:val="center"/>
            <w:hideMark/>
          </w:tcPr>
          <w:p w14:paraId="4BE5718F" w14:textId="77777777" w:rsidR="00912F86" w:rsidRPr="00AC41DD" w:rsidRDefault="00912F86" w:rsidP="00C57DC0">
            <w:pPr>
              <w:rPr>
                <w:rFonts w:ascii="Calibri" w:hAnsi="Calibri" w:cs="Calibri"/>
                <w:b/>
                <w:bCs/>
                <w:color w:val="000000"/>
                <w:sz w:val="18"/>
                <w:szCs w:val="18"/>
              </w:rPr>
            </w:pPr>
          </w:p>
        </w:tc>
        <w:tc>
          <w:tcPr>
            <w:tcW w:w="18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25397"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Average Annual Growth Rate</w:t>
            </w:r>
          </w:p>
        </w:tc>
        <w:tc>
          <w:tcPr>
            <w:tcW w:w="236" w:type="dxa"/>
            <w:tcBorders>
              <w:top w:val="nil"/>
              <w:left w:val="nil"/>
              <w:bottom w:val="nil"/>
              <w:right w:val="nil"/>
            </w:tcBorders>
            <w:shd w:val="clear" w:color="auto" w:fill="auto"/>
            <w:vAlign w:val="center"/>
            <w:hideMark/>
          </w:tcPr>
          <w:p w14:paraId="578DA896" w14:textId="77777777" w:rsidR="00912F86" w:rsidRPr="00AC41DD" w:rsidRDefault="00912F86" w:rsidP="00C57DC0">
            <w:pPr>
              <w:rPr>
                <w:rFonts w:ascii="Calibri" w:hAnsi="Calibri" w:cs="Calibri"/>
                <w:b/>
                <w:bCs/>
                <w:color w:val="000000"/>
                <w:sz w:val="18"/>
                <w:szCs w:val="18"/>
              </w:rPr>
            </w:pPr>
          </w:p>
        </w:tc>
        <w:tc>
          <w:tcPr>
            <w:tcW w:w="1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896F6F" w14:textId="77777777" w:rsidR="00912F86" w:rsidRPr="00AC41DD" w:rsidRDefault="00912F86" w:rsidP="00C57DC0">
            <w:pPr>
              <w:rPr>
                <w:rFonts w:ascii="Calibri" w:hAnsi="Calibri" w:cs="Calibri"/>
                <w:b/>
                <w:bCs/>
                <w:color w:val="215967"/>
                <w:sz w:val="18"/>
                <w:szCs w:val="18"/>
              </w:rPr>
            </w:pPr>
            <w:r w:rsidRPr="00AC41DD">
              <w:rPr>
                <w:rFonts w:ascii="Calibri" w:hAnsi="Calibri" w:cs="Calibri"/>
                <w:b/>
                <w:bCs/>
                <w:color w:val="215967"/>
                <w:sz w:val="18"/>
                <w:szCs w:val="18"/>
              </w:rPr>
              <w:t>Change</w:t>
            </w:r>
          </w:p>
        </w:tc>
      </w:tr>
      <w:tr w:rsidR="00912F86" w:rsidRPr="00AC41DD" w14:paraId="00445EAE" w14:textId="77777777" w:rsidTr="00C57DC0">
        <w:trPr>
          <w:trHeight w:val="300"/>
        </w:trPr>
        <w:tc>
          <w:tcPr>
            <w:tcW w:w="15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746CD"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Beira</w:t>
            </w:r>
          </w:p>
        </w:tc>
        <w:tc>
          <w:tcPr>
            <w:tcW w:w="1118" w:type="dxa"/>
            <w:tcBorders>
              <w:top w:val="nil"/>
              <w:left w:val="nil"/>
              <w:bottom w:val="single" w:sz="4" w:space="0" w:color="auto"/>
              <w:right w:val="single" w:sz="4" w:space="0" w:color="auto"/>
            </w:tcBorders>
            <w:shd w:val="clear" w:color="auto" w:fill="auto"/>
            <w:noWrap/>
            <w:vAlign w:val="center"/>
            <w:hideMark/>
          </w:tcPr>
          <w:p w14:paraId="381434D6"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w:t>
            </w:r>
          </w:p>
        </w:tc>
        <w:tc>
          <w:tcPr>
            <w:tcW w:w="777" w:type="dxa"/>
            <w:tcBorders>
              <w:top w:val="nil"/>
              <w:left w:val="nil"/>
              <w:bottom w:val="single" w:sz="4" w:space="0" w:color="auto"/>
              <w:right w:val="single" w:sz="4" w:space="0" w:color="auto"/>
            </w:tcBorders>
            <w:shd w:val="clear" w:color="auto" w:fill="auto"/>
            <w:noWrap/>
            <w:vAlign w:val="center"/>
            <w:hideMark/>
          </w:tcPr>
          <w:p w14:paraId="7A3BD413"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100%</w:t>
            </w:r>
          </w:p>
        </w:tc>
        <w:tc>
          <w:tcPr>
            <w:tcW w:w="1177" w:type="dxa"/>
            <w:tcBorders>
              <w:top w:val="nil"/>
              <w:left w:val="nil"/>
              <w:bottom w:val="single" w:sz="4" w:space="0" w:color="auto"/>
              <w:right w:val="single" w:sz="4" w:space="0" w:color="auto"/>
            </w:tcBorders>
            <w:shd w:val="clear" w:color="auto" w:fill="auto"/>
            <w:noWrap/>
            <w:vAlign w:val="center"/>
            <w:hideMark/>
          </w:tcPr>
          <w:p w14:paraId="6443D10A"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2 013 411</w:t>
            </w:r>
          </w:p>
        </w:tc>
        <w:tc>
          <w:tcPr>
            <w:tcW w:w="676" w:type="dxa"/>
            <w:tcBorders>
              <w:top w:val="nil"/>
              <w:left w:val="nil"/>
              <w:bottom w:val="single" w:sz="4" w:space="0" w:color="auto"/>
              <w:right w:val="single" w:sz="4" w:space="0" w:color="auto"/>
            </w:tcBorders>
            <w:shd w:val="clear" w:color="auto" w:fill="auto"/>
            <w:noWrap/>
            <w:vAlign w:val="center"/>
            <w:hideMark/>
          </w:tcPr>
          <w:p w14:paraId="18B75B74"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4%</w:t>
            </w:r>
          </w:p>
        </w:tc>
        <w:tc>
          <w:tcPr>
            <w:tcW w:w="236" w:type="dxa"/>
            <w:tcBorders>
              <w:top w:val="nil"/>
              <w:left w:val="nil"/>
              <w:bottom w:val="nil"/>
              <w:right w:val="nil"/>
            </w:tcBorders>
            <w:shd w:val="clear" w:color="auto" w:fill="auto"/>
            <w:noWrap/>
            <w:vAlign w:val="center"/>
            <w:hideMark/>
          </w:tcPr>
          <w:p w14:paraId="4D3C3D6B" w14:textId="77777777" w:rsidR="00912F86" w:rsidRPr="00AC41DD" w:rsidRDefault="00912F86" w:rsidP="00C57DC0">
            <w:pPr>
              <w:jc w:val="right"/>
              <w:rPr>
                <w:rFonts w:ascii="Calibri" w:hAnsi="Calibri" w:cs="Calibri"/>
                <w:color w:val="000000"/>
                <w:sz w:val="18"/>
                <w:szCs w:val="18"/>
              </w:rPr>
            </w:pPr>
          </w:p>
        </w:tc>
        <w:tc>
          <w:tcPr>
            <w:tcW w:w="15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D0844"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Beira</w:t>
            </w:r>
          </w:p>
        </w:tc>
        <w:tc>
          <w:tcPr>
            <w:tcW w:w="1177" w:type="dxa"/>
            <w:tcBorders>
              <w:top w:val="nil"/>
              <w:left w:val="nil"/>
              <w:bottom w:val="single" w:sz="4" w:space="0" w:color="auto"/>
              <w:right w:val="single" w:sz="4" w:space="0" w:color="auto"/>
            </w:tcBorders>
            <w:shd w:val="clear" w:color="auto" w:fill="auto"/>
            <w:noWrap/>
            <w:vAlign w:val="center"/>
            <w:hideMark/>
          </w:tcPr>
          <w:p w14:paraId="5E02DCBD"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w:t>
            </w:r>
          </w:p>
        </w:tc>
        <w:tc>
          <w:tcPr>
            <w:tcW w:w="777" w:type="dxa"/>
            <w:tcBorders>
              <w:top w:val="nil"/>
              <w:left w:val="nil"/>
              <w:bottom w:val="single" w:sz="4" w:space="0" w:color="auto"/>
              <w:right w:val="single" w:sz="4" w:space="0" w:color="auto"/>
            </w:tcBorders>
            <w:shd w:val="clear" w:color="auto" w:fill="auto"/>
            <w:noWrap/>
            <w:vAlign w:val="center"/>
            <w:hideMark/>
          </w:tcPr>
          <w:p w14:paraId="2EDB15CE"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100%</w:t>
            </w:r>
          </w:p>
        </w:tc>
        <w:tc>
          <w:tcPr>
            <w:tcW w:w="1177" w:type="dxa"/>
            <w:tcBorders>
              <w:top w:val="nil"/>
              <w:left w:val="nil"/>
              <w:bottom w:val="single" w:sz="4" w:space="0" w:color="auto"/>
              <w:right w:val="single" w:sz="4" w:space="0" w:color="auto"/>
            </w:tcBorders>
            <w:shd w:val="clear" w:color="auto" w:fill="auto"/>
            <w:noWrap/>
            <w:vAlign w:val="center"/>
            <w:hideMark/>
          </w:tcPr>
          <w:p w14:paraId="25E03CD4"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6 327 841</w:t>
            </w:r>
          </w:p>
        </w:tc>
        <w:tc>
          <w:tcPr>
            <w:tcW w:w="676" w:type="dxa"/>
            <w:tcBorders>
              <w:top w:val="nil"/>
              <w:left w:val="nil"/>
              <w:bottom w:val="single" w:sz="4" w:space="0" w:color="auto"/>
              <w:right w:val="single" w:sz="4" w:space="0" w:color="auto"/>
            </w:tcBorders>
            <w:shd w:val="clear" w:color="auto" w:fill="auto"/>
            <w:noWrap/>
            <w:vAlign w:val="center"/>
            <w:hideMark/>
          </w:tcPr>
          <w:p w14:paraId="268A6550"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8%</w:t>
            </w:r>
          </w:p>
        </w:tc>
        <w:tc>
          <w:tcPr>
            <w:tcW w:w="236" w:type="dxa"/>
            <w:tcBorders>
              <w:top w:val="nil"/>
              <w:left w:val="nil"/>
              <w:bottom w:val="nil"/>
              <w:right w:val="nil"/>
            </w:tcBorders>
            <w:shd w:val="clear" w:color="auto" w:fill="auto"/>
            <w:noWrap/>
            <w:vAlign w:val="center"/>
            <w:hideMark/>
          </w:tcPr>
          <w:p w14:paraId="265D6ECD" w14:textId="77777777" w:rsidR="00912F86" w:rsidRPr="00AC41DD" w:rsidRDefault="00912F86" w:rsidP="00C57DC0">
            <w:pPr>
              <w:jc w:val="right"/>
              <w:rPr>
                <w:rFonts w:ascii="Calibri" w:hAnsi="Calibri" w:cs="Calibri"/>
                <w:color w:val="000000"/>
                <w:sz w:val="18"/>
                <w:szCs w:val="18"/>
              </w:rPr>
            </w:pPr>
          </w:p>
        </w:tc>
        <w:tc>
          <w:tcPr>
            <w:tcW w:w="1815" w:type="dxa"/>
            <w:tcBorders>
              <w:top w:val="nil"/>
              <w:left w:val="single" w:sz="4" w:space="0" w:color="auto"/>
              <w:bottom w:val="single" w:sz="4" w:space="0" w:color="auto"/>
              <w:right w:val="single" w:sz="4" w:space="0" w:color="auto"/>
            </w:tcBorders>
            <w:shd w:val="clear" w:color="auto" w:fill="auto"/>
            <w:noWrap/>
            <w:vAlign w:val="center"/>
            <w:hideMark/>
          </w:tcPr>
          <w:p w14:paraId="697085E9" w14:textId="77777777" w:rsidR="00912F86" w:rsidRPr="00AC41DD" w:rsidRDefault="00912F86" w:rsidP="00C57DC0">
            <w:pPr>
              <w:jc w:val="right"/>
              <w:rPr>
                <w:rFonts w:ascii="Calibri" w:hAnsi="Calibri" w:cs="Calibri"/>
                <w:b/>
                <w:bCs/>
                <w:color w:val="000000"/>
                <w:sz w:val="18"/>
                <w:szCs w:val="18"/>
              </w:rPr>
            </w:pPr>
            <w:r w:rsidRPr="00AC41DD">
              <w:rPr>
                <w:rFonts w:ascii="Calibri" w:hAnsi="Calibri" w:cs="Calibri"/>
                <w:b/>
                <w:bCs/>
                <w:color w:val="000000"/>
                <w:sz w:val="18"/>
                <w:szCs w:val="18"/>
              </w:rPr>
              <w:t>4.7%</w:t>
            </w:r>
          </w:p>
        </w:tc>
        <w:tc>
          <w:tcPr>
            <w:tcW w:w="236" w:type="dxa"/>
            <w:tcBorders>
              <w:top w:val="nil"/>
              <w:left w:val="nil"/>
              <w:bottom w:val="nil"/>
              <w:right w:val="nil"/>
            </w:tcBorders>
            <w:shd w:val="clear" w:color="auto" w:fill="auto"/>
            <w:noWrap/>
            <w:vAlign w:val="center"/>
            <w:hideMark/>
          </w:tcPr>
          <w:p w14:paraId="1CCE3AE0" w14:textId="77777777" w:rsidR="00912F86" w:rsidRPr="00AC41DD" w:rsidRDefault="00912F86" w:rsidP="00C57DC0">
            <w:pPr>
              <w:jc w:val="right"/>
              <w:rPr>
                <w:rFonts w:ascii="Calibri" w:hAnsi="Calibri" w:cs="Calibri"/>
                <w:b/>
                <w:bCs/>
                <w:color w:val="000000"/>
                <w:sz w:val="18"/>
                <w:szCs w:val="18"/>
              </w:rPr>
            </w:pPr>
          </w:p>
        </w:tc>
        <w:tc>
          <w:tcPr>
            <w:tcW w:w="1177" w:type="dxa"/>
            <w:tcBorders>
              <w:top w:val="nil"/>
              <w:left w:val="single" w:sz="4" w:space="0" w:color="auto"/>
              <w:bottom w:val="single" w:sz="4" w:space="0" w:color="auto"/>
              <w:right w:val="single" w:sz="4" w:space="0" w:color="auto"/>
            </w:tcBorders>
            <w:shd w:val="clear" w:color="auto" w:fill="auto"/>
            <w:noWrap/>
            <w:vAlign w:val="center"/>
            <w:hideMark/>
          </w:tcPr>
          <w:p w14:paraId="2EB56730" w14:textId="77777777" w:rsidR="00912F86" w:rsidRPr="00AC41DD" w:rsidRDefault="00912F86" w:rsidP="00C57DC0">
            <w:pPr>
              <w:jc w:val="right"/>
              <w:rPr>
                <w:rFonts w:ascii="Calibri" w:hAnsi="Calibri" w:cs="Calibri"/>
                <w:b/>
                <w:bCs/>
                <w:color w:val="215967"/>
                <w:sz w:val="18"/>
                <w:szCs w:val="18"/>
              </w:rPr>
            </w:pPr>
            <w:r w:rsidRPr="00AC41DD">
              <w:rPr>
                <w:rFonts w:ascii="Calibri" w:hAnsi="Calibri" w:cs="Calibri"/>
                <w:b/>
                <w:bCs/>
                <w:color w:val="215967"/>
                <w:sz w:val="18"/>
                <w:szCs w:val="18"/>
              </w:rPr>
              <w:t>4 314 431</w:t>
            </w:r>
          </w:p>
        </w:tc>
      </w:tr>
      <w:tr w:rsidR="00912F86" w:rsidRPr="00AC41DD" w14:paraId="0EE5B151" w14:textId="77777777" w:rsidTr="00C57DC0">
        <w:trPr>
          <w:trHeight w:val="300"/>
        </w:trPr>
        <w:tc>
          <w:tcPr>
            <w:tcW w:w="150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F0DC34"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Dar es Salaam</w:t>
            </w:r>
          </w:p>
        </w:tc>
        <w:tc>
          <w:tcPr>
            <w:tcW w:w="1118" w:type="dxa"/>
            <w:tcBorders>
              <w:top w:val="nil"/>
              <w:left w:val="nil"/>
              <w:bottom w:val="single" w:sz="4" w:space="0" w:color="auto"/>
              <w:right w:val="single" w:sz="4" w:space="0" w:color="auto"/>
            </w:tcBorders>
            <w:shd w:val="clear" w:color="auto" w:fill="auto"/>
            <w:noWrap/>
            <w:vAlign w:val="center"/>
            <w:hideMark/>
          </w:tcPr>
          <w:p w14:paraId="083C8A11"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w:t>
            </w:r>
          </w:p>
        </w:tc>
        <w:tc>
          <w:tcPr>
            <w:tcW w:w="777" w:type="dxa"/>
            <w:tcBorders>
              <w:top w:val="nil"/>
              <w:left w:val="nil"/>
              <w:bottom w:val="single" w:sz="4" w:space="0" w:color="auto"/>
              <w:right w:val="single" w:sz="4" w:space="0" w:color="auto"/>
            </w:tcBorders>
            <w:shd w:val="clear" w:color="auto" w:fill="auto"/>
            <w:noWrap/>
            <w:vAlign w:val="center"/>
            <w:hideMark/>
          </w:tcPr>
          <w:p w14:paraId="15896181"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98%</w:t>
            </w:r>
          </w:p>
        </w:tc>
        <w:tc>
          <w:tcPr>
            <w:tcW w:w="1177" w:type="dxa"/>
            <w:tcBorders>
              <w:top w:val="nil"/>
              <w:left w:val="nil"/>
              <w:bottom w:val="single" w:sz="4" w:space="0" w:color="auto"/>
              <w:right w:val="single" w:sz="4" w:space="0" w:color="auto"/>
            </w:tcBorders>
            <w:shd w:val="clear" w:color="auto" w:fill="auto"/>
            <w:noWrap/>
            <w:vAlign w:val="center"/>
            <w:hideMark/>
          </w:tcPr>
          <w:p w14:paraId="526E5599"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10 771 414</w:t>
            </w:r>
          </w:p>
        </w:tc>
        <w:tc>
          <w:tcPr>
            <w:tcW w:w="676" w:type="dxa"/>
            <w:tcBorders>
              <w:top w:val="nil"/>
              <w:left w:val="nil"/>
              <w:bottom w:val="single" w:sz="4" w:space="0" w:color="auto"/>
              <w:right w:val="single" w:sz="4" w:space="0" w:color="auto"/>
            </w:tcBorders>
            <w:shd w:val="clear" w:color="auto" w:fill="auto"/>
            <w:noWrap/>
            <w:vAlign w:val="center"/>
            <w:hideMark/>
          </w:tcPr>
          <w:p w14:paraId="6DD6B036"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21%</w:t>
            </w:r>
          </w:p>
        </w:tc>
        <w:tc>
          <w:tcPr>
            <w:tcW w:w="236" w:type="dxa"/>
            <w:tcBorders>
              <w:top w:val="nil"/>
              <w:left w:val="nil"/>
              <w:bottom w:val="nil"/>
              <w:right w:val="nil"/>
            </w:tcBorders>
            <w:shd w:val="clear" w:color="auto" w:fill="auto"/>
            <w:noWrap/>
            <w:vAlign w:val="center"/>
            <w:hideMark/>
          </w:tcPr>
          <w:p w14:paraId="6032FB74" w14:textId="77777777" w:rsidR="00912F86" w:rsidRPr="00AC41DD" w:rsidRDefault="00912F86" w:rsidP="00C57DC0">
            <w:pPr>
              <w:jc w:val="right"/>
              <w:rPr>
                <w:rFonts w:ascii="Calibri" w:hAnsi="Calibri" w:cs="Calibri"/>
                <w:color w:val="000000"/>
                <w:sz w:val="18"/>
                <w:szCs w:val="18"/>
              </w:rPr>
            </w:pPr>
          </w:p>
        </w:tc>
        <w:tc>
          <w:tcPr>
            <w:tcW w:w="150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E58A74"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Dar es Salaam</w:t>
            </w:r>
          </w:p>
        </w:tc>
        <w:tc>
          <w:tcPr>
            <w:tcW w:w="1177" w:type="dxa"/>
            <w:tcBorders>
              <w:top w:val="nil"/>
              <w:left w:val="nil"/>
              <w:bottom w:val="single" w:sz="4" w:space="0" w:color="auto"/>
              <w:right w:val="single" w:sz="4" w:space="0" w:color="auto"/>
            </w:tcBorders>
            <w:shd w:val="clear" w:color="auto" w:fill="auto"/>
            <w:noWrap/>
            <w:vAlign w:val="center"/>
            <w:hideMark/>
          </w:tcPr>
          <w:p w14:paraId="66FD3A89"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w:t>
            </w:r>
          </w:p>
        </w:tc>
        <w:tc>
          <w:tcPr>
            <w:tcW w:w="777" w:type="dxa"/>
            <w:tcBorders>
              <w:top w:val="nil"/>
              <w:left w:val="nil"/>
              <w:bottom w:val="single" w:sz="4" w:space="0" w:color="auto"/>
              <w:right w:val="single" w:sz="4" w:space="0" w:color="auto"/>
            </w:tcBorders>
            <w:shd w:val="clear" w:color="auto" w:fill="auto"/>
            <w:noWrap/>
            <w:vAlign w:val="center"/>
            <w:hideMark/>
          </w:tcPr>
          <w:p w14:paraId="1BBB9507"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94%</w:t>
            </w:r>
          </w:p>
        </w:tc>
        <w:tc>
          <w:tcPr>
            <w:tcW w:w="1177" w:type="dxa"/>
            <w:tcBorders>
              <w:top w:val="nil"/>
              <w:left w:val="nil"/>
              <w:bottom w:val="single" w:sz="4" w:space="0" w:color="auto"/>
              <w:right w:val="single" w:sz="4" w:space="0" w:color="auto"/>
            </w:tcBorders>
            <w:shd w:val="clear" w:color="auto" w:fill="auto"/>
            <w:noWrap/>
            <w:vAlign w:val="center"/>
            <w:hideMark/>
          </w:tcPr>
          <w:p w14:paraId="0650FFAB"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17 634 268</w:t>
            </w:r>
          </w:p>
        </w:tc>
        <w:tc>
          <w:tcPr>
            <w:tcW w:w="676" w:type="dxa"/>
            <w:tcBorders>
              <w:top w:val="nil"/>
              <w:left w:val="nil"/>
              <w:bottom w:val="single" w:sz="4" w:space="0" w:color="auto"/>
              <w:right w:val="single" w:sz="4" w:space="0" w:color="auto"/>
            </w:tcBorders>
            <w:shd w:val="clear" w:color="auto" w:fill="auto"/>
            <w:noWrap/>
            <w:vAlign w:val="center"/>
            <w:hideMark/>
          </w:tcPr>
          <w:p w14:paraId="6C6CF997"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21%</w:t>
            </w:r>
          </w:p>
        </w:tc>
        <w:tc>
          <w:tcPr>
            <w:tcW w:w="236" w:type="dxa"/>
            <w:tcBorders>
              <w:top w:val="nil"/>
              <w:left w:val="nil"/>
              <w:bottom w:val="nil"/>
              <w:right w:val="nil"/>
            </w:tcBorders>
            <w:shd w:val="clear" w:color="auto" w:fill="auto"/>
            <w:noWrap/>
            <w:vAlign w:val="center"/>
            <w:hideMark/>
          </w:tcPr>
          <w:p w14:paraId="2BB01815" w14:textId="77777777" w:rsidR="00912F86" w:rsidRPr="00AC41DD" w:rsidRDefault="00912F86" w:rsidP="00C57DC0">
            <w:pPr>
              <w:jc w:val="right"/>
              <w:rPr>
                <w:rFonts w:ascii="Calibri" w:hAnsi="Calibri" w:cs="Calibri"/>
                <w:color w:val="000000"/>
                <w:sz w:val="18"/>
                <w:szCs w:val="18"/>
              </w:rPr>
            </w:pPr>
          </w:p>
        </w:tc>
        <w:tc>
          <w:tcPr>
            <w:tcW w:w="1815" w:type="dxa"/>
            <w:tcBorders>
              <w:top w:val="nil"/>
              <w:left w:val="single" w:sz="4" w:space="0" w:color="auto"/>
              <w:bottom w:val="single" w:sz="4" w:space="0" w:color="auto"/>
              <w:right w:val="single" w:sz="4" w:space="0" w:color="auto"/>
            </w:tcBorders>
            <w:shd w:val="clear" w:color="auto" w:fill="auto"/>
            <w:noWrap/>
            <w:vAlign w:val="center"/>
            <w:hideMark/>
          </w:tcPr>
          <w:p w14:paraId="1D98ABC8"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2.0%</w:t>
            </w:r>
          </w:p>
        </w:tc>
        <w:tc>
          <w:tcPr>
            <w:tcW w:w="236" w:type="dxa"/>
            <w:tcBorders>
              <w:top w:val="nil"/>
              <w:left w:val="nil"/>
              <w:bottom w:val="nil"/>
              <w:right w:val="nil"/>
            </w:tcBorders>
            <w:shd w:val="clear" w:color="auto" w:fill="auto"/>
            <w:noWrap/>
            <w:vAlign w:val="center"/>
            <w:hideMark/>
          </w:tcPr>
          <w:p w14:paraId="0502DC72" w14:textId="77777777" w:rsidR="00912F86" w:rsidRPr="00AC41DD" w:rsidRDefault="00912F86" w:rsidP="00C57DC0">
            <w:pPr>
              <w:jc w:val="right"/>
              <w:rPr>
                <w:rFonts w:ascii="Calibri" w:hAnsi="Calibri" w:cs="Calibri"/>
                <w:color w:val="000000"/>
                <w:sz w:val="18"/>
                <w:szCs w:val="18"/>
              </w:rPr>
            </w:pPr>
          </w:p>
        </w:tc>
        <w:tc>
          <w:tcPr>
            <w:tcW w:w="1177" w:type="dxa"/>
            <w:tcBorders>
              <w:top w:val="nil"/>
              <w:left w:val="single" w:sz="4" w:space="0" w:color="auto"/>
              <w:bottom w:val="single" w:sz="4" w:space="0" w:color="auto"/>
              <w:right w:val="single" w:sz="4" w:space="0" w:color="auto"/>
            </w:tcBorders>
            <w:shd w:val="clear" w:color="auto" w:fill="auto"/>
            <w:noWrap/>
            <w:vAlign w:val="center"/>
            <w:hideMark/>
          </w:tcPr>
          <w:p w14:paraId="59CFAB26" w14:textId="77777777" w:rsidR="00912F86" w:rsidRPr="00AC41DD" w:rsidRDefault="00912F86" w:rsidP="00C57DC0">
            <w:pPr>
              <w:jc w:val="right"/>
              <w:rPr>
                <w:rFonts w:ascii="Calibri" w:hAnsi="Calibri" w:cs="Calibri"/>
                <w:color w:val="215967"/>
                <w:sz w:val="18"/>
                <w:szCs w:val="18"/>
              </w:rPr>
            </w:pPr>
            <w:r w:rsidRPr="00AC41DD">
              <w:rPr>
                <w:rFonts w:ascii="Calibri" w:hAnsi="Calibri" w:cs="Calibri"/>
                <w:color w:val="215967"/>
                <w:sz w:val="18"/>
                <w:szCs w:val="18"/>
              </w:rPr>
              <w:t>6 862 854</w:t>
            </w:r>
          </w:p>
        </w:tc>
      </w:tr>
      <w:tr w:rsidR="00912F86" w:rsidRPr="00AC41DD" w14:paraId="6042BA79" w14:textId="77777777" w:rsidTr="00C57DC0">
        <w:trPr>
          <w:trHeight w:val="300"/>
        </w:trPr>
        <w:tc>
          <w:tcPr>
            <w:tcW w:w="1504" w:type="dxa"/>
            <w:vMerge/>
            <w:tcBorders>
              <w:top w:val="nil"/>
              <w:left w:val="single" w:sz="4" w:space="0" w:color="auto"/>
              <w:bottom w:val="single" w:sz="4" w:space="0" w:color="000000"/>
              <w:right w:val="single" w:sz="4" w:space="0" w:color="auto"/>
            </w:tcBorders>
            <w:vAlign w:val="center"/>
            <w:hideMark/>
          </w:tcPr>
          <w:p w14:paraId="1CD0221B" w14:textId="77777777" w:rsidR="00912F86" w:rsidRPr="00AC41DD" w:rsidRDefault="00912F86" w:rsidP="00C57DC0">
            <w:pPr>
              <w:rPr>
                <w:rFonts w:ascii="Calibri" w:hAnsi="Calibri" w:cs="Calibri"/>
                <w:color w:val="000000"/>
                <w:sz w:val="18"/>
                <w:szCs w:val="18"/>
              </w:rPr>
            </w:pPr>
          </w:p>
        </w:tc>
        <w:tc>
          <w:tcPr>
            <w:tcW w:w="1118" w:type="dxa"/>
            <w:tcBorders>
              <w:top w:val="nil"/>
              <w:left w:val="nil"/>
              <w:bottom w:val="single" w:sz="4" w:space="0" w:color="auto"/>
              <w:right w:val="single" w:sz="4" w:space="0" w:color="auto"/>
            </w:tcBorders>
            <w:shd w:val="clear" w:color="auto" w:fill="auto"/>
            <w:noWrap/>
            <w:vAlign w:val="center"/>
            <w:hideMark/>
          </w:tcPr>
          <w:p w14:paraId="77B929B1" w14:textId="77777777" w:rsidR="00912F86" w:rsidRPr="00AC41DD" w:rsidRDefault="00912F86" w:rsidP="00C57DC0">
            <w:pPr>
              <w:rPr>
                <w:rFonts w:ascii="Calibri" w:hAnsi="Calibri" w:cs="Calibri"/>
                <w:color w:val="C00000"/>
                <w:sz w:val="18"/>
                <w:szCs w:val="18"/>
              </w:rPr>
            </w:pPr>
            <w:r w:rsidRPr="00AC41DD">
              <w:rPr>
                <w:rFonts w:ascii="Calibri" w:hAnsi="Calibri" w:cs="Calibri"/>
                <w:color w:val="C00000"/>
                <w:sz w:val="18"/>
                <w:szCs w:val="18"/>
              </w:rPr>
              <w:t>Rail</w:t>
            </w:r>
          </w:p>
        </w:tc>
        <w:tc>
          <w:tcPr>
            <w:tcW w:w="777" w:type="dxa"/>
            <w:tcBorders>
              <w:top w:val="nil"/>
              <w:left w:val="nil"/>
              <w:bottom w:val="single" w:sz="4" w:space="0" w:color="auto"/>
              <w:right w:val="single" w:sz="4" w:space="0" w:color="auto"/>
            </w:tcBorders>
            <w:shd w:val="clear" w:color="auto" w:fill="auto"/>
            <w:noWrap/>
            <w:vAlign w:val="center"/>
            <w:hideMark/>
          </w:tcPr>
          <w:p w14:paraId="15815ADF"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2%</w:t>
            </w:r>
          </w:p>
        </w:tc>
        <w:tc>
          <w:tcPr>
            <w:tcW w:w="1177" w:type="dxa"/>
            <w:tcBorders>
              <w:top w:val="nil"/>
              <w:left w:val="nil"/>
              <w:bottom w:val="single" w:sz="4" w:space="0" w:color="auto"/>
              <w:right w:val="single" w:sz="4" w:space="0" w:color="auto"/>
            </w:tcBorders>
            <w:shd w:val="clear" w:color="auto" w:fill="auto"/>
            <w:noWrap/>
            <w:vAlign w:val="center"/>
            <w:hideMark/>
          </w:tcPr>
          <w:p w14:paraId="1E87E253"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222 313</w:t>
            </w:r>
          </w:p>
        </w:tc>
        <w:tc>
          <w:tcPr>
            <w:tcW w:w="676" w:type="dxa"/>
            <w:tcBorders>
              <w:top w:val="nil"/>
              <w:left w:val="nil"/>
              <w:bottom w:val="single" w:sz="4" w:space="0" w:color="auto"/>
              <w:right w:val="single" w:sz="4" w:space="0" w:color="auto"/>
            </w:tcBorders>
            <w:shd w:val="clear" w:color="auto" w:fill="auto"/>
            <w:noWrap/>
            <w:vAlign w:val="center"/>
            <w:hideMark/>
          </w:tcPr>
          <w:p w14:paraId="5E023E4D"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0%</w:t>
            </w:r>
          </w:p>
        </w:tc>
        <w:tc>
          <w:tcPr>
            <w:tcW w:w="236" w:type="dxa"/>
            <w:tcBorders>
              <w:top w:val="nil"/>
              <w:left w:val="nil"/>
              <w:bottom w:val="nil"/>
              <w:right w:val="nil"/>
            </w:tcBorders>
            <w:shd w:val="clear" w:color="auto" w:fill="auto"/>
            <w:noWrap/>
            <w:vAlign w:val="center"/>
            <w:hideMark/>
          </w:tcPr>
          <w:p w14:paraId="171CFA00" w14:textId="77777777" w:rsidR="00912F86" w:rsidRPr="00AC41DD" w:rsidRDefault="00912F86" w:rsidP="00C57DC0">
            <w:pPr>
              <w:jc w:val="right"/>
              <w:rPr>
                <w:rFonts w:ascii="Calibri" w:hAnsi="Calibri" w:cs="Calibri"/>
                <w:color w:val="000000"/>
                <w:sz w:val="18"/>
                <w:szCs w:val="18"/>
              </w:rPr>
            </w:pPr>
          </w:p>
        </w:tc>
        <w:tc>
          <w:tcPr>
            <w:tcW w:w="1504" w:type="dxa"/>
            <w:vMerge/>
            <w:tcBorders>
              <w:top w:val="nil"/>
              <w:left w:val="single" w:sz="4" w:space="0" w:color="auto"/>
              <w:bottom w:val="single" w:sz="4" w:space="0" w:color="000000"/>
              <w:right w:val="single" w:sz="4" w:space="0" w:color="auto"/>
            </w:tcBorders>
            <w:vAlign w:val="center"/>
            <w:hideMark/>
          </w:tcPr>
          <w:p w14:paraId="4DAF864D" w14:textId="77777777" w:rsidR="00912F86" w:rsidRPr="00AC41DD" w:rsidRDefault="00912F86" w:rsidP="00C57DC0">
            <w:pPr>
              <w:rPr>
                <w:rFonts w:ascii="Calibri" w:hAnsi="Calibri" w:cs="Calibri"/>
                <w:color w:val="000000"/>
                <w:sz w:val="18"/>
                <w:szCs w:val="18"/>
              </w:rPr>
            </w:pPr>
          </w:p>
        </w:tc>
        <w:tc>
          <w:tcPr>
            <w:tcW w:w="1177" w:type="dxa"/>
            <w:tcBorders>
              <w:top w:val="nil"/>
              <w:left w:val="nil"/>
              <w:bottom w:val="single" w:sz="4" w:space="0" w:color="auto"/>
              <w:right w:val="single" w:sz="4" w:space="0" w:color="auto"/>
            </w:tcBorders>
            <w:shd w:val="clear" w:color="auto" w:fill="auto"/>
            <w:noWrap/>
            <w:vAlign w:val="center"/>
            <w:hideMark/>
          </w:tcPr>
          <w:p w14:paraId="61C00991" w14:textId="77777777" w:rsidR="00912F86" w:rsidRPr="00AC41DD" w:rsidRDefault="00912F86" w:rsidP="00C57DC0">
            <w:pPr>
              <w:rPr>
                <w:rFonts w:ascii="Calibri" w:hAnsi="Calibri" w:cs="Calibri"/>
                <w:color w:val="C00000"/>
                <w:sz w:val="18"/>
                <w:szCs w:val="18"/>
              </w:rPr>
            </w:pPr>
            <w:r w:rsidRPr="00AC41DD">
              <w:rPr>
                <w:rFonts w:ascii="Calibri" w:hAnsi="Calibri" w:cs="Calibri"/>
                <w:color w:val="C00000"/>
                <w:sz w:val="18"/>
                <w:szCs w:val="18"/>
              </w:rPr>
              <w:t>Rail</w:t>
            </w:r>
          </w:p>
        </w:tc>
        <w:tc>
          <w:tcPr>
            <w:tcW w:w="777" w:type="dxa"/>
            <w:tcBorders>
              <w:top w:val="nil"/>
              <w:left w:val="nil"/>
              <w:bottom w:val="single" w:sz="4" w:space="0" w:color="auto"/>
              <w:right w:val="single" w:sz="4" w:space="0" w:color="auto"/>
            </w:tcBorders>
            <w:shd w:val="clear" w:color="auto" w:fill="auto"/>
            <w:noWrap/>
            <w:vAlign w:val="center"/>
            <w:hideMark/>
          </w:tcPr>
          <w:p w14:paraId="1F3BF876"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6%</w:t>
            </w:r>
          </w:p>
        </w:tc>
        <w:tc>
          <w:tcPr>
            <w:tcW w:w="1177" w:type="dxa"/>
            <w:tcBorders>
              <w:top w:val="nil"/>
              <w:left w:val="nil"/>
              <w:bottom w:val="single" w:sz="4" w:space="0" w:color="auto"/>
              <w:right w:val="single" w:sz="4" w:space="0" w:color="auto"/>
            </w:tcBorders>
            <w:shd w:val="clear" w:color="auto" w:fill="auto"/>
            <w:noWrap/>
            <w:vAlign w:val="center"/>
            <w:hideMark/>
          </w:tcPr>
          <w:p w14:paraId="5AB79936"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1 125 592</w:t>
            </w:r>
          </w:p>
        </w:tc>
        <w:tc>
          <w:tcPr>
            <w:tcW w:w="676" w:type="dxa"/>
            <w:tcBorders>
              <w:top w:val="nil"/>
              <w:left w:val="nil"/>
              <w:bottom w:val="single" w:sz="4" w:space="0" w:color="auto"/>
              <w:right w:val="single" w:sz="4" w:space="0" w:color="auto"/>
            </w:tcBorders>
            <w:shd w:val="clear" w:color="auto" w:fill="auto"/>
            <w:noWrap/>
            <w:vAlign w:val="center"/>
            <w:hideMark/>
          </w:tcPr>
          <w:p w14:paraId="507D9E5C"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1%</w:t>
            </w:r>
          </w:p>
        </w:tc>
        <w:tc>
          <w:tcPr>
            <w:tcW w:w="236" w:type="dxa"/>
            <w:tcBorders>
              <w:top w:val="nil"/>
              <w:left w:val="nil"/>
              <w:bottom w:val="nil"/>
              <w:right w:val="nil"/>
            </w:tcBorders>
            <w:shd w:val="clear" w:color="auto" w:fill="auto"/>
            <w:noWrap/>
            <w:vAlign w:val="center"/>
            <w:hideMark/>
          </w:tcPr>
          <w:p w14:paraId="7E30FEEB" w14:textId="77777777" w:rsidR="00912F86" w:rsidRPr="00AC41DD" w:rsidRDefault="00912F86" w:rsidP="00C57DC0">
            <w:pPr>
              <w:jc w:val="right"/>
              <w:rPr>
                <w:rFonts w:ascii="Calibri" w:hAnsi="Calibri" w:cs="Calibri"/>
                <w:color w:val="C00000"/>
                <w:sz w:val="18"/>
                <w:szCs w:val="18"/>
              </w:rPr>
            </w:pPr>
          </w:p>
        </w:tc>
        <w:tc>
          <w:tcPr>
            <w:tcW w:w="1815" w:type="dxa"/>
            <w:tcBorders>
              <w:top w:val="nil"/>
              <w:left w:val="single" w:sz="4" w:space="0" w:color="auto"/>
              <w:bottom w:val="single" w:sz="4" w:space="0" w:color="auto"/>
              <w:right w:val="single" w:sz="4" w:space="0" w:color="auto"/>
            </w:tcBorders>
            <w:shd w:val="clear" w:color="auto" w:fill="auto"/>
            <w:noWrap/>
            <w:vAlign w:val="center"/>
            <w:hideMark/>
          </w:tcPr>
          <w:p w14:paraId="38B072DC"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6.7%</w:t>
            </w:r>
          </w:p>
        </w:tc>
        <w:tc>
          <w:tcPr>
            <w:tcW w:w="236" w:type="dxa"/>
            <w:tcBorders>
              <w:top w:val="nil"/>
              <w:left w:val="nil"/>
              <w:bottom w:val="nil"/>
              <w:right w:val="nil"/>
            </w:tcBorders>
            <w:shd w:val="clear" w:color="auto" w:fill="auto"/>
            <w:noWrap/>
            <w:vAlign w:val="center"/>
            <w:hideMark/>
          </w:tcPr>
          <w:p w14:paraId="64333491" w14:textId="77777777" w:rsidR="00912F86" w:rsidRPr="00AC41DD" w:rsidRDefault="00912F86" w:rsidP="00C57DC0">
            <w:pPr>
              <w:jc w:val="right"/>
              <w:rPr>
                <w:rFonts w:ascii="Calibri" w:hAnsi="Calibri" w:cs="Calibri"/>
                <w:color w:val="C00000"/>
                <w:sz w:val="18"/>
                <w:szCs w:val="18"/>
              </w:rPr>
            </w:pPr>
          </w:p>
        </w:tc>
        <w:tc>
          <w:tcPr>
            <w:tcW w:w="1177" w:type="dxa"/>
            <w:tcBorders>
              <w:top w:val="nil"/>
              <w:left w:val="single" w:sz="4" w:space="0" w:color="auto"/>
              <w:bottom w:val="single" w:sz="4" w:space="0" w:color="auto"/>
              <w:right w:val="single" w:sz="4" w:space="0" w:color="auto"/>
            </w:tcBorders>
            <w:shd w:val="clear" w:color="auto" w:fill="auto"/>
            <w:noWrap/>
            <w:vAlign w:val="center"/>
            <w:hideMark/>
          </w:tcPr>
          <w:p w14:paraId="1B7485EE"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903 279</w:t>
            </w:r>
          </w:p>
        </w:tc>
      </w:tr>
      <w:tr w:rsidR="00912F86" w:rsidRPr="00AC41DD" w14:paraId="19213FE7" w14:textId="77777777" w:rsidTr="00C57DC0">
        <w:trPr>
          <w:trHeight w:val="300"/>
        </w:trPr>
        <w:tc>
          <w:tcPr>
            <w:tcW w:w="1504" w:type="dxa"/>
            <w:vMerge/>
            <w:tcBorders>
              <w:top w:val="nil"/>
              <w:left w:val="single" w:sz="4" w:space="0" w:color="auto"/>
              <w:bottom w:val="single" w:sz="4" w:space="0" w:color="000000"/>
              <w:right w:val="single" w:sz="4" w:space="0" w:color="auto"/>
            </w:tcBorders>
            <w:vAlign w:val="center"/>
            <w:hideMark/>
          </w:tcPr>
          <w:p w14:paraId="7AF8AAF1" w14:textId="77777777" w:rsidR="00912F86" w:rsidRPr="00AC41DD" w:rsidRDefault="00912F86" w:rsidP="00C57DC0">
            <w:pPr>
              <w:rPr>
                <w:rFonts w:ascii="Calibri" w:hAnsi="Calibri" w:cs="Calibri"/>
                <w:color w:val="000000"/>
                <w:sz w:val="18"/>
                <w:szCs w:val="18"/>
              </w:rPr>
            </w:pPr>
          </w:p>
        </w:tc>
        <w:tc>
          <w:tcPr>
            <w:tcW w:w="1118" w:type="dxa"/>
            <w:tcBorders>
              <w:top w:val="nil"/>
              <w:left w:val="nil"/>
              <w:bottom w:val="single" w:sz="4" w:space="0" w:color="auto"/>
              <w:right w:val="single" w:sz="4" w:space="0" w:color="auto"/>
            </w:tcBorders>
            <w:shd w:val="clear" w:color="auto" w:fill="auto"/>
            <w:noWrap/>
            <w:vAlign w:val="center"/>
            <w:hideMark/>
          </w:tcPr>
          <w:p w14:paraId="30C2CA7A"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 &amp; Rail</w:t>
            </w:r>
          </w:p>
        </w:tc>
        <w:tc>
          <w:tcPr>
            <w:tcW w:w="777" w:type="dxa"/>
            <w:tcBorders>
              <w:top w:val="nil"/>
              <w:left w:val="nil"/>
              <w:bottom w:val="single" w:sz="4" w:space="0" w:color="auto"/>
              <w:right w:val="single" w:sz="4" w:space="0" w:color="auto"/>
            </w:tcBorders>
            <w:shd w:val="clear" w:color="auto" w:fill="auto"/>
            <w:noWrap/>
            <w:vAlign w:val="center"/>
            <w:hideMark/>
          </w:tcPr>
          <w:p w14:paraId="3BDE6597"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100%</w:t>
            </w:r>
          </w:p>
        </w:tc>
        <w:tc>
          <w:tcPr>
            <w:tcW w:w="1177" w:type="dxa"/>
            <w:tcBorders>
              <w:top w:val="nil"/>
              <w:left w:val="nil"/>
              <w:bottom w:val="single" w:sz="4" w:space="0" w:color="auto"/>
              <w:right w:val="single" w:sz="4" w:space="0" w:color="auto"/>
            </w:tcBorders>
            <w:shd w:val="clear" w:color="auto" w:fill="auto"/>
            <w:noWrap/>
            <w:vAlign w:val="center"/>
            <w:hideMark/>
          </w:tcPr>
          <w:p w14:paraId="5DEC1F54"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10 993 726</w:t>
            </w:r>
          </w:p>
        </w:tc>
        <w:tc>
          <w:tcPr>
            <w:tcW w:w="676" w:type="dxa"/>
            <w:tcBorders>
              <w:top w:val="nil"/>
              <w:left w:val="nil"/>
              <w:bottom w:val="single" w:sz="4" w:space="0" w:color="auto"/>
              <w:right w:val="single" w:sz="4" w:space="0" w:color="auto"/>
            </w:tcBorders>
            <w:shd w:val="clear" w:color="auto" w:fill="auto"/>
            <w:noWrap/>
            <w:vAlign w:val="center"/>
            <w:hideMark/>
          </w:tcPr>
          <w:p w14:paraId="467AD2AD"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 </w:t>
            </w:r>
          </w:p>
        </w:tc>
        <w:tc>
          <w:tcPr>
            <w:tcW w:w="236" w:type="dxa"/>
            <w:tcBorders>
              <w:top w:val="nil"/>
              <w:left w:val="nil"/>
              <w:bottom w:val="nil"/>
              <w:right w:val="nil"/>
            </w:tcBorders>
            <w:shd w:val="clear" w:color="auto" w:fill="auto"/>
            <w:noWrap/>
            <w:vAlign w:val="center"/>
            <w:hideMark/>
          </w:tcPr>
          <w:p w14:paraId="70F105AB" w14:textId="77777777" w:rsidR="00912F86" w:rsidRPr="00AC41DD" w:rsidRDefault="00912F86" w:rsidP="00C57DC0">
            <w:pPr>
              <w:jc w:val="right"/>
              <w:rPr>
                <w:rFonts w:ascii="Calibri" w:hAnsi="Calibri" w:cs="Calibri"/>
                <w:color w:val="000000"/>
                <w:sz w:val="18"/>
                <w:szCs w:val="18"/>
              </w:rPr>
            </w:pPr>
          </w:p>
        </w:tc>
        <w:tc>
          <w:tcPr>
            <w:tcW w:w="1504" w:type="dxa"/>
            <w:vMerge/>
            <w:tcBorders>
              <w:top w:val="nil"/>
              <w:left w:val="single" w:sz="4" w:space="0" w:color="auto"/>
              <w:bottom w:val="single" w:sz="4" w:space="0" w:color="000000"/>
              <w:right w:val="single" w:sz="4" w:space="0" w:color="auto"/>
            </w:tcBorders>
            <w:vAlign w:val="center"/>
            <w:hideMark/>
          </w:tcPr>
          <w:p w14:paraId="6973749E" w14:textId="77777777" w:rsidR="00912F86" w:rsidRPr="00AC41DD" w:rsidRDefault="00912F86" w:rsidP="00C57DC0">
            <w:pPr>
              <w:rPr>
                <w:rFonts w:ascii="Calibri" w:hAnsi="Calibri" w:cs="Calibri"/>
                <w:color w:val="000000"/>
                <w:sz w:val="18"/>
                <w:szCs w:val="18"/>
              </w:rPr>
            </w:pPr>
          </w:p>
        </w:tc>
        <w:tc>
          <w:tcPr>
            <w:tcW w:w="1177" w:type="dxa"/>
            <w:tcBorders>
              <w:top w:val="nil"/>
              <w:left w:val="nil"/>
              <w:bottom w:val="single" w:sz="4" w:space="0" w:color="auto"/>
              <w:right w:val="single" w:sz="4" w:space="0" w:color="auto"/>
            </w:tcBorders>
            <w:shd w:val="clear" w:color="auto" w:fill="auto"/>
            <w:noWrap/>
            <w:vAlign w:val="center"/>
            <w:hideMark/>
          </w:tcPr>
          <w:p w14:paraId="0D4DC936"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 &amp; Rail</w:t>
            </w:r>
          </w:p>
        </w:tc>
        <w:tc>
          <w:tcPr>
            <w:tcW w:w="777" w:type="dxa"/>
            <w:tcBorders>
              <w:top w:val="nil"/>
              <w:left w:val="nil"/>
              <w:bottom w:val="single" w:sz="4" w:space="0" w:color="auto"/>
              <w:right w:val="single" w:sz="4" w:space="0" w:color="auto"/>
            </w:tcBorders>
            <w:shd w:val="clear" w:color="auto" w:fill="auto"/>
            <w:noWrap/>
            <w:vAlign w:val="center"/>
            <w:hideMark/>
          </w:tcPr>
          <w:p w14:paraId="7C2CE119"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100%</w:t>
            </w:r>
          </w:p>
        </w:tc>
        <w:tc>
          <w:tcPr>
            <w:tcW w:w="1177" w:type="dxa"/>
            <w:tcBorders>
              <w:top w:val="nil"/>
              <w:left w:val="nil"/>
              <w:bottom w:val="single" w:sz="4" w:space="0" w:color="auto"/>
              <w:right w:val="single" w:sz="4" w:space="0" w:color="auto"/>
            </w:tcBorders>
            <w:shd w:val="clear" w:color="auto" w:fill="auto"/>
            <w:noWrap/>
            <w:vAlign w:val="center"/>
            <w:hideMark/>
          </w:tcPr>
          <w:p w14:paraId="60C47D08"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18 759 860</w:t>
            </w:r>
          </w:p>
        </w:tc>
        <w:tc>
          <w:tcPr>
            <w:tcW w:w="676" w:type="dxa"/>
            <w:tcBorders>
              <w:top w:val="nil"/>
              <w:left w:val="nil"/>
              <w:bottom w:val="single" w:sz="4" w:space="0" w:color="auto"/>
              <w:right w:val="single" w:sz="4" w:space="0" w:color="auto"/>
            </w:tcBorders>
            <w:shd w:val="clear" w:color="auto" w:fill="auto"/>
            <w:noWrap/>
            <w:vAlign w:val="center"/>
            <w:hideMark/>
          </w:tcPr>
          <w:p w14:paraId="6CFD8CF8"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22%</w:t>
            </w:r>
          </w:p>
        </w:tc>
        <w:tc>
          <w:tcPr>
            <w:tcW w:w="236" w:type="dxa"/>
            <w:tcBorders>
              <w:top w:val="nil"/>
              <w:left w:val="nil"/>
              <w:bottom w:val="nil"/>
              <w:right w:val="nil"/>
            </w:tcBorders>
            <w:shd w:val="clear" w:color="auto" w:fill="auto"/>
            <w:noWrap/>
            <w:vAlign w:val="center"/>
            <w:hideMark/>
          </w:tcPr>
          <w:p w14:paraId="561609F7" w14:textId="77777777" w:rsidR="00912F86" w:rsidRPr="00AC41DD" w:rsidRDefault="00912F86" w:rsidP="00C57DC0">
            <w:pPr>
              <w:jc w:val="right"/>
              <w:rPr>
                <w:rFonts w:ascii="Calibri" w:hAnsi="Calibri" w:cs="Calibri"/>
                <w:color w:val="000000"/>
                <w:sz w:val="18"/>
                <w:szCs w:val="18"/>
              </w:rPr>
            </w:pPr>
          </w:p>
        </w:tc>
        <w:tc>
          <w:tcPr>
            <w:tcW w:w="1815" w:type="dxa"/>
            <w:tcBorders>
              <w:top w:val="nil"/>
              <w:left w:val="single" w:sz="4" w:space="0" w:color="auto"/>
              <w:bottom w:val="single" w:sz="4" w:space="0" w:color="auto"/>
              <w:right w:val="single" w:sz="4" w:space="0" w:color="auto"/>
            </w:tcBorders>
            <w:shd w:val="clear" w:color="auto" w:fill="auto"/>
            <w:noWrap/>
            <w:vAlign w:val="center"/>
            <w:hideMark/>
          </w:tcPr>
          <w:p w14:paraId="26893CF2"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2.2%</w:t>
            </w:r>
          </w:p>
        </w:tc>
        <w:tc>
          <w:tcPr>
            <w:tcW w:w="236" w:type="dxa"/>
            <w:tcBorders>
              <w:top w:val="nil"/>
              <w:left w:val="nil"/>
              <w:bottom w:val="nil"/>
              <w:right w:val="nil"/>
            </w:tcBorders>
            <w:shd w:val="clear" w:color="auto" w:fill="auto"/>
            <w:noWrap/>
            <w:vAlign w:val="center"/>
            <w:hideMark/>
          </w:tcPr>
          <w:p w14:paraId="79F3DF2F" w14:textId="77777777" w:rsidR="00912F86" w:rsidRPr="00AC41DD" w:rsidRDefault="00912F86" w:rsidP="00C57DC0">
            <w:pPr>
              <w:jc w:val="right"/>
              <w:rPr>
                <w:rFonts w:ascii="Calibri" w:hAnsi="Calibri" w:cs="Calibri"/>
                <w:color w:val="000000"/>
                <w:sz w:val="18"/>
                <w:szCs w:val="18"/>
              </w:rPr>
            </w:pPr>
          </w:p>
        </w:tc>
        <w:tc>
          <w:tcPr>
            <w:tcW w:w="1177" w:type="dxa"/>
            <w:tcBorders>
              <w:top w:val="nil"/>
              <w:left w:val="single" w:sz="4" w:space="0" w:color="auto"/>
              <w:bottom w:val="single" w:sz="4" w:space="0" w:color="auto"/>
              <w:right w:val="single" w:sz="4" w:space="0" w:color="auto"/>
            </w:tcBorders>
            <w:shd w:val="clear" w:color="auto" w:fill="auto"/>
            <w:noWrap/>
            <w:vAlign w:val="center"/>
            <w:hideMark/>
          </w:tcPr>
          <w:p w14:paraId="1BC61506" w14:textId="77777777" w:rsidR="00912F86" w:rsidRPr="00AC41DD" w:rsidRDefault="00912F86" w:rsidP="00C57DC0">
            <w:pPr>
              <w:jc w:val="right"/>
              <w:rPr>
                <w:rFonts w:ascii="Calibri" w:hAnsi="Calibri" w:cs="Calibri"/>
                <w:color w:val="215967"/>
                <w:sz w:val="18"/>
                <w:szCs w:val="18"/>
              </w:rPr>
            </w:pPr>
            <w:r w:rsidRPr="00AC41DD">
              <w:rPr>
                <w:rFonts w:ascii="Calibri" w:hAnsi="Calibri" w:cs="Calibri"/>
                <w:color w:val="215967"/>
                <w:sz w:val="18"/>
                <w:szCs w:val="18"/>
              </w:rPr>
              <w:t>7 766 133</w:t>
            </w:r>
          </w:p>
        </w:tc>
      </w:tr>
      <w:tr w:rsidR="00912F86" w:rsidRPr="00AC41DD" w14:paraId="200AD542" w14:textId="77777777" w:rsidTr="00C57DC0">
        <w:trPr>
          <w:trHeight w:val="300"/>
        </w:trPr>
        <w:tc>
          <w:tcPr>
            <w:tcW w:w="150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B9D47A7"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North-South</w:t>
            </w:r>
          </w:p>
        </w:tc>
        <w:tc>
          <w:tcPr>
            <w:tcW w:w="1118" w:type="dxa"/>
            <w:tcBorders>
              <w:top w:val="nil"/>
              <w:left w:val="nil"/>
              <w:bottom w:val="single" w:sz="4" w:space="0" w:color="auto"/>
              <w:right w:val="single" w:sz="4" w:space="0" w:color="auto"/>
            </w:tcBorders>
            <w:shd w:val="clear" w:color="auto" w:fill="auto"/>
            <w:noWrap/>
            <w:vAlign w:val="center"/>
            <w:hideMark/>
          </w:tcPr>
          <w:p w14:paraId="4BD29720"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w:t>
            </w:r>
          </w:p>
        </w:tc>
        <w:tc>
          <w:tcPr>
            <w:tcW w:w="777" w:type="dxa"/>
            <w:tcBorders>
              <w:top w:val="nil"/>
              <w:left w:val="nil"/>
              <w:bottom w:val="single" w:sz="4" w:space="0" w:color="auto"/>
              <w:right w:val="single" w:sz="4" w:space="0" w:color="auto"/>
            </w:tcBorders>
            <w:shd w:val="clear" w:color="auto" w:fill="auto"/>
            <w:noWrap/>
            <w:vAlign w:val="center"/>
            <w:hideMark/>
          </w:tcPr>
          <w:p w14:paraId="68FC8F13"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98%</w:t>
            </w:r>
          </w:p>
        </w:tc>
        <w:tc>
          <w:tcPr>
            <w:tcW w:w="1177" w:type="dxa"/>
            <w:tcBorders>
              <w:top w:val="nil"/>
              <w:left w:val="nil"/>
              <w:bottom w:val="single" w:sz="4" w:space="0" w:color="auto"/>
              <w:right w:val="single" w:sz="4" w:space="0" w:color="auto"/>
            </w:tcBorders>
            <w:shd w:val="clear" w:color="auto" w:fill="auto"/>
            <w:noWrap/>
            <w:vAlign w:val="center"/>
            <w:hideMark/>
          </w:tcPr>
          <w:p w14:paraId="3C09ADAF"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28 140 216</w:t>
            </w:r>
          </w:p>
        </w:tc>
        <w:tc>
          <w:tcPr>
            <w:tcW w:w="676" w:type="dxa"/>
            <w:tcBorders>
              <w:top w:val="nil"/>
              <w:left w:val="nil"/>
              <w:bottom w:val="single" w:sz="4" w:space="0" w:color="auto"/>
              <w:right w:val="single" w:sz="4" w:space="0" w:color="auto"/>
            </w:tcBorders>
            <w:shd w:val="clear" w:color="auto" w:fill="auto"/>
            <w:noWrap/>
            <w:vAlign w:val="center"/>
            <w:hideMark/>
          </w:tcPr>
          <w:p w14:paraId="5A58EDFC"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56%</w:t>
            </w:r>
          </w:p>
        </w:tc>
        <w:tc>
          <w:tcPr>
            <w:tcW w:w="236" w:type="dxa"/>
            <w:tcBorders>
              <w:top w:val="nil"/>
              <w:left w:val="nil"/>
              <w:bottom w:val="nil"/>
              <w:right w:val="nil"/>
            </w:tcBorders>
            <w:shd w:val="clear" w:color="auto" w:fill="auto"/>
            <w:noWrap/>
            <w:vAlign w:val="center"/>
            <w:hideMark/>
          </w:tcPr>
          <w:p w14:paraId="20AECD77" w14:textId="77777777" w:rsidR="00912F86" w:rsidRPr="00AC41DD" w:rsidRDefault="00912F86" w:rsidP="00C57DC0">
            <w:pPr>
              <w:jc w:val="right"/>
              <w:rPr>
                <w:rFonts w:ascii="Calibri" w:hAnsi="Calibri" w:cs="Calibri"/>
                <w:color w:val="000000"/>
                <w:sz w:val="18"/>
                <w:szCs w:val="18"/>
              </w:rPr>
            </w:pPr>
          </w:p>
        </w:tc>
        <w:tc>
          <w:tcPr>
            <w:tcW w:w="150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0D1DCD"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North-South</w:t>
            </w:r>
          </w:p>
        </w:tc>
        <w:tc>
          <w:tcPr>
            <w:tcW w:w="1177" w:type="dxa"/>
            <w:tcBorders>
              <w:top w:val="nil"/>
              <w:left w:val="nil"/>
              <w:bottom w:val="single" w:sz="4" w:space="0" w:color="auto"/>
              <w:right w:val="single" w:sz="4" w:space="0" w:color="auto"/>
            </w:tcBorders>
            <w:shd w:val="clear" w:color="auto" w:fill="auto"/>
            <w:noWrap/>
            <w:vAlign w:val="center"/>
            <w:hideMark/>
          </w:tcPr>
          <w:p w14:paraId="2B3D3DEE"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w:t>
            </w:r>
          </w:p>
        </w:tc>
        <w:tc>
          <w:tcPr>
            <w:tcW w:w="777" w:type="dxa"/>
            <w:tcBorders>
              <w:top w:val="nil"/>
              <w:left w:val="nil"/>
              <w:bottom w:val="single" w:sz="4" w:space="0" w:color="auto"/>
              <w:right w:val="single" w:sz="4" w:space="0" w:color="auto"/>
            </w:tcBorders>
            <w:shd w:val="clear" w:color="auto" w:fill="auto"/>
            <w:noWrap/>
            <w:vAlign w:val="center"/>
            <w:hideMark/>
          </w:tcPr>
          <w:p w14:paraId="677DA20F"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96%</w:t>
            </w:r>
          </w:p>
        </w:tc>
        <w:tc>
          <w:tcPr>
            <w:tcW w:w="1177" w:type="dxa"/>
            <w:tcBorders>
              <w:top w:val="nil"/>
              <w:left w:val="nil"/>
              <w:bottom w:val="single" w:sz="4" w:space="0" w:color="auto"/>
              <w:right w:val="single" w:sz="4" w:space="0" w:color="auto"/>
            </w:tcBorders>
            <w:shd w:val="clear" w:color="auto" w:fill="auto"/>
            <w:noWrap/>
            <w:vAlign w:val="center"/>
            <w:hideMark/>
          </w:tcPr>
          <w:p w14:paraId="59BF080B"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41 738 665</w:t>
            </w:r>
          </w:p>
        </w:tc>
        <w:tc>
          <w:tcPr>
            <w:tcW w:w="676" w:type="dxa"/>
            <w:tcBorders>
              <w:top w:val="nil"/>
              <w:left w:val="nil"/>
              <w:bottom w:val="single" w:sz="4" w:space="0" w:color="auto"/>
              <w:right w:val="single" w:sz="4" w:space="0" w:color="auto"/>
            </w:tcBorders>
            <w:shd w:val="clear" w:color="auto" w:fill="auto"/>
            <w:noWrap/>
            <w:vAlign w:val="center"/>
            <w:hideMark/>
          </w:tcPr>
          <w:p w14:paraId="10A46BBC"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50%</w:t>
            </w:r>
          </w:p>
        </w:tc>
        <w:tc>
          <w:tcPr>
            <w:tcW w:w="236" w:type="dxa"/>
            <w:tcBorders>
              <w:top w:val="nil"/>
              <w:left w:val="nil"/>
              <w:bottom w:val="nil"/>
              <w:right w:val="nil"/>
            </w:tcBorders>
            <w:shd w:val="clear" w:color="auto" w:fill="auto"/>
            <w:noWrap/>
            <w:vAlign w:val="center"/>
            <w:hideMark/>
          </w:tcPr>
          <w:p w14:paraId="0EC5C7B1" w14:textId="77777777" w:rsidR="00912F86" w:rsidRPr="00AC41DD" w:rsidRDefault="00912F86" w:rsidP="00C57DC0">
            <w:pPr>
              <w:jc w:val="right"/>
              <w:rPr>
                <w:rFonts w:ascii="Calibri" w:hAnsi="Calibri" w:cs="Calibri"/>
                <w:color w:val="000000"/>
                <w:sz w:val="18"/>
                <w:szCs w:val="18"/>
              </w:rPr>
            </w:pPr>
          </w:p>
        </w:tc>
        <w:tc>
          <w:tcPr>
            <w:tcW w:w="1815" w:type="dxa"/>
            <w:tcBorders>
              <w:top w:val="nil"/>
              <w:left w:val="single" w:sz="4" w:space="0" w:color="auto"/>
              <w:bottom w:val="single" w:sz="4" w:space="0" w:color="auto"/>
              <w:right w:val="single" w:sz="4" w:space="0" w:color="auto"/>
            </w:tcBorders>
            <w:shd w:val="clear" w:color="auto" w:fill="auto"/>
            <w:noWrap/>
            <w:vAlign w:val="center"/>
            <w:hideMark/>
          </w:tcPr>
          <w:p w14:paraId="548A9436" w14:textId="77777777" w:rsidR="00912F86" w:rsidRPr="00AC41DD" w:rsidRDefault="00912F86" w:rsidP="00C57DC0">
            <w:pPr>
              <w:jc w:val="right"/>
              <w:rPr>
                <w:rFonts w:ascii="Calibri" w:hAnsi="Calibri" w:cs="Calibri"/>
                <w:color w:val="000000"/>
                <w:sz w:val="18"/>
                <w:szCs w:val="18"/>
              </w:rPr>
            </w:pPr>
            <w:bookmarkStart w:id="97" w:name="_Hlk190505512"/>
            <w:r w:rsidRPr="00AC41DD">
              <w:rPr>
                <w:rFonts w:ascii="Calibri" w:hAnsi="Calibri" w:cs="Calibri"/>
                <w:color w:val="000000"/>
                <w:sz w:val="18"/>
                <w:szCs w:val="18"/>
              </w:rPr>
              <w:t>1</w:t>
            </w:r>
            <w:bookmarkEnd w:id="97"/>
            <w:r w:rsidRPr="00AC41DD">
              <w:rPr>
                <w:rFonts w:ascii="Calibri" w:hAnsi="Calibri" w:cs="Calibri"/>
                <w:color w:val="000000"/>
                <w:sz w:val="18"/>
                <w:szCs w:val="18"/>
              </w:rPr>
              <w:t>.6%</w:t>
            </w:r>
          </w:p>
        </w:tc>
        <w:tc>
          <w:tcPr>
            <w:tcW w:w="236" w:type="dxa"/>
            <w:tcBorders>
              <w:top w:val="nil"/>
              <w:left w:val="nil"/>
              <w:bottom w:val="nil"/>
              <w:right w:val="nil"/>
            </w:tcBorders>
            <w:shd w:val="clear" w:color="auto" w:fill="auto"/>
            <w:noWrap/>
            <w:vAlign w:val="center"/>
            <w:hideMark/>
          </w:tcPr>
          <w:p w14:paraId="6364BD52" w14:textId="77777777" w:rsidR="00912F86" w:rsidRPr="00AC41DD" w:rsidRDefault="00912F86" w:rsidP="00C57DC0">
            <w:pPr>
              <w:jc w:val="right"/>
              <w:rPr>
                <w:rFonts w:ascii="Calibri" w:hAnsi="Calibri" w:cs="Calibri"/>
                <w:color w:val="000000"/>
                <w:sz w:val="18"/>
                <w:szCs w:val="18"/>
              </w:rPr>
            </w:pPr>
          </w:p>
        </w:tc>
        <w:tc>
          <w:tcPr>
            <w:tcW w:w="1177" w:type="dxa"/>
            <w:tcBorders>
              <w:top w:val="nil"/>
              <w:left w:val="single" w:sz="4" w:space="0" w:color="auto"/>
              <w:bottom w:val="single" w:sz="4" w:space="0" w:color="auto"/>
              <w:right w:val="single" w:sz="4" w:space="0" w:color="auto"/>
            </w:tcBorders>
            <w:shd w:val="clear" w:color="auto" w:fill="auto"/>
            <w:noWrap/>
            <w:vAlign w:val="center"/>
            <w:hideMark/>
          </w:tcPr>
          <w:p w14:paraId="2ABFED99" w14:textId="77777777" w:rsidR="00912F86" w:rsidRPr="00AC41DD" w:rsidRDefault="00912F86" w:rsidP="00C57DC0">
            <w:pPr>
              <w:jc w:val="right"/>
              <w:rPr>
                <w:rFonts w:ascii="Calibri" w:hAnsi="Calibri" w:cs="Calibri"/>
                <w:color w:val="215967"/>
                <w:sz w:val="18"/>
                <w:szCs w:val="18"/>
              </w:rPr>
            </w:pPr>
            <w:r w:rsidRPr="00AC41DD">
              <w:rPr>
                <w:rFonts w:ascii="Calibri" w:hAnsi="Calibri" w:cs="Calibri"/>
                <w:color w:val="215967"/>
                <w:sz w:val="18"/>
                <w:szCs w:val="18"/>
              </w:rPr>
              <w:t>13 598 450</w:t>
            </w:r>
          </w:p>
        </w:tc>
      </w:tr>
      <w:tr w:rsidR="00912F86" w:rsidRPr="00AC41DD" w14:paraId="4EF5585E" w14:textId="77777777" w:rsidTr="00C57DC0">
        <w:trPr>
          <w:trHeight w:val="300"/>
        </w:trPr>
        <w:tc>
          <w:tcPr>
            <w:tcW w:w="1504" w:type="dxa"/>
            <w:vMerge/>
            <w:tcBorders>
              <w:top w:val="nil"/>
              <w:left w:val="single" w:sz="4" w:space="0" w:color="auto"/>
              <w:bottom w:val="single" w:sz="4" w:space="0" w:color="000000"/>
              <w:right w:val="single" w:sz="4" w:space="0" w:color="auto"/>
            </w:tcBorders>
            <w:vAlign w:val="center"/>
            <w:hideMark/>
          </w:tcPr>
          <w:p w14:paraId="5AA4142D" w14:textId="77777777" w:rsidR="00912F86" w:rsidRPr="00AC41DD" w:rsidRDefault="00912F86" w:rsidP="00C57DC0">
            <w:pPr>
              <w:rPr>
                <w:rFonts w:ascii="Calibri" w:hAnsi="Calibri" w:cs="Calibri"/>
                <w:color w:val="000000"/>
                <w:sz w:val="18"/>
                <w:szCs w:val="18"/>
              </w:rPr>
            </w:pPr>
          </w:p>
        </w:tc>
        <w:tc>
          <w:tcPr>
            <w:tcW w:w="1118" w:type="dxa"/>
            <w:tcBorders>
              <w:top w:val="nil"/>
              <w:left w:val="nil"/>
              <w:bottom w:val="single" w:sz="4" w:space="0" w:color="auto"/>
              <w:right w:val="single" w:sz="4" w:space="0" w:color="auto"/>
            </w:tcBorders>
            <w:shd w:val="clear" w:color="auto" w:fill="auto"/>
            <w:noWrap/>
            <w:vAlign w:val="center"/>
            <w:hideMark/>
          </w:tcPr>
          <w:p w14:paraId="63A6DBF6" w14:textId="77777777" w:rsidR="00912F86" w:rsidRPr="00AC41DD" w:rsidRDefault="00912F86" w:rsidP="00C57DC0">
            <w:pPr>
              <w:rPr>
                <w:rFonts w:ascii="Calibri" w:hAnsi="Calibri" w:cs="Calibri"/>
                <w:color w:val="C00000"/>
                <w:sz w:val="18"/>
                <w:szCs w:val="18"/>
              </w:rPr>
            </w:pPr>
            <w:r w:rsidRPr="00AC41DD">
              <w:rPr>
                <w:rFonts w:ascii="Calibri" w:hAnsi="Calibri" w:cs="Calibri"/>
                <w:color w:val="C00000"/>
                <w:sz w:val="18"/>
                <w:szCs w:val="18"/>
              </w:rPr>
              <w:t>Rail</w:t>
            </w:r>
          </w:p>
        </w:tc>
        <w:tc>
          <w:tcPr>
            <w:tcW w:w="777" w:type="dxa"/>
            <w:tcBorders>
              <w:top w:val="nil"/>
              <w:left w:val="nil"/>
              <w:bottom w:val="single" w:sz="4" w:space="0" w:color="auto"/>
              <w:right w:val="single" w:sz="4" w:space="0" w:color="auto"/>
            </w:tcBorders>
            <w:shd w:val="clear" w:color="auto" w:fill="auto"/>
            <w:noWrap/>
            <w:vAlign w:val="center"/>
            <w:hideMark/>
          </w:tcPr>
          <w:p w14:paraId="13514F80"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2%</w:t>
            </w:r>
          </w:p>
        </w:tc>
        <w:tc>
          <w:tcPr>
            <w:tcW w:w="1177" w:type="dxa"/>
            <w:tcBorders>
              <w:top w:val="nil"/>
              <w:left w:val="nil"/>
              <w:bottom w:val="single" w:sz="4" w:space="0" w:color="auto"/>
              <w:right w:val="single" w:sz="4" w:space="0" w:color="auto"/>
            </w:tcBorders>
            <w:shd w:val="clear" w:color="auto" w:fill="auto"/>
            <w:noWrap/>
            <w:vAlign w:val="center"/>
            <w:hideMark/>
          </w:tcPr>
          <w:p w14:paraId="3163A0E4"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575 356</w:t>
            </w:r>
          </w:p>
        </w:tc>
        <w:tc>
          <w:tcPr>
            <w:tcW w:w="676" w:type="dxa"/>
            <w:tcBorders>
              <w:top w:val="nil"/>
              <w:left w:val="nil"/>
              <w:bottom w:val="single" w:sz="4" w:space="0" w:color="auto"/>
              <w:right w:val="single" w:sz="4" w:space="0" w:color="auto"/>
            </w:tcBorders>
            <w:shd w:val="clear" w:color="auto" w:fill="auto"/>
            <w:noWrap/>
            <w:vAlign w:val="center"/>
            <w:hideMark/>
          </w:tcPr>
          <w:p w14:paraId="562017EE"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1%</w:t>
            </w:r>
          </w:p>
        </w:tc>
        <w:tc>
          <w:tcPr>
            <w:tcW w:w="236" w:type="dxa"/>
            <w:tcBorders>
              <w:top w:val="nil"/>
              <w:left w:val="nil"/>
              <w:bottom w:val="nil"/>
              <w:right w:val="nil"/>
            </w:tcBorders>
            <w:shd w:val="clear" w:color="auto" w:fill="auto"/>
            <w:noWrap/>
            <w:vAlign w:val="center"/>
            <w:hideMark/>
          </w:tcPr>
          <w:p w14:paraId="2842DBC8" w14:textId="77777777" w:rsidR="00912F86" w:rsidRPr="00AC41DD" w:rsidRDefault="00912F86" w:rsidP="00C57DC0">
            <w:pPr>
              <w:jc w:val="right"/>
              <w:rPr>
                <w:rFonts w:ascii="Calibri" w:hAnsi="Calibri" w:cs="Calibri"/>
                <w:color w:val="C00000"/>
                <w:sz w:val="18"/>
                <w:szCs w:val="18"/>
              </w:rPr>
            </w:pPr>
          </w:p>
        </w:tc>
        <w:tc>
          <w:tcPr>
            <w:tcW w:w="1504" w:type="dxa"/>
            <w:vMerge/>
            <w:tcBorders>
              <w:top w:val="nil"/>
              <w:left w:val="single" w:sz="4" w:space="0" w:color="auto"/>
              <w:bottom w:val="single" w:sz="4" w:space="0" w:color="000000"/>
              <w:right w:val="single" w:sz="4" w:space="0" w:color="auto"/>
            </w:tcBorders>
            <w:vAlign w:val="center"/>
            <w:hideMark/>
          </w:tcPr>
          <w:p w14:paraId="27F644B9" w14:textId="77777777" w:rsidR="00912F86" w:rsidRPr="00AC41DD" w:rsidRDefault="00912F86" w:rsidP="00C57DC0">
            <w:pPr>
              <w:rPr>
                <w:rFonts w:ascii="Calibri" w:hAnsi="Calibri" w:cs="Calibri"/>
                <w:color w:val="000000"/>
                <w:sz w:val="18"/>
                <w:szCs w:val="18"/>
              </w:rPr>
            </w:pPr>
          </w:p>
        </w:tc>
        <w:tc>
          <w:tcPr>
            <w:tcW w:w="1177" w:type="dxa"/>
            <w:tcBorders>
              <w:top w:val="nil"/>
              <w:left w:val="nil"/>
              <w:bottom w:val="single" w:sz="4" w:space="0" w:color="auto"/>
              <w:right w:val="single" w:sz="4" w:space="0" w:color="auto"/>
            </w:tcBorders>
            <w:shd w:val="clear" w:color="auto" w:fill="auto"/>
            <w:noWrap/>
            <w:vAlign w:val="center"/>
            <w:hideMark/>
          </w:tcPr>
          <w:p w14:paraId="2DB74879" w14:textId="77777777" w:rsidR="00912F86" w:rsidRPr="00AC41DD" w:rsidRDefault="00912F86" w:rsidP="00C57DC0">
            <w:pPr>
              <w:rPr>
                <w:rFonts w:ascii="Calibri" w:hAnsi="Calibri" w:cs="Calibri"/>
                <w:color w:val="C00000"/>
                <w:sz w:val="18"/>
                <w:szCs w:val="18"/>
              </w:rPr>
            </w:pPr>
            <w:r w:rsidRPr="00AC41DD">
              <w:rPr>
                <w:rFonts w:ascii="Calibri" w:hAnsi="Calibri" w:cs="Calibri"/>
                <w:color w:val="C00000"/>
                <w:sz w:val="18"/>
                <w:szCs w:val="18"/>
              </w:rPr>
              <w:t>Rail</w:t>
            </w:r>
          </w:p>
        </w:tc>
        <w:tc>
          <w:tcPr>
            <w:tcW w:w="777" w:type="dxa"/>
            <w:tcBorders>
              <w:top w:val="nil"/>
              <w:left w:val="nil"/>
              <w:bottom w:val="single" w:sz="4" w:space="0" w:color="auto"/>
              <w:right w:val="single" w:sz="4" w:space="0" w:color="auto"/>
            </w:tcBorders>
            <w:shd w:val="clear" w:color="auto" w:fill="auto"/>
            <w:noWrap/>
            <w:vAlign w:val="center"/>
            <w:hideMark/>
          </w:tcPr>
          <w:p w14:paraId="6B640692"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4%</w:t>
            </w:r>
          </w:p>
        </w:tc>
        <w:tc>
          <w:tcPr>
            <w:tcW w:w="1177" w:type="dxa"/>
            <w:tcBorders>
              <w:top w:val="nil"/>
              <w:left w:val="nil"/>
              <w:bottom w:val="single" w:sz="4" w:space="0" w:color="auto"/>
              <w:right w:val="single" w:sz="4" w:space="0" w:color="auto"/>
            </w:tcBorders>
            <w:shd w:val="clear" w:color="auto" w:fill="auto"/>
            <w:noWrap/>
            <w:vAlign w:val="center"/>
            <w:hideMark/>
          </w:tcPr>
          <w:p w14:paraId="775D0D37"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1 739 111</w:t>
            </w:r>
          </w:p>
        </w:tc>
        <w:tc>
          <w:tcPr>
            <w:tcW w:w="676" w:type="dxa"/>
            <w:tcBorders>
              <w:top w:val="nil"/>
              <w:left w:val="nil"/>
              <w:bottom w:val="single" w:sz="4" w:space="0" w:color="auto"/>
              <w:right w:val="single" w:sz="4" w:space="0" w:color="auto"/>
            </w:tcBorders>
            <w:shd w:val="clear" w:color="auto" w:fill="auto"/>
            <w:noWrap/>
            <w:vAlign w:val="center"/>
            <w:hideMark/>
          </w:tcPr>
          <w:p w14:paraId="47D0F2B0"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2%</w:t>
            </w:r>
          </w:p>
        </w:tc>
        <w:tc>
          <w:tcPr>
            <w:tcW w:w="236" w:type="dxa"/>
            <w:tcBorders>
              <w:top w:val="nil"/>
              <w:left w:val="nil"/>
              <w:bottom w:val="nil"/>
              <w:right w:val="nil"/>
            </w:tcBorders>
            <w:shd w:val="clear" w:color="auto" w:fill="auto"/>
            <w:noWrap/>
            <w:vAlign w:val="center"/>
            <w:hideMark/>
          </w:tcPr>
          <w:p w14:paraId="35FB1F95" w14:textId="77777777" w:rsidR="00912F86" w:rsidRPr="00AC41DD" w:rsidRDefault="00912F86" w:rsidP="00C57DC0">
            <w:pPr>
              <w:jc w:val="right"/>
              <w:rPr>
                <w:rFonts w:ascii="Calibri" w:hAnsi="Calibri" w:cs="Calibri"/>
                <w:color w:val="C00000"/>
                <w:sz w:val="18"/>
                <w:szCs w:val="18"/>
              </w:rPr>
            </w:pPr>
          </w:p>
        </w:tc>
        <w:tc>
          <w:tcPr>
            <w:tcW w:w="1815" w:type="dxa"/>
            <w:tcBorders>
              <w:top w:val="nil"/>
              <w:left w:val="single" w:sz="4" w:space="0" w:color="auto"/>
              <w:bottom w:val="single" w:sz="4" w:space="0" w:color="auto"/>
              <w:right w:val="single" w:sz="4" w:space="0" w:color="auto"/>
            </w:tcBorders>
            <w:shd w:val="clear" w:color="auto" w:fill="auto"/>
            <w:noWrap/>
            <w:vAlign w:val="center"/>
            <w:hideMark/>
          </w:tcPr>
          <w:p w14:paraId="7DF76234"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4.5%</w:t>
            </w:r>
          </w:p>
        </w:tc>
        <w:tc>
          <w:tcPr>
            <w:tcW w:w="236" w:type="dxa"/>
            <w:tcBorders>
              <w:top w:val="nil"/>
              <w:left w:val="nil"/>
              <w:bottom w:val="nil"/>
              <w:right w:val="nil"/>
            </w:tcBorders>
            <w:shd w:val="clear" w:color="auto" w:fill="auto"/>
            <w:noWrap/>
            <w:vAlign w:val="center"/>
            <w:hideMark/>
          </w:tcPr>
          <w:p w14:paraId="167F653F" w14:textId="77777777" w:rsidR="00912F86" w:rsidRPr="00AC41DD" w:rsidRDefault="00912F86" w:rsidP="00C57DC0">
            <w:pPr>
              <w:jc w:val="right"/>
              <w:rPr>
                <w:rFonts w:ascii="Calibri" w:hAnsi="Calibri" w:cs="Calibri"/>
                <w:color w:val="C00000"/>
                <w:sz w:val="18"/>
                <w:szCs w:val="18"/>
              </w:rPr>
            </w:pPr>
          </w:p>
        </w:tc>
        <w:tc>
          <w:tcPr>
            <w:tcW w:w="1177" w:type="dxa"/>
            <w:tcBorders>
              <w:top w:val="nil"/>
              <w:left w:val="single" w:sz="4" w:space="0" w:color="auto"/>
              <w:bottom w:val="single" w:sz="4" w:space="0" w:color="auto"/>
              <w:right w:val="single" w:sz="4" w:space="0" w:color="auto"/>
            </w:tcBorders>
            <w:shd w:val="clear" w:color="auto" w:fill="auto"/>
            <w:noWrap/>
            <w:vAlign w:val="center"/>
            <w:hideMark/>
          </w:tcPr>
          <w:p w14:paraId="305BDB35"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1 163 755</w:t>
            </w:r>
          </w:p>
        </w:tc>
      </w:tr>
      <w:tr w:rsidR="00912F86" w:rsidRPr="00AC41DD" w14:paraId="2A6DD2EE" w14:textId="77777777" w:rsidTr="00C57DC0">
        <w:trPr>
          <w:trHeight w:val="300"/>
        </w:trPr>
        <w:tc>
          <w:tcPr>
            <w:tcW w:w="1504" w:type="dxa"/>
            <w:vMerge/>
            <w:tcBorders>
              <w:top w:val="nil"/>
              <w:left w:val="single" w:sz="4" w:space="0" w:color="auto"/>
              <w:bottom w:val="single" w:sz="4" w:space="0" w:color="000000"/>
              <w:right w:val="single" w:sz="4" w:space="0" w:color="auto"/>
            </w:tcBorders>
            <w:vAlign w:val="center"/>
            <w:hideMark/>
          </w:tcPr>
          <w:p w14:paraId="354BFF5E" w14:textId="77777777" w:rsidR="00912F86" w:rsidRPr="00AC41DD" w:rsidRDefault="00912F86" w:rsidP="00C57DC0">
            <w:pPr>
              <w:rPr>
                <w:rFonts w:ascii="Calibri" w:hAnsi="Calibri" w:cs="Calibri"/>
                <w:color w:val="000000"/>
                <w:sz w:val="18"/>
                <w:szCs w:val="18"/>
              </w:rPr>
            </w:pPr>
          </w:p>
        </w:tc>
        <w:tc>
          <w:tcPr>
            <w:tcW w:w="1118" w:type="dxa"/>
            <w:tcBorders>
              <w:top w:val="nil"/>
              <w:left w:val="nil"/>
              <w:bottom w:val="single" w:sz="4" w:space="0" w:color="auto"/>
              <w:right w:val="single" w:sz="4" w:space="0" w:color="auto"/>
            </w:tcBorders>
            <w:shd w:val="clear" w:color="auto" w:fill="auto"/>
            <w:noWrap/>
            <w:vAlign w:val="center"/>
            <w:hideMark/>
          </w:tcPr>
          <w:p w14:paraId="3F907E3C"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 &amp; Rail</w:t>
            </w:r>
          </w:p>
        </w:tc>
        <w:tc>
          <w:tcPr>
            <w:tcW w:w="777" w:type="dxa"/>
            <w:tcBorders>
              <w:top w:val="nil"/>
              <w:left w:val="nil"/>
              <w:bottom w:val="single" w:sz="4" w:space="0" w:color="auto"/>
              <w:right w:val="single" w:sz="4" w:space="0" w:color="auto"/>
            </w:tcBorders>
            <w:shd w:val="clear" w:color="auto" w:fill="auto"/>
            <w:noWrap/>
            <w:vAlign w:val="center"/>
            <w:hideMark/>
          </w:tcPr>
          <w:p w14:paraId="25478968"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100%</w:t>
            </w:r>
          </w:p>
        </w:tc>
        <w:tc>
          <w:tcPr>
            <w:tcW w:w="1177" w:type="dxa"/>
            <w:tcBorders>
              <w:top w:val="nil"/>
              <w:left w:val="nil"/>
              <w:bottom w:val="single" w:sz="4" w:space="0" w:color="auto"/>
              <w:right w:val="single" w:sz="4" w:space="0" w:color="auto"/>
            </w:tcBorders>
            <w:shd w:val="clear" w:color="auto" w:fill="auto"/>
            <w:noWrap/>
            <w:vAlign w:val="center"/>
            <w:hideMark/>
          </w:tcPr>
          <w:p w14:paraId="446F2ACE"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28 715 572</w:t>
            </w:r>
          </w:p>
        </w:tc>
        <w:tc>
          <w:tcPr>
            <w:tcW w:w="676" w:type="dxa"/>
            <w:tcBorders>
              <w:top w:val="nil"/>
              <w:left w:val="nil"/>
              <w:bottom w:val="single" w:sz="4" w:space="0" w:color="auto"/>
              <w:right w:val="single" w:sz="4" w:space="0" w:color="auto"/>
            </w:tcBorders>
            <w:shd w:val="clear" w:color="auto" w:fill="auto"/>
            <w:noWrap/>
            <w:vAlign w:val="center"/>
            <w:hideMark/>
          </w:tcPr>
          <w:p w14:paraId="77C9FA5F" w14:textId="77777777" w:rsidR="00912F86" w:rsidRPr="00AC41DD" w:rsidRDefault="00912F86" w:rsidP="00C57DC0">
            <w:pPr>
              <w:jc w:val="right"/>
              <w:rPr>
                <w:rFonts w:ascii="Calibri" w:hAnsi="Calibri" w:cs="Calibri"/>
                <w:b/>
                <w:bCs/>
                <w:color w:val="000000"/>
                <w:sz w:val="18"/>
                <w:szCs w:val="18"/>
              </w:rPr>
            </w:pPr>
            <w:r w:rsidRPr="00AC41DD">
              <w:rPr>
                <w:rFonts w:ascii="Calibri" w:hAnsi="Calibri" w:cs="Calibri"/>
                <w:b/>
                <w:bCs/>
                <w:color w:val="000000"/>
                <w:sz w:val="18"/>
                <w:szCs w:val="18"/>
              </w:rPr>
              <w:t> </w:t>
            </w:r>
          </w:p>
        </w:tc>
        <w:tc>
          <w:tcPr>
            <w:tcW w:w="236" w:type="dxa"/>
            <w:tcBorders>
              <w:top w:val="nil"/>
              <w:left w:val="nil"/>
              <w:bottom w:val="nil"/>
              <w:right w:val="nil"/>
            </w:tcBorders>
            <w:shd w:val="clear" w:color="auto" w:fill="auto"/>
            <w:noWrap/>
            <w:vAlign w:val="center"/>
            <w:hideMark/>
          </w:tcPr>
          <w:p w14:paraId="1A97110A" w14:textId="77777777" w:rsidR="00912F86" w:rsidRPr="00AC41DD" w:rsidRDefault="00912F86" w:rsidP="00C57DC0">
            <w:pPr>
              <w:jc w:val="right"/>
              <w:rPr>
                <w:rFonts w:ascii="Calibri" w:hAnsi="Calibri" w:cs="Calibri"/>
                <w:b/>
                <w:bCs/>
                <w:color w:val="000000"/>
                <w:sz w:val="18"/>
                <w:szCs w:val="18"/>
              </w:rPr>
            </w:pPr>
          </w:p>
        </w:tc>
        <w:tc>
          <w:tcPr>
            <w:tcW w:w="1504" w:type="dxa"/>
            <w:vMerge/>
            <w:tcBorders>
              <w:top w:val="nil"/>
              <w:left w:val="single" w:sz="4" w:space="0" w:color="auto"/>
              <w:bottom w:val="single" w:sz="4" w:space="0" w:color="000000"/>
              <w:right w:val="single" w:sz="4" w:space="0" w:color="auto"/>
            </w:tcBorders>
            <w:vAlign w:val="center"/>
            <w:hideMark/>
          </w:tcPr>
          <w:p w14:paraId="3075704B" w14:textId="77777777" w:rsidR="00912F86" w:rsidRPr="00AC41DD" w:rsidRDefault="00912F86" w:rsidP="00C57DC0">
            <w:pPr>
              <w:rPr>
                <w:rFonts w:ascii="Calibri" w:hAnsi="Calibri" w:cs="Calibri"/>
                <w:color w:val="000000"/>
                <w:sz w:val="18"/>
                <w:szCs w:val="18"/>
              </w:rPr>
            </w:pPr>
          </w:p>
        </w:tc>
        <w:tc>
          <w:tcPr>
            <w:tcW w:w="1177" w:type="dxa"/>
            <w:tcBorders>
              <w:top w:val="nil"/>
              <w:left w:val="nil"/>
              <w:bottom w:val="single" w:sz="4" w:space="0" w:color="auto"/>
              <w:right w:val="single" w:sz="4" w:space="0" w:color="auto"/>
            </w:tcBorders>
            <w:shd w:val="clear" w:color="auto" w:fill="auto"/>
            <w:noWrap/>
            <w:vAlign w:val="center"/>
            <w:hideMark/>
          </w:tcPr>
          <w:p w14:paraId="2461C7E9"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 &amp; Rail</w:t>
            </w:r>
          </w:p>
        </w:tc>
        <w:tc>
          <w:tcPr>
            <w:tcW w:w="777" w:type="dxa"/>
            <w:tcBorders>
              <w:top w:val="nil"/>
              <w:left w:val="nil"/>
              <w:bottom w:val="single" w:sz="4" w:space="0" w:color="auto"/>
              <w:right w:val="single" w:sz="4" w:space="0" w:color="auto"/>
            </w:tcBorders>
            <w:shd w:val="clear" w:color="auto" w:fill="auto"/>
            <w:noWrap/>
            <w:vAlign w:val="center"/>
            <w:hideMark/>
          </w:tcPr>
          <w:p w14:paraId="563F073E"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100%</w:t>
            </w:r>
          </w:p>
        </w:tc>
        <w:tc>
          <w:tcPr>
            <w:tcW w:w="1177" w:type="dxa"/>
            <w:tcBorders>
              <w:top w:val="nil"/>
              <w:left w:val="nil"/>
              <w:bottom w:val="single" w:sz="4" w:space="0" w:color="auto"/>
              <w:right w:val="single" w:sz="4" w:space="0" w:color="auto"/>
            </w:tcBorders>
            <w:shd w:val="clear" w:color="auto" w:fill="auto"/>
            <w:noWrap/>
            <w:vAlign w:val="center"/>
            <w:hideMark/>
          </w:tcPr>
          <w:p w14:paraId="4B05A7F2"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43 477 777</w:t>
            </w:r>
          </w:p>
        </w:tc>
        <w:tc>
          <w:tcPr>
            <w:tcW w:w="676" w:type="dxa"/>
            <w:tcBorders>
              <w:top w:val="nil"/>
              <w:left w:val="nil"/>
              <w:bottom w:val="single" w:sz="4" w:space="0" w:color="auto"/>
              <w:right w:val="single" w:sz="4" w:space="0" w:color="auto"/>
            </w:tcBorders>
            <w:shd w:val="clear" w:color="auto" w:fill="auto"/>
            <w:noWrap/>
            <w:vAlign w:val="center"/>
            <w:hideMark/>
          </w:tcPr>
          <w:p w14:paraId="3308C143"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52%</w:t>
            </w:r>
          </w:p>
        </w:tc>
        <w:tc>
          <w:tcPr>
            <w:tcW w:w="236" w:type="dxa"/>
            <w:tcBorders>
              <w:top w:val="nil"/>
              <w:left w:val="nil"/>
              <w:bottom w:val="nil"/>
              <w:right w:val="nil"/>
            </w:tcBorders>
            <w:shd w:val="clear" w:color="auto" w:fill="auto"/>
            <w:noWrap/>
            <w:vAlign w:val="center"/>
            <w:hideMark/>
          </w:tcPr>
          <w:p w14:paraId="71EAF2B7" w14:textId="77777777" w:rsidR="00912F86" w:rsidRPr="00AC41DD" w:rsidRDefault="00912F86" w:rsidP="00C57DC0">
            <w:pPr>
              <w:jc w:val="right"/>
              <w:rPr>
                <w:rFonts w:ascii="Calibri" w:hAnsi="Calibri" w:cs="Calibri"/>
                <w:color w:val="000000"/>
                <w:sz w:val="18"/>
                <w:szCs w:val="18"/>
              </w:rPr>
            </w:pPr>
          </w:p>
        </w:tc>
        <w:tc>
          <w:tcPr>
            <w:tcW w:w="1815" w:type="dxa"/>
            <w:tcBorders>
              <w:top w:val="nil"/>
              <w:left w:val="single" w:sz="4" w:space="0" w:color="auto"/>
              <w:bottom w:val="single" w:sz="4" w:space="0" w:color="auto"/>
              <w:right w:val="single" w:sz="4" w:space="0" w:color="auto"/>
            </w:tcBorders>
            <w:shd w:val="clear" w:color="auto" w:fill="auto"/>
            <w:noWrap/>
            <w:vAlign w:val="center"/>
            <w:hideMark/>
          </w:tcPr>
          <w:p w14:paraId="5D6E4C57"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1.7%</w:t>
            </w:r>
          </w:p>
        </w:tc>
        <w:tc>
          <w:tcPr>
            <w:tcW w:w="236" w:type="dxa"/>
            <w:tcBorders>
              <w:top w:val="nil"/>
              <w:left w:val="nil"/>
              <w:bottom w:val="nil"/>
              <w:right w:val="nil"/>
            </w:tcBorders>
            <w:shd w:val="clear" w:color="auto" w:fill="auto"/>
            <w:noWrap/>
            <w:vAlign w:val="center"/>
            <w:hideMark/>
          </w:tcPr>
          <w:p w14:paraId="6B739B2A" w14:textId="77777777" w:rsidR="00912F86" w:rsidRPr="00AC41DD" w:rsidRDefault="00912F86" w:rsidP="00C57DC0">
            <w:pPr>
              <w:jc w:val="right"/>
              <w:rPr>
                <w:rFonts w:ascii="Calibri" w:hAnsi="Calibri" w:cs="Calibri"/>
                <w:color w:val="000000"/>
                <w:sz w:val="18"/>
                <w:szCs w:val="18"/>
              </w:rPr>
            </w:pPr>
          </w:p>
        </w:tc>
        <w:tc>
          <w:tcPr>
            <w:tcW w:w="1177" w:type="dxa"/>
            <w:tcBorders>
              <w:top w:val="nil"/>
              <w:left w:val="single" w:sz="4" w:space="0" w:color="auto"/>
              <w:bottom w:val="single" w:sz="4" w:space="0" w:color="auto"/>
              <w:right w:val="single" w:sz="4" w:space="0" w:color="auto"/>
            </w:tcBorders>
            <w:shd w:val="clear" w:color="auto" w:fill="auto"/>
            <w:noWrap/>
            <w:vAlign w:val="center"/>
            <w:hideMark/>
          </w:tcPr>
          <w:p w14:paraId="4D149A3C" w14:textId="77777777" w:rsidR="00912F86" w:rsidRPr="00AC41DD" w:rsidRDefault="00912F86" w:rsidP="00C57DC0">
            <w:pPr>
              <w:jc w:val="right"/>
              <w:rPr>
                <w:rFonts w:ascii="Calibri" w:hAnsi="Calibri" w:cs="Calibri"/>
                <w:color w:val="215967"/>
                <w:sz w:val="18"/>
                <w:szCs w:val="18"/>
              </w:rPr>
            </w:pPr>
            <w:r w:rsidRPr="00AC41DD">
              <w:rPr>
                <w:rFonts w:ascii="Calibri" w:hAnsi="Calibri" w:cs="Calibri"/>
                <w:color w:val="215967"/>
                <w:sz w:val="18"/>
                <w:szCs w:val="18"/>
              </w:rPr>
              <w:t>14 762 205</w:t>
            </w:r>
          </w:p>
        </w:tc>
      </w:tr>
      <w:tr w:rsidR="00912F86" w:rsidRPr="00AC41DD" w14:paraId="0A6EC8FB" w14:textId="77777777" w:rsidTr="00C57DC0">
        <w:trPr>
          <w:trHeight w:val="300"/>
        </w:trPr>
        <w:tc>
          <w:tcPr>
            <w:tcW w:w="1504" w:type="dxa"/>
            <w:tcBorders>
              <w:top w:val="nil"/>
              <w:left w:val="single" w:sz="4" w:space="0" w:color="auto"/>
              <w:bottom w:val="single" w:sz="4" w:space="0" w:color="auto"/>
              <w:right w:val="single" w:sz="4" w:space="0" w:color="auto"/>
            </w:tcBorders>
            <w:shd w:val="clear" w:color="auto" w:fill="auto"/>
            <w:noWrap/>
            <w:vAlign w:val="center"/>
            <w:hideMark/>
          </w:tcPr>
          <w:p w14:paraId="5241B3D9"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Walvis Bay</w:t>
            </w:r>
          </w:p>
        </w:tc>
        <w:tc>
          <w:tcPr>
            <w:tcW w:w="1118" w:type="dxa"/>
            <w:tcBorders>
              <w:top w:val="nil"/>
              <w:left w:val="nil"/>
              <w:bottom w:val="single" w:sz="4" w:space="0" w:color="auto"/>
              <w:right w:val="single" w:sz="4" w:space="0" w:color="auto"/>
            </w:tcBorders>
            <w:shd w:val="clear" w:color="auto" w:fill="auto"/>
            <w:noWrap/>
            <w:vAlign w:val="center"/>
            <w:hideMark/>
          </w:tcPr>
          <w:p w14:paraId="3D9D7F4C"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w:t>
            </w:r>
          </w:p>
        </w:tc>
        <w:tc>
          <w:tcPr>
            <w:tcW w:w="777" w:type="dxa"/>
            <w:tcBorders>
              <w:top w:val="nil"/>
              <w:left w:val="nil"/>
              <w:bottom w:val="single" w:sz="4" w:space="0" w:color="auto"/>
              <w:right w:val="single" w:sz="4" w:space="0" w:color="auto"/>
            </w:tcBorders>
            <w:shd w:val="clear" w:color="auto" w:fill="auto"/>
            <w:noWrap/>
            <w:vAlign w:val="center"/>
            <w:hideMark/>
          </w:tcPr>
          <w:p w14:paraId="5E295CED"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100%</w:t>
            </w:r>
          </w:p>
        </w:tc>
        <w:tc>
          <w:tcPr>
            <w:tcW w:w="1177" w:type="dxa"/>
            <w:tcBorders>
              <w:top w:val="nil"/>
              <w:left w:val="nil"/>
              <w:bottom w:val="single" w:sz="4" w:space="0" w:color="auto"/>
              <w:right w:val="single" w:sz="4" w:space="0" w:color="auto"/>
            </w:tcBorders>
            <w:shd w:val="clear" w:color="auto" w:fill="auto"/>
            <w:noWrap/>
            <w:vAlign w:val="center"/>
            <w:hideMark/>
          </w:tcPr>
          <w:p w14:paraId="73DED386"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1 873 947</w:t>
            </w:r>
          </w:p>
        </w:tc>
        <w:tc>
          <w:tcPr>
            <w:tcW w:w="676" w:type="dxa"/>
            <w:tcBorders>
              <w:top w:val="nil"/>
              <w:left w:val="nil"/>
              <w:bottom w:val="single" w:sz="4" w:space="0" w:color="auto"/>
              <w:right w:val="single" w:sz="4" w:space="0" w:color="auto"/>
            </w:tcBorders>
            <w:shd w:val="clear" w:color="auto" w:fill="auto"/>
            <w:noWrap/>
            <w:vAlign w:val="center"/>
            <w:hideMark/>
          </w:tcPr>
          <w:p w14:paraId="4665BD4E"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4%</w:t>
            </w:r>
          </w:p>
        </w:tc>
        <w:tc>
          <w:tcPr>
            <w:tcW w:w="236" w:type="dxa"/>
            <w:tcBorders>
              <w:top w:val="nil"/>
              <w:left w:val="nil"/>
              <w:bottom w:val="nil"/>
              <w:right w:val="nil"/>
            </w:tcBorders>
            <w:shd w:val="clear" w:color="auto" w:fill="auto"/>
            <w:noWrap/>
            <w:vAlign w:val="center"/>
            <w:hideMark/>
          </w:tcPr>
          <w:p w14:paraId="481C3C77" w14:textId="77777777" w:rsidR="00912F86" w:rsidRPr="00AC41DD" w:rsidRDefault="00912F86" w:rsidP="00C57DC0">
            <w:pPr>
              <w:jc w:val="right"/>
              <w:rPr>
                <w:rFonts w:ascii="Calibri" w:hAnsi="Calibri" w:cs="Calibri"/>
                <w:color w:val="000000"/>
                <w:sz w:val="18"/>
                <w:szCs w:val="18"/>
              </w:rPr>
            </w:pPr>
          </w:p>
        </w:tc>
        <w:tc>
          <w:tcPr>
            <w:tcW w:w="1504" w:type="dxa"/>
            <w:tcBorders>
              <w:top w:val="nil"/>
              <w:left w:val="single" w:sz="4" w:space="0" w:color="auto"/>
              <w:bottom w:val="single" w:sz="4" w:space="0" w:color="auto"/>
              <w:right w:val="single" w:sz="4" w:space="0" w:color="auto"/>
            </w:tcBorders>
            <w:shd w:val="clear" w:color="auto" w:fill="auto"/>
            <w:noWrap/>
            <w:vAlign w:val="center"/>
            <w:hideMark/>
          </w:tcPr>
          <w:p w14:paraId="7E4886FB"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Walvis Bay</w:t>
            </w:r>
          </w:p>
        </w:tc>
        <w:tc>
          <w:tcPr>
            <w:tcW w:w="1177" w:type="dxa"/>
            <w:tcBorders>
              <w:top w:val="nil"/>
              <w:left w:val="nil"/>
              <w:bottom w:val="single" w:sz="4" w:space="0" w:color="auto"/>
              <w:right w:val="single" w:sz="4" w:space="0" w:color="auto"/>
            </w:tcBorders>
            <w:shd w:val="clear" w:color="auto" w:fill="auto"/>
            <w:noWrap/>
            <w:vAlign w:val="center"/>
            <w:hideMark/>
          </w:tcPr>
          <w:p w14:paraId="3F6F3EA6"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w:t>
            </w:r>
          </w:p>
        </w:tc>
        <w:tc>
          <w:tcPr>
            <w:tcW w:w="777" w:type="dxa"/>
            <w:tcBorders>
              <w:top w:val="nil"/>
              <w:left w:val="nil"/>
              <w:bottom w:val="single" w:sz="4" w:space="0" w:color="auto"/>
              <w:right w:val="single" w:sz="4" w:space="0" w:color="auto"/>
            </w:tcBorders>
            <w:shd w:val="clear" w:color="auto" w:fill="auto"/>
            <w:noWrap/>
            <w:vAlign w:val="center"/>
            <w:hideMark/>
          </w:tcPr>
          <w:p w14:paraId="29C33CB3"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100%</w:t>
            </w:r>
          </w:p>
        </w:tc>
        <w:tc>
          <w:tcPr>
            <w:tcW w:w="1177" w:type="dxa"/>
            <w:tcBorders>
              <w:top w:val="nil"/>
              <w:left w:val="nil"/>
              <w:bottom w:val="single" w:sz="4" w:space="0" w:color="auto"/>
              <w:right w:val="single" w:sz="4" w:space="0" w:color="auto"/>
            </w:tcBorders>
            <w:shd w:val="clear" w:color="auto" w:fill="auto"/>
            <w:noWrap/>
            <w:vAlign w:val="center"/>
            <w:hideMark/>
          </w:tcPr>
          <w:p w14:paraId="41FC6310"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4 654 291</w:t>
            </w:r>
          </w:p>
        </w:tc>
        <w:tc>
          <w:tcPr>
            <w:tcW w:w="676" w:type="dxa"/>
            <w:tcBorders>
              <w:top w:val="nil"/>
              <w:left w:val="nil"/>
              <w:bottom w:val="single" w:sz="4" w:space="0" w:color="auto"/>
              <w:right w:val="single" w:sz="4" w:space="0" w:color="auto"/>
            </w:tcBorders>
            <w:shd w:val="clear" w:color="auto" w:fill="auto"/>
            <w:noWrap/>
            <w:vAlign w:val="center"/>
            <w:hideMark/>
          </w:tcPr>
          <w:p w14:paraId="0A7133F5"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6%</w:t>
            </w:r>
          </w:p>
        </w:tc>
        <w:tc>
          <w:tcPr>
            <w:tcW w:w="236" w:type="dxa"/>
            <w:tcBorders>
              <w:top w:val="nil"/>
              <w:left w:val="nil"/>
              <w:bottom w:val="nil"/>
              <w:right w:val="nil"/>
            </w:tcBorders>
            <w:shd w:val="clear" w:color="auto" w:fill="auto"/>
            <w:noWrap/>
            <w:vAlign w:val="center"/>
            <w:hideMark/>
          </w:tcPr>
          <w:p w14:paraId="33E2FAFF" w14:textId="77777777" w:rsidR="00912F86" w:rsidRPr="00AC41DD" w:rsidRDefault="00912F86" w:rsidP="00C57DC0">
            <w:pPr>
              <w:jc w:val="right"/>
              <w:rPr>
                <w:rFonts w:ascii="Calibri" w:hAnsi="Calibri" w:cs="Calibri"/>
                <w:color w:val="000000"/>
                <w:sz w:val="18"/>
                <w:szCs w:val="18"/>
              </w:rPr>
            </w:pPr>
          </w:p>
        </w:tc>
        <w:tc>
          <w:tcPr>
            <w:tcW w:w="1815" w:type="dxa"/>
            <w:tcBorders>
              <w:top w:val="nil"/>
              <w:left w:val="single" w:sz="4" w:space="0" w:color="auto"/>
              <w:bottom w:val="single" w:sz="4" w:space="0" w:color="auto"/>
              <w:right w:val="single" w:sz="4" w:space="0" w:color="auto"/>
            </w:tcBorders>
            <w:shd w:val="clear" w:color="auto" w:fill="auto"/>
            <w:noWrap/>
            <w:vAlign w:val="center"/>
            <w:hideMark/>
          </w:tcPr>
          <w:p w14:paraId="25C3DCEF"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3.7%</w:t>
            </w:r>
          </w:p>
        </w:tc>
        <w:tc>
          <w:tcPr>
            <w:tcW w:w="236" w:type="dxa"/>
            <w:tcBorders>
              <w:top w:val="nil"/>
              <w:left w:val="nil"/>
              <w:bottom w:val="nil"/>
              <w:right w:val="nil"/>
            </w:tcBorders>
            <w:shd w:val="clear" w:color="auto" w:fill="auto"/>
            <w:noWrap/>
            <w:vAlign w:val="center"/>
            <w:hideMark/>
          </w:tcPr>
          <w:p w14:paraId="65FF7D8F" w14:textId="77777777" w:rsidR="00912F86" w:rsidRPr="00AC41DD" w:rsidRDefault="00912F86" w:rsidP="00C57DC0">
            <w:pPr>
              <w:jc w:val="right"/>
              <w:rPr>
                <w:rFonts w:ascii="Calibri" w:hAnsi="Calibri" w:cs="Calibri"/>
                <w:color w:val="000000"/>
                <w:sz w:val="18"/>
                <w:szCs w:val="18"/>
              </w:rPr>
            </w:pPr>
          </w:p>
        </w:tc>
        <w:tc>
          <w:tcPr>
            <w:tcW w:w="1177" w:type="dxa"/>
            <w:tcBorders>
              <w:top w:val="nil"/>
              <w:left w:val="single" w:sz="4" w:space="0" w:color="auto"/>
              <w:bottom w:val="single" w:sz="4" w:space="0" w:color="auto"/>
              <w:right w:val="single" w:sz="4" w:space="0" w:color="auto"/>
            </w:tcBorders>
            <w:shd w:val="clear" w:color="auto" w:fill="auto"/>
            <w:noWrap/>
            <w:vAlign w:val="center"/>
            <w:hideMark/>
          </w:tcPr>
          <w:p w14:paraId="1580D4C2" w14:textId="77777777" w:rsidR="00912F86" w:rsidRPr="00AC41DD" w:rsidRDefault="00912F86" w:rsidP="00C57DC0">
            <w:pPr>
              <w:jc w:val="right"/>
              <w:rPr>
                <w:rFonts w:ascii="Calibri" w:hAnsi="Calibri" w:cs="Calibri"/>
                <w:color w:val="215967"/>
                <w:sz w:val="18"/>
                <w:szCs w:val="18"/>
              </w:rPr>
            </w:pPr>
            <w:r w:rsidRPr="00AC41DD">
              <w:rPr>
                <w:rFonts w:ascii="Calibri" w:hAnsi="Calibri" w:cs="Calibri"/>
                <w:color w:val="215967"/>
                <w:sz w:val="18"/>
                <w:szCs w:val="18"/>
              </w:rPr>
              <w:t>2 780 344</w:t>
            </w:r>
          </w:p>
        </w:tc>
      </w:tr>
      <w:tr w:rsidR="00912F86" w:rsidRPr="00AC41DD" w14:paraId="2A36F76E" w14:textId="77777777" w:rsidTr="00C57DC0">
        <w:trPr>
          <w:trHeight w:val="300"/>
        </w:trPr>
        <w:tc>
          <w:tcPr>
            <w:tcW w:w="1504" w:type="dxa"/>
            <w:tcBorders>
              <w:top w:val="nil"/>
              <w:left w:val="single" w:sz="4" w:space="0" w:color="auto"/>
              <w:bottom w:val="single" w:sz="4" w:space="0" w:color="auto"/>
              <w:right w:val="single" w:sz="4" w:space="0" w:color="auto"/>
            </w:tcBorders>
            <w:shd w:val="clear" w:color="auto" w:fill="auto"/>
            <w:noWrap/>
            <w:vAlign w:val="center"/>
            <w:hideMark/>
          </w:tcPr>
          <w:p w14:paraId="572108FE"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Lobito Rail</w:t>
            </w:r>
          </w:p>
        </w:tc>
        <w:tc>
          <w:tcPr>
            <w:tcW w:w="1118" w:type="dxa"/>
            <w:tcBorders>
              <w:top w:val="nil"/>
              <w:left w:val="nil"/>
              <w:bottom w:val="single" w:sz="4" w:space="0" w:color="auto"/>
              <w:right w:val="single" w:sz="4" w:space="0" w:color="auto"/>
            </w:tcBorders>
            <w:shd w:val="clear" w:color="auto" w:fill="auto"/>
            <w:noWrap/>
            <w:vAlign w:val="center"/>
            <w:hideMark/>
          </w:tcPr>
          <w:p w14:paraId="2962E0E0" w14:textId="77777777" w:rsidR="00912F86" w:rsidRPr="00AC41DD" w:rsidRDefault="00912F86" w:rsidP="00C57DC0">
            <w:pPr>
              <w:rPr>
                <w:rFonts w:ascii="Calibri" w:hAnsi="Calibri" w:cs="Calibri"/>
                <w:color w:val="C00000"/>
                <w:sz w:val="18"/>
                <w:szCs w:val="18"/>
              </w:rPr>
            </w:pPr>
            <w:r w:rsidRPr="00AC41DD">
              <w:rPr>
                <w:rFonts w:ascii="Calibri" w:hAnsi="Calibri" w:cs="Calibri"/>
                <w:color w:val="C00000"/>
                <w:sz w:val="18"/>
                <w:szCs w:val="18"/>
              </w:rPr>
              <w:t>Rail</w:t>
            </w:r>
          </w:p>
        </w:tc>
        <w:tc>
          <w:tcPr>
            <w:tcW w:w="777" w:type="dxa"/>
            <w:tcBorders>
              <w:top w:val="nil"/>
              <w:left w:val="nil"/>
              <w:bottom w:val="single" w:sz="4" w:space="0" w:color="auto"/>
              <w:right w:val="single" w:sz="4" w:space="0" w:color="auto"/>
            </w:tcBorders>
            <w:shd w:val="clear" w:color="auto" w:fill="auto"/>
            <w:noWrap/>
            <w:vAlign w:val="center"/>
            <w:hideMark/>
          </w:tcPr>
          <w:p w14:paraId="5159BABB"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100%</w:t>
            </w:r>
          </w:p>
        </w:tc>
        <w:tc>
          <w:tcPr>
            <w:tcW w:w="1177" w:type="dxa"/>
            <w:tcBorders>
              <w:top w:val="nil"/>
              <w:left w:val="nil"/>
              <w:bottom w:val="single" w:sz="4" w:space="0" w:color="auto"/>
              <w:right w:val="single" w:sz="4" w:space="0" w:color="auto"/>
            </w:tcBorders>
            <w:shd w:val="clear" w:color="auto" w:fill="auto"/>
            <w:noWrap/>
            <w:vAlign w:val="center"/>
            <w:hideMark/>
          </w:tcPr>
          <w:p w14:paraId="7A5D6B1A"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182 828</w:t>
            </w:r>
          </w:p>
        </w:tc>
        <w:tc>
          <w:tcPr>
            <w:tcW w:w="676" w:type="dxa"/>
            <w:tcBorders>
              <w:top w:val="nil"/>
              <w:left w:val="nil"/>
              <w:bottom w:val="single" w:sz="4" w:space="0" w:color="auto"/>
              <w:right w:val="single" w:sz="4" w:space="0" w:color="auto"/>
            </w:tcBorders>
            <w:shd w:val="clear" w:color="auto" w:fill="auto"/>
            <w:noWrap/>
            <w:vAlign w:val="center"/>
            <w:hideMark/>
          </w:tcPr>
          <w:p w14:paraId="6CE2B61C"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0%</w:t>
            </w:r>
          </w:p>
        </w:tc>
        <w:tc>
          <w:tcPr>
            <w:tcW w:w="236" w:type="dxa"/>
            <w:tcBorders>
              <w:top w:val="nil"/>
              <w:left w:val="nil"/>
              <w:bottom w:val="nil"/>
              <w:right w:val="nil"/>
            </w:tcBorders>
            <w:shd w:val="clear" w:color="auto" w:fill="auto"/>
            <w:noWrap/>
            <w:vAlign w:val="center"/>
            <w:hideMark/>
          </w:tcPr>
          <w:p w14:paraId="50713F24" w14:textId="77777777" w:rsidR="00912F86" w:rsidRPr="00AC41DD" w:rsidRDefault="00912F86" w:rsidP="00C57DC0">
            <w:pPr>
              <w:jc w:val="right"/>
              <w:rPr>
                <w:rFonts w:ascii="Calibri" w:hAnsi="Calibri" w:cs="Calibri"/>
                <w:color w:val="C00000"/>
                <w:sz w:val="18"/>
                <w:szCs w:val="18"/>
              </w:rPr>
            </w:pPr>
          </w:p>
        </w:tc>
        <w:tc>
          <w:tcPr>
            <w:tcW w:w="1504" w:type="dxa"/>
            <w:tcBorders>
              <w:top w:val="nil"/>
              <w:left w:val="single" w:sz="4" w:space="0" w:color="auto"/>
              <w:bottom w:val="single" w:sz="4" w:space="0" w:color="auto"/>
              <w:right w:val="single" w:sz="4" w:space="0" w:color="auto"/>
            </w:tcBorders>
            <w:shd w:val="clear" w:color="auto" w:fill="auto"/>
            <w:noWrap/>
            <w:vAlign w:val="center"/>
            <w:hideMark/>
          </w:tcPr>
          <w:p w14:paraId="2390225E"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Lobito Rail</w:t>
            </w:r>
          </w:p>
        </w:tc>
        <w:tc>
          <w:tcPr>
            <w:tcW w:w="1177" w:type="dxa"/>
            <w:tcBorders>
              <w:top w:val="nil"/>
              <w:left w:val="nil"/>
              <w:bottom w:val="single" w:sz="4" w:space="0" w:color="auto"/>
              <w:right w:val="single" w:sz="4" w:space="0" w:color="auto"/>
            </w:tcBorders>
            <w:shd w:val="clear" w:color="auto" w:fill="auto"/>
            <w:noWrap/>
            <w:vAlign w:val="center"/>
            <w:hideMark/>
          </w:tcPr>
          <w:p w14:paraId="6B834544" w14:textId="77777777" w:rsidR="00912F86" w:rsidRPr="00AC41DD" w:rsidRDefault="00912F86" w:rsidP="00C57DC0">
            <w:pPr>
              <w:rPr>
                <w:rFonts w:ascii="Calibri" w:hAnsi="Calibri" w:cs="Calibri"/>
                <w:color w:val="C00000"/>
                <w:sz w:val="18"/>
                <w:szCs w:val="18"/>
              </w:rPr>
            </w:pPr>
            <w:r w:rsidRPr="00AC41DD">
              <w:rPr>
                <w:rFonts w:ascii="Calibri" w:hAnsi="Calibri" w:cs="Calibri"/>
                <w:color w:val="C00000"/>
                <w:sz w:val="18"/>
                <w:szCs w:val="18"/>
              </w:rPr>
              <w:t>Rail</w:t>
            </w:r>
          </w:p>
        </w:tc>
        <w:tc>
          <w:tcPr>
            <w:tcW w:w="777" w:type="dxa"/>
            <w:tcBorders>
              <w:top w:val="nil"/>
              <w:left w:val="nil"/>
              <w:bottom w:val="single" w:sz="4" w:space="0" w:color="auto"/>
              <w:right w:val="single" w:sz="4" w:space="0" w:color="auto"/>
            </w:tcBorders>
            <w:shd w:val="clear" w:color="auto" w:fill="auto"/>
            <w:noWrap/>
            <w:vAlign w:val="center"/>
            <w:hideMark/>
          </w:tcPr>
          <w:p w14:paraId="260528BB"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100%</w:t>
            </w:r>
          </w:p>
        </w:tc>
        <w:tc>
          <w:tcPr>
            <w:tcW w:w="1177" w:type="dxa"/>
            <w:tcBorders>
              <w:top w:val="nil"/>
              <w:left w:val="nil"/>
              <w:bottom w:val="single" w:sz="4" w:space="0" w:color="auto"/>
              <w:right w:val="single" w:sz="4" w:space="0" w:color="auto"/>
            </w:tcBorders>
            <w:shd w:val="clear" w:color="auto" w:fill="auto"/>
            <w:noWrap/>
            <w:vAlign w:val="center"/>
            <w:hideMark/>
          </w:tcPr>
          <w:p w14:paraId="2EF85E7C"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2 588 537</w:t>
            </w:r>
          </w:p>
        </w:tc>
        <w:tc>
          <w:tcPr>
            <w:tcW w:w="676" w:type="dxa"/>
            <w:tcBorders>
              <w:top w:val="nil"/>
              <w:left w:val="nil"/>
              <w:bottom w:val="single" w:sz="4" w:space="0" w:color="auto"/>
              <w:right w:val="single" w:sz="4" w:space="0" w:color="auto"/>
            </w:tcBorders>
            <w:shd w:val="clear" w:color="auto" w:fill="auto"/>
            <w:noWrap/>
            <w:vAlign w:val="center"/>
            <w:hideMark/>
          </w:tcPr>
          <w:p w14:paraId="094D78A4"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3%</w:t>
            </w:r>
          </w:p>
        </w:tc>
        <w:tc>
          <w:tcPr>
            <w:tcW w:w="236" w:type="dxa"/>
            <w:tcBorders>
              <w:top w:val="nil"/>
              <w:left w:val="nil"/>
              <w:bottom w:val="nil"/>
              <w:right w:val="nil"/>
            </w:tcBorders>
            <w:shd w:val="clear" w:color="auto" w:fill="auto"/>
            <w:noWrap/>
            <w:vAlign w:val="center"/>
            <w:hideMark/>
          </w:tcPr>
          <w:p w14:paraId="7C19EAE4" w14:textId="77777777" w:rsidR="00912F86" w:rsidRPr="00AC41DD" w:rsidRDefault="00912F86" w:rsidP="00C57DC0">
            <w:pPr>
              <w:jc w:val="right"/>
              <w:rPr>
                <w:rFonts w:ascii="Calibri" w:hAnsi="Calibri" w:cs="Calibri"/>
                <w:color w:val="000000"/>
                <w:sz w:val="18"/>
                <w:szCs w:val="18"/>
              </w:rPr>
            </w:pPr>
          </w:p>
        </w:tc>
        <w:tc>
          <w:tcPr>
            <w:tcW w:w="1815" w:type="dxa"/>
            <w:tcBorders>
              <w:top w:val="nil"/>
              <w:left w:val="single" w:sz="4" w:space="0" w:color="auto"/>
              <w:bottom w:val="single" w:sz="4" w:space="0" w:color="auto"/>
              <w:right w:val="single" w:sz="4" w:space="0" w:color="auto"/>
            </w:tcBorders>
            <w:shd w:val="clear" w:color="auto" w:fill="auto"/>
            <w:noWrap/>
            <w:vAlign w:val="center"/>
            <w:hideMark/>
          </w:tcPr>
          <w:p w14:paraId="09551954"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11.2%</w:t>
            </w:r>
          </w:p>
        </w:tc>
        <w:tc>
          <w:tcPr>
            <w:tcW w:w="236" w:type="dxa"/>
            <w:tcBorders>
              <w:top w:val="nil"/>
              <w:left w:val="nil"/>
              <w:bottom w:val="nil"/>
              <w:right w:val="nil"/>
            </w:tcBorders>
            <w:shd w:val="clear" w:color="auto" w:fill="auto"/>
            <w:noWrap/>
            <w:vAlign w:val="center"/>
            <w:hideMark/>
          </w:tcPr>
          <w:p w14:paraId="20B95F98" w14:textId="77777777" w:rsidR="00912F86" w:rsidRPr="00AC41DD" w:rsidRDefault="00912F86" w:rsidP="00C57DC0">
            <w:pPr>
              <w:jc w:val="right"/>
              <w:rPr>
                <w:rFonts w:ascii="Calibri" w:hAnsi="Calibri" w:cs="Calibri"/>
                <w:color w:val="C00000"/>
                <w:sz w:val="18"/>
                <w:szCs w:val="18"/>
              </w:rPr>
            </w:pPr>
          </w:p>
        </w:tc>
        <w:tc>
          <w:tcPr>
            <w:tcW w:w="1177" w:type="dxa"/>
            <w:tcBorders>
              <w:top w:val="nil"/>
              <w:left w:val="single" w:sz="4" w:space="0" w:color="auto"/>
              <w:bottom w:val="single" w:sz="4" w:space="0" w:color="auto"/>
              <w:right w:val="single" w:sz="4" w:space="0" w:color="auto"/>
            </w:tcBorders>
            <w:shd w:val="clear" w:color="auto" w:fill="auto"/>
            <w:noWrap/>
            <w:vAlign w:val="center"/>
            <w:hideMark/>
          </w:tcPr>
          <w:p w14:paraId="029506EA" w14:textId="77777777" w:rsidR="00912F86" w:rsidRPr="00AC41DD" w:rsidRDefault="00912F86" w:rsidP="00C57DC0">
            <w:pPr>
              <w:jc w:val="right"/>
              <w:rPr>
                <w:rFonts w:ascii="Calibri" w:hAnsi="Calibri" w:cs="Calibri"/>
                <w:color w:val="C00000"/>
                <w:sz w:val="18"/>
                <w:szCs w:val="18"/>
              </w:rPr>
            </w:pPr>
            <w:r w:rsidRPr="00AC41DD">
              <w:rPr>
                <w:rFonts w:ascii="Calibri" w:hAnsi="Calibri" w:cs="Calibri"/>
                <w:color w:val="C00000"/>
                <w:sz w:val="18"/>
                <w:szCs w:val="18"/>
              </w:rPr>
              <w:t>2 405 709</w:t>
            </w:r>
          </w:p>
        </w:tc>
      </w:tr>
      <w:tr w:rsidR="00912F86" w:rsidRPr="00AC41DD" w14:paraId="3F29001A" w14:textId="77777777" w:rsidTr="00C57DC0">
        <w:trPr>
          <w:trHeight w:val="300"/>
        </w:trPr>
        <w:tc>
          <w:tcPr>
            <w:tcW w:w="1504" w:type="dxa"/>
            <w:tcBorders>
              <w:top w:val="nil"/>
              <w:left w:val="single" w:sz="4" w:space="0" w:color="auto"/>
              <w:bottom w:val="single" w:sz="4" w:space="0" w:color="auto"/>
              <w:right w:val="single" w:sz="4" w:space="0" w:color="auto"/>
            </w:tcBorders>
            <w:shd w:val="clear" w:color="auto" w:fill="auto"/>
            <w:noWrap/>
            <w:vAlign w:val="center"/>
            <w:hideMark/>
          </w:tcPr>
          <w:p w14:paraId="19BF0830"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Other</w:t>
            </w:r>
          </w:p>
        </w:tc>
        <w:tc>
          <w:tcPr>
            <w:tcW w:w="1118" w:type="dxa"/>
            <w:tcBorders>
              <w:top w:val="nil"/>
              <w:left w:val="nil"/>
              <w:bottom w:val="single" w:sz="4" w:space="0" w:color="auto"/>
              <w:right w:val="single" w:sz="4" w:space="0" w:color="auto"/>
            </w:tcBorders>
            <w:shd w:val="clear" w:color="auto" w:fill="auto"/>
            <w:noWrap/>
            <w:vAlign w:val="center"/>
            <w:hideMark/>
          </w:tcPr>
          <w:p w14:paraId="50A9E005"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w:t>
            </w:r>
          </w:p>
        </w:tc>
        <w:tc>
          <w:tcPr>
            <w:tcW w:w="777" w:type="dxa"/>
            <w:tcBorders>
              <w:top w:val="nil"/>
              <w:left w:val="nil"/>
              <w:bottom w:val="single" w:sz="4" w:space="0" w:color="auto"/>
              <w:right w:val="single" w:sz="4" w:space="0" w:color="auto"/>
            </w:tcBorders>
            <w:shd w:val="clear" w:color="auto" w:fill="auto"/>
            <w:noWrap/>
            <w:vAlign w:val="center"/>
            <w:hideMark/>
          </w:tcPr>
          <w:p w14:paraId="2003FDB4"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100%</w:t>
            </w:r>
          </w:p>
        </w:tc>
        <w:tc>
          <w:tcPr>
            <w:tcW w:w="1177" w:type="dxa"/>
            <w:tcBorders>
              <w:top w:val="nil"/>
              <w:left w:val="nil"/>
              <w:bottom w:val="single" w:sz="4" w:space="0" w:color="auto"/>
              <w:right w:val="single" w:sz="4" w:space="0" w:color="auto"/>
            </w:tcBorders>
            <w:shd w:val="clear" w:color="auto" w:fill="auto"/>
            <w:noWrap/>
            <w:vAlign w:val="center"/>
            <w:hideMark/>
          </w:tcPr>
          <w:p w14:paraId="5428ACB8"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6 533 560</w:t>
            </w:r>
          </w:p>
        </w:tc>
        <w:tc>
          <w:tcPr>
            <w:tcW w:w="676" w:type="dxa"/>
            <w:tcBorders>
              <w:top w:val="nil"/>
              <w:left w:val="nil"/>
              <w:bottom w:val="single" w:sz="4" w:space="0" w:color="auto"/>
              <w:right w:val="single" w:sz="4" w:space="0" w:color="auto"/>
            </w:tcBorders>
            <w:shd w:val="clear" w:color="auto" w:fill="auto"/>
            <w:noWrap/>
            <w:vAlign w:val="center"/>
            <w:hideMark/>
          </w:tcPr>
          <w:p w14:paraId="3776EFE0"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13%</w:t>
            </w:r>
          </w:p>
        </w:tc>
        <w:tc>
          <w:tcPr>
            <w:tcW w:w="236" w:type="dxa"/>
            <w:tcBorders>
              <w:top w:val="nil"/>
              <w:left w:val="nil"/>
              <w:bottom w:val="nil"/>
              <w:right w:val="nil"/>
            </w:tcBorders>
            <w:shd w:val="clear" w:color="auto" w:fill="auto"/>
            <w:noWrap/>
            <w:vAlign w:val="center"/>
            <w:hideMark/>
          </w:tcPr>
          <w:p w14:paraId="68DD46D4" w14:textId="77777777" w:rsidR="00912F86" w:rsidRPr="00AC41DD" w:rsidRDefault="00912F86" w:rsidP="00C57DC0">
            <w:pPr>
              <w:jc w:val="right"/>
              <w:rPr>
                <w:rFonts w:ascii="Calibri" w:hAnsi="Calibri" w:cs="Calibri"/>
                <w:color w:val="000000"/>
                <w:sz w:val="18"/>
                <w:szCs w:val="18"/>
              </w:rPr>
            </w:pPr>
          </w:p>
        </w:tc>
        <w:tc>
          <w:tcPr>
            <w:tcW w:w="1504" w:type="dxa"/>
            <w:tcBorders>
              <w:top w:val="nil"/>
              <w:left w:val="single" w:sz="4" w:space="0" w:color="auto"/>
              <w:bottom w:val="single" w:sz="4" w:space="0" w:color="auto"/>
              <w:right w:val="single" w:sz="4" w:space="0" w:color="auto"/>
            </w:tcBorders>
            <w:shd w:val="clear" w:color="auto" w:fill="auto"/>
            <w:noWrap/>
            <w:vAlign w:val="center"/>
            <w:hideMark/>
          </w:tcPr>
          <w:p w14:paraId="0BF326C9"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Other</w:t>
            </w:r>
          </w:p>
        </w:tc>
        <w:tc>
          <w:tcPr>
            <w:tcW w:w="1177" w:type="dxa"/>
            <w:tcBorders>
              <w:top w:val="nil"/>
              <w:left w:val="nil"/>
              <w:bottom w:val="single" w:sz="4" w:space="0" w:color="auto"/>
              <w:right w:val="single" w:sz="4" w:space="0" w:color="auto"/>
            </w:tcBorders>
            <w:shd w:val="clear" w:color="auto" w:fill="auto"/>
            <w:noWrap/>
            <w:vAlign w:val="center"/>
            <w:hideMark/>
          </w:tcPr>
          <w:p w14:paraId="0A23927D" w14:textId="77777777" w:rsidR="00912F86" w:rsidRPr="00AC41DD" w:rsidRDefault="00912F86" w:rsidP="00C57DC0">
            <w:pPr>
              <w:rPr>
                <w:rFonts w:ascii="Calibri" w:hAnsi="Calibri" w:cs="Calibri"/>
                <w:color w:val="000000"/>
                <w:sz w:val="18"/>
                <w:szCs w:val="18"/>
              </w:rPr>
            </w:pPr>
            <w:r w:rsidRPr="00AC41DD">
              <w:rPr>
                <w:rFonts w:ascii="Calibri" w:hAnsi="Calibri" w:cs="Calibri"/>
                <w:color w:val="000000"/>
                <w:sz w:val="18"/>
                <w:szCs w:val="18"/>
              </w:rPr>
              <w:t>Road</w:t>
            </w:r>
          </w:p>
        </w:tc>
        <w:tc>
          <w:tcPr>
            <w:tcW w:w="777" w:type="dxa"/>
            <w:tcBorders>
              <w:top w:val="nil"/>
              <w:left w:val="nil"/>
              <w:bottom w:val="single" w:sz="4" w:space="0" w:color="auto"/>
              <w:right w:val="single" w:sz="4" w:space="0" w:color="auto"/>
            </w:tcBorders>
            <w:shd w:val="clear" w:color="auto" w:fill="auto"/>
            <w:noWrap/>
            <w:vAlign w:val="center"/>
            <w:hideMark/>
          </w:tcPr>
          <w:p w14:paraId="11B771FF"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100%</w:t>
            </w:r>
          </w:p>
        </w:tc>
        <w:tc>
          <w:tcPr>
            <w:tcW w:w="1177" w:type="dxa"/>
            <w:tcBorders>
              <w:top w:val="nil"/>
              <w:left w:val="nil"/>
              <w:bottom w:val="single" w:sz="4" w:space="0" w:color="auto"/>
              <w:right w:val="single" w:sz="4" w:space="0" w:color="auto"/>
            </w:tcBorders>
            <w:shd w:val="clear" w:color="auto" w:fill="auto"/>
            <w:noWrap/>
            <w:vAlign w:val="center"/>
            <w:hideMark/>
          </w:tcPr>
          <w:p w14:paraId="459CFA09"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8 171 470</w:t>
            </w:r>
          </w:p>
        </w:tc>
        <w:tc>
          <w:tcPr>
            <w:tcW w:w="676" w:type="dxa"/>
            <w:tcBorders>
              <w:top w:val="nil"/>
              <w:left w:val="nil"/>
              <w:bottom w:val="single" w:sz="4" w:space="0" w:color="auto"/>
              <w:right w:val="single" w:sz="4" w:space="0" w:color="auto"/>
            </w:tcBorders>
            <w:shd w:val="clear" w:color="auto" w:fill="auto"/>
            <w:noWrap/>
            <w:vAlign w:val="center"/>
            <w:hideMark/>
          </w:tcPr>
          <w:p w14:paraId="3231002A"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10%</w:t>
            </w:r>
          </w:p>
        </w:tc>
        <w:tc>
          <w:tcPr>
            <w:tcW w:w="236" w:type="dxa"/>
            <w:tcBorders>
              <w:top w:val="nil"/>
              <w:left w:val="nil"/>
              <w:bottom w:val="nil"/>
              <w:right w:val="nil"/>
            </w:tcBorders>
            <w:shd w:val="clear" w:color="auto" w:fill="auto"/>
            <w:noWrap/>
            <w:vAlign w:val="center"/>
            <w:hideMark/>
          </w:tcPr>
          <w:p w14:paraId="1CE01D62" w14:textId="77777777" w:rsidR="00912F86" w:rsidRPr="00AC41DD" w:rsidRDefault="00912F86" w:rsidP="00C57DC0">
            <w:pPr>
              <w:jc w:val="right"/>
              <w:rPr>
                <w:rFonts w:ascii="Calibri" w:hAnsi="Calibri" w:cs="Calibri"/>
                <w:color w:val="000000"/>
                <w:sz w:val="18"/>
                <w:szCs w:val="18"/>
              </w:rPr>
            </w:pPr>
          </w:p>
        </w:tc>
        <w:tc>
          <w:tcPr>
            <w:tcW w:w="1815" w:type="dxa"/>
            <w:tcBorders>
              <w:top w:val="nil"/>
              <w:left w:val="single" w:sz="4" w:space="0" w:color="auto"/>
              <w:bottom w:val="single" w:sz="4" w:space="0" w:color="auto"/>
              <w:right w:val="single" w:sz="4" w:space="0" w:color="auto"/>
            </w:tcBorders>
            <w:shd w:val="clear" w:color="auto" w:fill="auto"/>
            <w:noWrap/>
            <w:vAlign w:val="center"/>
            <w:hideMark/>
          </w:tcPr>
          <w:p w14:paraId="5CD3EF13" w14:textId="77777777" w:rsidR="00912F86" w:rsidRPr="00AC41DD" w:rsidRDefault="00912F86" w:rsidP="00C57DC0">
            <w:pPr>
              <w:jc w:val="right"/>
              <w:rPr>
                <w:rFonts w:ascii="Calibri" w:hAnsi="Calibri" w:cs="Calibri"/>
                <w:color w:val="000000"/>
                <w:sz w:val="18"/>
                <w:szCs w:val="18"/>
              </w:rPr>
            </w:pPr>
            <w:r w:rsidRPr="00AC41DD">
              <w:rPr>
                <w:rFonts w:ascii="Calibri" w:hAnsi="Calibri" w:cs="Calibri"/>
                <w:color w:val="000000"/>
                <w:sz w:val="18"/>
                <w:szCs w:val="18"/>
              </w:rPr>
              <w:t>0.9%</w:t>
            </w:r>
          </w:p>
        </w:tc>
        <w:tc>
          <w:tcPr>
            <w:tcW w:w="236" w:type="dxa"/>
            <w:tcBorders>
              <w:top w:val="nil"/>
              <w:left w:val="nil"/>
              <w:bottom w:val="nil"/>
              <w:right w:val="nil"/>
            </w:tcBorders>
            <w:shd w:val="clear" w:color="auto" w:fill="auto"/>
            <w:noWrap/>
            <w:vAlign w:val="center"/>
            <w:hideMark/>
          </w:tcPr>
          <w:p w14:paraId="498787C4" w14:textId="77777777" w:rsidR="00912F86" w:rsidRPr="00AC41DD" w:rsidRDefault="00912F86" w:rsidP="00C57DC0">
            <w:pPr>
              <w:jc w:val="right"/>
              <w:rPr>
                <w:rFonts w:ascii="Calibri" w:hAnsi="Calibri" w:cs="Calibri"/>
                <w:color w:val="000000"/>
                <w:sz w:val="18"/>
                <w:szCs w:val="18"/>
              </w:rPr>
            </w:pPr>
          </w:p>
        </w:tc>
        <w:tc>
          <w:tcPr>
            <w:tcW w:w="1177" w:type="dxa"/>
            <w:tcBorders>
              <w:top w:val="nil"/>
              <w:left w:val="single" w:sz="4" w:space="0" w:color="auto"/>
              <w:bottom w:val="single" w:sz="4" w:space="0" w:color="auto"/>
              <w:right w:val="single" w:sz="4" w:space="0" w:color="auto"/>
            </w:tcBorders>
            <w:shd w:val="clear" w:color="auto" w:fill="auto"/>
            <w:noWrap/>
            <w:vAlign w:val="center"/>
            <w:hideMark/>
          </w:tcPr>
          <w:p w14:paraId="6F703833" w14:textId="77777777" w:rsidR="00912F86" w:rsidRPr="00AC41DD" w:rsidRDefault="00912F86" w:rsidP="00C57DC0">
            <w:pPr>
              <w:jc w:val="right"/>
              <w:rPr>
                <w:rFonts w:ascii="Calibri" w:hAnsi="Calibri" w:cs="Calibri"/>
                <w:color w:val="215967"/>
                <w:sz w:val="18"/>
                <w:szCs w:val="18"/>
              </w:rPr>
            </w:pPr>
            <w:r w:rsidRPr="00AC41DD">
              <w:rPr>
                <w:rFonts w:ascii="Calibri" w:hAnsi="Calibri" w:cs="Calibri"/>
                <w:color w:val="215967"/>
                <w:sz w:val="18"/>
                <w:szCs w:val="18"/>
              </w:rPr>
              <w:t>1 637 910</w:t>
            </w:r>
          </w:p>
        </w:tc>
      </w:tr>
      <w:tr w:rsidR="00912F86" w:rsidRPr="00AC41DD" w14:paraId="7698E751" w14:textId="77777777" w:rsidTr="00C57DC0">
        <w:trPr>
          <w:trHeight w:val="300"/>
        </w:trPr>
        <w:tc>
          <w:tcPr>
            <w:tcW w:w="150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F5BDCA"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Total (2025)</w:t>
            </w:r>
          </w:p>
        </w:tc>
        <w:tc>
          <w:tcPr>
            <w:tcW w:w="189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87EA7C7"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Road</w:t>
            </w:r>
          </w:p>
        </w:tc>
        <w:tc>
          <w:tcPr>
            <w:tcW w:w="1177" w:type="dxa"/>
            <w:tcBorders>
              <w:top w:val="nil"/>
              <w:left w:val="nil"/>
              <w:bottom w:val="single" w:sz="4" w:space="0" w:color="auto"/>
              <w:right w:val="single" w:sz="4" w:space="0" w:color="auto"/>
            </w:tcBorders>
            <w:shd w:val="clear" w:color="auto" w:fill="auto"/>
            <w:noWrap/>
            <w:vAlign w:val="center"/>
            <w:hideMark/>
          </w:tcPr>
          <w:p w14:paraId="3DF75C61" w14:textId="77777777" w:rsidR="00912F86" w:rsidRPr="00AC41DD" w:rsidRDefault="00912F86" w:rsidP="00C57DC0">
            <w:pPr>
              <w:jc w:val="right"/>
              <w:rPr>
                <w:rFonts w:ascii="Calibri" w:hAnsi="Calibri" w:cs="Calibri"/>
                <w:b/>
                <w:bCs/>
                <w:color w:val="000000"/>
                <w:sz w:val="18"/>
                <w:szCs w:val="18"/>
              </w:rPr>
            </w:pPr>
            <w:r w:rsidRPr="00AC41DD">
              <w:rPr>
                <w:rFonts w:ascii="Calibri" w:hAnsi="Calibri" w:cs="Calibri"/>
                <w:b/>
                <w:bCs/>
                <w:color w:val="000000"/>
                <w:sz w:val="18"/>
                <w:szCs w:val="18"/>
              </w:rPr>
              <w:t>49 332 547</w:t>
            </w:r>
          </w:p>
        </w:tc>
        <w:tc>
          <w:tcPr>
            <w:tcW w:w="676" w:type="dxa"/>
            <w:tcBorders>
              <w:top w:val="nil"/>
              <w:left w:val="nil"/>
              <w:bottom w:val="single" w:sz="4" w:space="0" w:color="auto"/>
              <w:right w:val="single" w:sz="4" w:space="0" w:color="auto"/>
            </w:tcBorders>
            <w:shd w:val="clear" w:color="auto" w:fill="auto"/>
            <w:noWrap/>
            <w:vAlign w:val="center"/>
            <w:hideMark/>
          </w:tcPr>
          <w:p w14:paraId="559FBBF8" w14:textId="77777777" w:rsidR="00912F86" w:rsidRPr="00AC41DD" w:rsidRDefault="00912F86" w:rsidP="00C57DC0">
            <w:pPr>
              <w:jc w:val="right"/>
              <w:rPr>
                <w:rFonts w:ascii="Calibri" w:hAnsi="Calibri" w:cs="Calibri"/>
                <w:b/>
                <w:bCs/>
                <w:color w:val="000000"/>
                <w:sz w:val="18"/>
                <w:szCs w:val="18"/>
              </w:rPr>
            </w:pPr>
            <w:r w:rsidRPr="00AC41DD">
              <w:rPr>
                <w:rFonts w:ascii="Calibri" w:hAnsi="Calibri" w:cs="Calibri"/>
                <w:b/>
                <w:bCs/>
                <w:color w:val="000000"/>
                <w:sz w:val="18"/>
                <w:szCs w:val="18"/>
              </w:rPr>
              <w:t>98%</w:t>
            </w:r>
          </w:p>
        </w:tc>
        <w:tc>
          <w:tcPr>
            <w:tcW w:w="236" w:type="dxa"/>
            <w:tcBorders>
              <w:top w:val="nil"/>
              <w:left w:val="nil"/>
              <w:bottom w:val="nil"/>
              <w:right w:val="nil"/>
            </w:tcBorders>
            <w:shd w:val="clear" w:color="auto" w:fill="auto"/>
            <w:noWrap/>
            <w:vAlign w:val="center"/>
            <w:hideMark/>
          </w:tcPr>
          <w:p w14:paraId="6BFB04EA" w14:textId="77777777" w:rsidR="00912F86" w:rsidRPr="00AC41DD" w:rsidRDefault="00912F86" w:rsidP="00C57DC0">
            <w:pPr>
              <w:jc w:val="right"/>
              <w:rPr>
                <w:rFonts w:ascii="Calibri" w:hAnsi="Calibri" w:cs="Calibri"/>
                <w:b/>
                <w:bCs/>
                <w:color w:val="000000"/>
                <w:sz w:val="18"/>
                <w:szCs w:val="18"/>
              </w:rPr>
            </w:pPr>
          </w:p>
        </w:tc>
        <w:tc>
          <w:tcPr>
            <w:tcW w:w="150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F86D76"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Total (2050)</w:t>
            </w:r>
          </w:p>
        </w:tc>
        <w:tc>
          <w:tcPr>
            <w:tcW w:w="195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08C0370"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Road</w:t>
            </w:r>
          </w:p>
        </w:tc>
        <w:tc>
          <w:tcPr>
            <w:tcW w:w="1177" w:type="dxa"/>
            <w:tcBorders>
              <w:top w:val="nil"/>
              <w:left w:val="nil"/>
              <w:bottom w:val="single" w:sz="4" w:space="0" w:color="auto"/>
              <w:right w:val="single" w:sz="4" w:space="0" w:color="auto"/>
            </w:tcBorders>
            <w:shd w:val="clear" w:color="auto" w:fill="auto"/>
            <w:noWrap/>
            <w:vAlign w:val="center"/>
            <w:hideMark/>
          </w:tcPr>
          <w:p w14:paraId="066CA2AD" w14:textId="77777777" w:rsidR="00912F86" w:rsidRPr="00AC41DD" w:rsidRDefault="00912F86" w:rsidP="00C57DC0">
            <w:pPr>
              <w:jc w:val="right"/>
              <w:rPr>
                <w:rFonts w:ascii="Calibri" w:hAnsi="Calibri" w:cs="Calibri"/>
                <w:b/>
                <w:bCs/>
                <w:color w:val="000000"/>
                <w:sz w:val="18"/>
                <w:szCs w:val="18"/>
              </w:rPr>
            </w:pPr>
            <w:r w:rsidRPr="00AC41DD">
              <w:rPr>
                <w:rFonts w:ascii="Calibri" w:hAnsi="Calibri" w:cs="Calibri"/>
                <w:b/>
                <w:bCs/>
                <w:color w:val="000000"/>
                <w:sz w:val="18"/>
                <w:szCs w:val="18"/>
              </w:rPr>
              <w:t>78 526 536</w:t>
            </w:r>
          </w:p>
        </w:tc>
        <w:tc>
          <w:tcPr>
            <w:tcW w:w="676" w:type="dxa"/>
            <w:tcBorders>
              <w:top w:val="nil"/>
              <w:left w:val="nil"/>
              <w:bottom w:val="single" w:sz="4" w:space="0" w:color="auto"/>
              <w:right w:val="single" w:sz="4" w:space="0" w:color="auto"/>
            </w:tcBorders>
            <w:shd w:val="clear" w:color="auto" w:fill="auto"/>
            <w:noWrap/>
            <w:vAlign w:val="center"/>
            <w:hideMark/>
          </w:tcPr>
          <w:p w14:paraId="10A9892A" w14:textId="77777777" w:rsidR="00912F86" w:rsidRPr="00AC41DD" w:rsidRDefault="00912F86" w:rsidP="00C57DC0">
            <w:pPr>
              <w:jc w:val="right"/>
              <w:rPr>
                <w:rFonts w:ascii="Calibri" w:hAnsi="Calibri" w:cs="Calibri"/>
                <w:b/>
                <w:bCs/>
                <w:color w:val="000000"/>
                <w:sz w:val="18"/>
                <w:szCs w:val="18"/>
              </w:rPr>
            </w:pPr>
            <w:r w:rsidRPr="00AC41DD">
              <w:rPr>
                <w:rFonts w:ascii="Calibri" w:hAnsi="Calibri" w:cs="Calibri"/>
                <w:b/>
                <w:bCs/>
                <w:color w:val="000000"/>
                <w:sz w:val="18"/>
                <w:szCs w:val="18"/>
              </w:rPr>
              <w:t>94%</w:t>
            </w:r>
          </w:p>
        </w:tc>
        <w:tc>
          <w:tcPr>
            <w:tcW w:w="236" w:type="dxa"/>
            <w:tcBorders>
              <w:top w:val="nil"/>
              <w:left w:val="nil"/>
              <w:bottom w:val="nil"/>
              <w:right w:val="nil"/>
            </w:tcBorders>
            <w:shd w:val="clear" w:color="auto" w:fill="auto"/>
            <w:noWrap/>
            <w:vAlign w:val="center"/>
            <w:hideMark/>
          </w:tcPr>
          <w:p w14:paraId="52FFBA38" w14:textId="77777777" w:rsidR="00912F86" w:rsidRPr="00AC41DD" w:rsidRDefault="00912F86" w:rsidP="00C57DC0">
            <w:pPr>
              <w:jc w:val="right"/>
              <w:rPr>
                <w:rFonts w:ascii="Calibri" w:hAnsi="Calibri" w:cs="Calibri"/>
                <w:b/>
                <w:bCs/>
                <w:color w:val="000000"/>
                <w:sz w:val="18"/>
                <w:szCs w:val="18"/>
              </w:rPr>
            </w:pPr>
          </w:p>
        </w:tc>
        <w:tc>
          <w:tcPr>
            <w:tcW w:w="1815" w:type="dxa"/>
            <w:tcBorders>
              <w:top w:val="nil"/>
              <w:left w:val="single" w:sz="4" w:space="0" w:color="auto"/>
              <w:bottom w:val="single" w:sz="4" w:space="0" w:color="auto"/>
              <w:right w:val="single" w:sz="4" w:space="0" w:color="auto"/>
            </w:tcBorders>
            <w:shd w:val="clear" w:color="auto" w:fill="auto"/>
            <w:noWrap/>
            <w:vAlign w:val="center"/>
            <w:hideMark/>
          </w:tcPr>
          <w:p w14:paraId="3797C565" w14:textId="77777777" w:rsidR="00912F86" w:rsidRPr="00AC41DD" w:rsidRDefault="00912F86" w:rsidP="00C57DC0">
            <w:pPr>
              <w:jc w:val="right"/>
              <w:rPr>
                <w:rFonts w:ascii="Calibri" w:hAnsi="Calibri" w:cs="Calibri"/>
                <w:b/>
                <w:bCs/>
                <w:color w:val="000000"/>
                <w:sz w:val="18"/>
                <w:szCs w:val="18"/>
              </w:rPr>
            </w:pPr>
            <w:r w:rsidRPr="00AC41DD">
              <w:rPr>
                <w:rFonts w:ascii="Calibri" w:hAnsi="Calibri" w:cs="Calibri"/>
                <w:b/>
                <w:bCs/>
                <w:color w:val="000000"/>
                <w:sz w:val="18"/>
                <w:szCs w:val="18"/>
              </w:rPr>
              <w:t>1.9%</w:t>
            </w:r>
          </w:p>
        </w:tc>
        <w:tc>
          <w:tcPr>
            <w:tcW w:w="236" w:type="dxa"/>
            <w:tcBorders>
              <w:top w:val="nil"/>
              <w:left w:val="nil"/>
              <w:bottom w:val="nil"/>
              <w:right w:val="nil"/>
            </w:tcBorders>
            <w:shd w:val="clear" w:color="auto" w:fill="auto"/>
            <w:noWrap/>
            <w:vAlign w:val="center"/>
            <w:hideMark/>
          </w:tcPr>
          <w:p w14:paraId="547C7F5E" w14:textId="77777777" w:rsidR="00912F86" w:rsidRPr="00AC41DD" w:rsidRDefault="00912F86" w:rsidP="00C57DC0">
            <w:pPr>
              <w:jc w:val="right"/>
              <w:rPr>
                <w:rFonts w:ascii="Calibri" w:hAnsi="Calibri" w:cs="Calibri"/>
                <w:b/>
                <w:bCs/>
                <w:color w:val="000000"/>
                <w:sz w:val="18"/>
                <w:szCs w:val="18"/>
              </w:rPr>
            </w:pPr>
          </w:p>
        </w:tc>
        <w:tc>
          <w:tcPr>
            <w:tcW w:w="1177" w:type="dxa"/>
            <w:tcBorders>
              <w:top w:val="nil"/>
              <w:left w:val="single" w:sz="4" w:space="0" w:color="auto"/>
              <w:bottom w:val="single" w:sz="4" w:space="0" w:color="auto"/>
              <w:right w:val="single" w:sz="4" w:space="0" w:color="auto"/>
            </w:tcBorders>
            <w:shd w:val="clear" w:color="auto" w:fill="auto"/>
            <w:noWrap/>
            <w:vAlign w:val="center"/>
            <w:hideMark/>
          </w:tcPr>
          <w:p w14:paraId="472F2485" w14:textId="77777777" w:rsidR="00912F86" w:rsidRPr="00AC41DD" w:rsidRDefault="00912F86" w:rsidP="00C57DC0">
            <w:pPr>
              <w:jc w:val="right"/>
              <w:rPr>
                <w:rFonts w:ascii="Calibri" w:hAnsi="Calibri" w:cs="Calibri"/>
                <w:b/>
                <w:bCs/>
                <w:color w:val="215967"/>
                <w:sz w:val="18"/>
                <w:szCs w:val="18"/>
              </w:rPr>
            </w:pPr>
            <w:r w:rsidRPr="00AC41DD">
              <w:rPr>
                <w:rFonts w:ascii="Calibri" w:hAnsi="Calibri" w:cs="Calibri"/>
                <w:b/>
                <w:bCs/>
                <w:color w:val="215967"/>
                <w:sz w:val="18"/>
                <w:szCs w:val="18"/>
              </w:rPr>
              <w:t>29 193 988</w:t>
            </w:r>
          </w:p>
        </w:tc>
      </w:tr>
      <w:tr w:rsidR="00912F86" w:rsidRPr="00AC41DD" w14:paraId="0952CEF3" w14:textId="77777777" w:rsidTr="00C57DC0">
        <w:trPr>
          <w:trHeight w:val="300"/>
        </w:trPr>
        <w:tc>
          <w:tcPr>
            <w:tcW w:w="1504" w:type="dxa"/>
            <w:vMerge/>
            <w:tcBorders>
              <w:top w:val="nil"/>
              <w:left w:val="single" w:sz="4" w:space="0" w:color="auto"/>
              <w:bottom w:val="single" w:sz="4" w:space="0" w:color="auto"/>
              <w:right w:val="single" w:sz="4" w:space="0" w:color="auto"/>
            </w:tcBorders>
            <w:vAlign w:val="center"/>
            <w:hideMark/>
          </w:tcPr>
          <w:p w14:paraId="62EF08EF" w14:textId="77777777" w:rsidR="00912F86" w:rsidRPr="00AC41DD" w:rsidRDefault="00912F86" w:rsidP="00C57DC0">
            <w:pPr>
              <w:rPr>
                <w:rFonts w:ascii="Calibri" w:hAnsi="Calibri" w:cs="Calibri"/>
                <w:b/>
                <w:bCs/>
                <w:color w:val="000000"/>
                <w:sz w:val="18"/>
                <w:szCs w:val="18"/>
              </w:rPr>
            </w:pPr>
          </w:p>
        </w:tc>
        <w:tc>
          <w:tcPr>
            <w:tcW w:w="189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7369211" w14:textId="77777777" w:rsidR="00912F86" w:rsidRPr="00AC41DD" w:rsidRDefault="00912F86" w:rsidP="00C57DC0">
            <w:pPr>
              <w:rPr>
                <w:rFonts w:ascii="Calibri" w:hAnsi="Calibri" w:cs="Calibri"/>
                <w:b/>
                <w:bCs/>
                <w:color w:val="C00000"/>
                <w:sz w:val="18"/>
                <w:szCs w:val="18"/>
              </w:rPr>
            </w:pPr>
            <w:r w:rsidRPr="00AC41DD">
              <w:rPr>
                <w:rFonts w:ascii="Calibri" w:hAnsi="Calibri" w:cs="Calibri"/>
                <w:b/>
                <w:bCs/>
                <w:color w:val="C00000"/>
                <w:sz w:val="18"/>
                <w:szCs w:val="18"/>
              </w:rPr>
              <w:t>Rail</w:t>
            </w:r>
          </w:p>
        </w:tc>
        <w:tc>
          <w:tcPr>
            <w:tcW w:w="1177" w:type="dxa"/>
            <w:tcBorders>
              <w:top w:val="nil"/>
              <w:left w:val="nil"/>
              <w:bottom w:val="single" w:sz="4" w:space="0" w:color="auto"/>
              <w:right w:val="single" w:sz="4" w:space="0" w:color="auto"/>
            </w:tcBorders>
            <w:shd w:val="clear" w:color="auto" w:fill="auto"/>
            <w:noWrap/>
            <w:vAlign w:val="center"/>
            <w:hideMark/>
          </w:tcPr>
          <w:p w14:paraId="538E5677" w14:textId="77777777" w:rsidR="00912F86" w:rsidRPr="00AC41DD" w:rsidRDefault="00912F86" w:rsidP="00C57DC0">
            <w:pPr>
              <w:jc w:val="right"/>
              <w:rPr>
                <w:rFonts w:ascii="Calibri" w:hAnsi="Calibri" w:cs="Calibri"/>
                <w:b/>
                <w:bCs/>
                <w:color w:val="C00000"/>
                <w:sz w:val="18"/>
                <w:szCs w:val="18"/>
              </w:rPr>
            </w:pPr>
            <w:r w:rsidRPr="00AC41DD">
              <w:rPr>
                <w:rFonts w:ascii="Calibri" w:hAnsi="Calibri" w:cs="Calibri"/>
                <w:b/>
                <w:bCs/>
                <w:color w:val="C00000"/>
                <w:sz w:val="18"/>
                <w:szCs w:val="18"/>
              </w:rPr>
              <w:t>980 497</w:t>
            </w:r>
          </w:p>
        </w:tc>
        <w:tc>
          <w:tcPr>
            <w:tcW w:w="676" w:type="dxa"/>
            <w:tcBorders>
              <w:top w:val="nil"/>
              <w:left w:val="nil"/>
              <w:bottom w:val="single" w:sz="4" w:space="0" w:color="auto"/>
              <w:right w:val="single" w:sz="4" w:space="0" w:color="auto"/>
            </w:tcBorders>
            <w:shd w:val="clear" w:color="auto" w:fill="auto"/>
            <w:noWrap/>
            <w:vAlign w:val="center"/>
            <w:hideMark/>
          </w:tcPr>
          <w:p w14:paraId="1697E73A" w14:textId="77777777" w:rsidR="00912F86" w:rsidRPr="00AC41DD" w:rsidRDefault="00912F86" w:rsidP="00C57DC0">
            <w:pPr>
              <w:jc w:val="right"/>
              <w:rPr>
                <w:rFonts w:ascii="Calibri" w:hAnsi="Calibri" w:cs="Calibri"/>
                <w:b/>
                <w:bCs/>
                <w:color w:val="C00000"/>
                <w:sz w:val="18"/>
                <w:szCs w:val="18"/>
              </w:rPr>
            </w:pPr>
            <w:r w:rsidRPr="00AC41DD">
              <w:rPr>
                <w:rFonts w:ascii="Calibri" w:hAnsi="Calibri" w:cs="Calibri"/>
                <w:b/>
                <w:bCs/>
                <w:color w:val="C00000"/>
                <w:sz w:val="18"/>
                <w:szCs w:val="18"/>
              </w:rPr>
              <w:t>2%</w:t>
            </w:r>
          </w:p>
        </w:tc>
        <w:tc>
          <w:tcPr>
            <w:tcW w:w="236" w:type="dxa"/>
            <w:tcBorders>
              <w:top w:val="nil"/>
              <w:left w:val="nil"/>
              <w:bottom w:val="nil"/>
              <w:right w:val="nil"/>
            </w:tcBorders>
            <w:shd w:val="clear" w:color="auto" w:fill="auto"/>
            <w:noWrap/>
            <w:vAlign w:val="center"/>
            <w:hideMark/>
          </w:tcPr>
          <w:p w14:paraId="5C8E674C" w14:textId="77777777" w:rsidR="00912F86" w:rsidRPr="00AC41DD" w:rsidRDefault="00912F86" w:rsidP="00C57DC0">
            <w:pPr>
              <w:jc w:val="right"/>
              <w:rPr>
                <w:rFonts w:ascii="Calibri" w:hAnsi="Calibri" w:cs="Calibri"/>
                <w:b/>
                <w:bCs/>
                <w:color w:val="C00000"/>
                <w:sz w:val="18"/>
                <w:szCs w:val="18"/>
              </w:rPr>
            </w:pPr>
          </w:p>
        </w:tc>
        <w:tc>
          <w:tcPr>
            <w:tcW w:w="1504" w:type="dxa"/>
            <w:vMerge/>
            <w:tcBorders>
              <w:top w:val="nil"/>
              <w:left w:val="single" w:sz="4" w:space="0" w:color="auto"/>
              <w:bottom w:val="single" w:sz="4" w:space="0" w:color="auto"/>
              <w:right w:val="single" w:sz="4" w:space="0" w:color="auto"/>
            </w:tcBorders>
            <w:vAlign w:val="center"/>
            <w:hideMark/>
          </w:tcPr>
          <w:p w14:paraId="5E1DB689" w14:textId="77777777" w:rsidR="00912F86" w:rsidRPr="00AC41DD" w:rsidRDefault="00912F86" w:rsidP="00C57DC0">
            <w:pPr>
              <w:rPr>
                <w:rFonts w:ascii="Calibri" w:hAnsi="Calibri" w:cs="Calibri"/>
                <w:b/>
                <w:bCs/>
                <w:color w:val="000000"/>
                <w:sz w:val="18"/>
                <w:szCs w:val="18"/>
              </w:rPr>
            </w:pPr>
          </w:p>
        </w:tc>
        <w:tc>
          <w:tcPr>
            <w:tcW w:w="195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4F07D23" w14:textId="77777777" w:rsidR="00912F86" w:rsidRPr="00AC41DD" w:rsidRDefault="00912F86" w:rsidP="00C57DC0">
            <w:pPr>
              <w:rPr>
                <w:rFonts w:ascii="Calibri" w:hAnsi="Calibri" w:cs="Calibri"/>
                <w:b/>
                <w:bCs/>
                <w:color w:val="C00000"/>
                <w:sz w:val="18"/>
                <w:szCs w:val="18"/>
              </w:rPr>
            </w:pPr>
            <w:r w:rsidRPr="00AC41DD">
              <w:rPr>
                <w:rFonts w:ascii="Calibri" w:hAnsi="Calibri" w:cs="Calibri"/>
                <w:b/>
                <w:bCs/>
                <w:color w:val="C00000"/>
                <w:sz w:val="18"/>
                <w:szCs w:val="18"/>
              </w:rPr>
              <w:t>Rail</w:t>
            </w:r>
          </w:p>
        </w:tc>
        <w:tc>
          <w:tcPr>
            <w:tcW w:w="1177" w:type="dxa"/>
            <w:tcBorders>
              <w:top w:val="nil"/>
              <w:left w:val="nil"/>
              <w:bottom w:val="single" w:sz="4" w:space="0" w:color="auto"/>
              <w:right w:val="single" w:sz="4" w:space="0" w:color="auto"/>
            </w:tcBorders>
            <w:shd w:val="clear" w:color="auto" w:fill="auto"/>
            <w:noWrap/>
            <w:vAlign w:val="center"/>
            <w:hideMark/>
          </w:tcPr>
          <w:p w14:paraId="08FD799D" w14:textId="77777777" w:rsidR="00912F86" w:rsidRPr="00AC41DD" w:rsidRDefault="00912F86" w:rsidP="00C57DC0">
            <w:pPr>
              <w:jc w:val="right"/>
              <w:rPr>
                <w:rFonts w:ascii="Calibri" w:hAnsi="Calibri" w:cs="Calibri"/>
                <w:b/>
                <w:bCs/>
                <w:color w:val="C00000"/>
                <w:sz w:val="18"/>
                <w:szCs w:val="18"/>
              </w:rPr>
            </w:pPr>
            <w:r w:rsidRPr="00AC41DD">
              <w:rPr>
                <w:rFonts w:ascii="Calibri" w:hAnsi="Calibri" w:cs="Calibri"/>
                <w:b/>
                <w:bCs/>
                <w:color w:val="C00000"/>
                <w:sz w:val="18"/>
                <w:szCs w:val="18"/>
              </w:rPr>
              <w:t>5 453 240</w:t>
            </w:r>
          </w:p>
        </w:tc>
        <w:tc>
          <w:tcPr>
            <w:tcW w:w="676" w:type="dxa"/>
            <w:tcBorders>
              <w:top w:val="nil"/>
              <w:left w:val="nil"/>
              <w:bottom w:val="single" w:sz="4" w:space="0" w:color="auto"/>
              <w:right w:val="single" w:sz="4" w:space="0" w:color="auto"/>
            </w:tcBorders>
            <w:shd w:val="clear" w:color="auto" w:fill="auto"/>
            <w:noWrap/>
            <w:vAlign w:val="center"/>
            <w:hideMark/>
          </w:tcPr>
          <w:p w14:paraId="7F2F43F6" w14:textId="77777777" w:rsidR="00912F86" w:rsidRPr="00AC41DD" w:rsidRDefault="00912F86" w:rsidP="00C57DC0">
            <w:pPr>
              <w:jc w:val="right"/>
              <w:rPr>
                <w:rFonts w:ascii="Calibri" w:hAnsi="Calibri" w:cs="Calibri"/>
                <w:b/>
                <w:bCs/>
                <w:color w:val="C00000"/>
                <w:sz w:val="18"/>
                <w:szCs w:val="18"/>
              </w:rPr>
            </w:pPr>
            <w:r w:rsidRPr="00AC41DD">
              <w:rPr>
                <w:rFonts w:ascii="Calibri" w:hAnsi="Calibri" w:cs="Calibri"/>
                <w:b/>
                <w:bCs/>
                <w:color w:val="C00000"/>
                <w:sz w:val="18"/>
                <w:szCs w:val="18"/>
              </w:rPr>
              <w:t>6%</w:t>
            </w:r>
          </w:p>
        </w:tc>
        <w:tc>
          <w:tcPr>
            <w:tcW w:w="236" w:type="dxa"/>
            <w:tcBorders>
              <w:top w:val="nil"/>
              <w:left w:val="nil"/>
              <w:bottom w:val="nil"/>
              <w:right w:val="nil"/>
            </w:tcBorders>
            <w:shd w:val="clear" w:color="auto" w:fill="auto"/>
            <w:noWrap/>
            <w:vAlign w:val="center"/>
            <w:hideMark/>
          </w:tcPr>
          <w:p w14:paraId="534F42F4" w14:textId="77777777" w:rsidR="00912F86" w:rsidRPr="00AC41DD" w:rsidRDefault="00912F86" w:rsidP="00C57DC0">
            <w:pPr>
              <w:jc w:val="right"/>
              <w:rPr>
                <w:rFonts w:ascii="Calibri" w:hAnsi="Calibri" w:cs="Calibri"/>
                <w:b/>
                <w:bCs/>
                <w:color w:val="C00000"/>
                <w:sz w:val="18"/>
                <w:szCs w:val="18"/>
              </w:rPr>
            </w:pPr>
          </w:p>
        </w:tc>
        <w:tc>
          <w:tcPr>
            <w:tcW w:w="1815" w:type="dxa"/>
            <w:tcBorders>
              <w:top w:val="nil"/>
              <w:left w:val="single" w:sz="4" w:space="0" w:color="auto"/>
              <w:bottom w:val="single" w:sz="4" w:space="0" w:color="auto"/>
              <w:right w:val="single" w:sz="4" w:space="0" w:color="auto"/>
            </w:tcBorders>
            <w:shd w:val="clear" w:color="auto" w:fill="auto"/>
            <w:noWrap/>
            <w:vAlign w:val="center"/>
            <w:hideMark/>
          </w:tcPr>
          <w:p w14:paraId="22C87DF5" w14:textId="77777777" w:rsidR="00912F86" w:rsidRPr="00AC41DD" w:rsidRDefault="00912F86" w:rsidP="00C57DC0">
            <w:pPr>
              <w:jc w:val="right"/>
              <w:rPr>
                <w:rFonts w:ascii="Calibri" w:hAnsi="Calibri" w:cs="Calibri"/>
                <w:b/>
                <w:bCs/>
                <w:color w:val="C00000"/>
                <w:sz w:val="18"/>
                <w:szCs w:val="18"/>
              </w:rPr>
            </w:pPr>
            <w:r w:rsidRPr="00AC41DD">
              <w:rPr>
                <w:rFonts w:ascii="Calibri" w:hAnsi="Calibri" w:cs="Calibri"/>
                <w:b/>
                <w:bCs/>
                <w:color w:val="C00000"/>
                <w:sz w:val="18"/>
                <w:szCs w:val="18"/>
              </w:rPr>
              <w:t>7.1%</w:t>
            </w:r>
          </w:p>
        </w:tc>
        <w:tc>
          <w:tcPr>
            <w:tcW w:w="236" w:type="dxa"/>
            <w:tcBorders>
              <w:top w:val="nil"/>
              <w:left w:val="nil"/>
              <w:bottom w:val="nil"/>
              <w:right w:val="nil"/>
            </w:tcBorders>
            <w:shd w:val="clear" w:color="auto" w:fill="auto"/>
            <w:noWrap/>
            <w:vAlign w:val="center"/>
            <w:hideMark/>
          </w:tcPr>
          <w:p w14:paraId="0094E864" w14:textId="77777777" w:rsidR="00912F86" w:rsidRPr="00AC41DD" w:rsidRDefault="00912F86" w:rsidP="00C57DC0">
            <w:pPr>
              <w:jc w:val="right"/>
              <w:rPr>
                <w:rFonts w:ascii="Calibri" w:hAnsi="Calibri" w:cs="Calibri"/>
                <w:b/>
                <w:bCs/>
                <w:color w:val="C00000"/>
                <w:sz w:val="18"/>
                <w:szCs w:val="18"/>
              </w:rPr>
            </w:pPr>
          </w:p>
        </w:tc>
        <w:tc>
          <w:tcPr>
            <w:tcW w:w="1177" w:type="dxa"/>
            <w:tcBorders>
              <w:top w:val="nil"/>
              <w:left w:val="single" w:sz="4" w:space="0" w:color="auto"/>
              <w:bottom w:val="single" w:sz="4" w:space="0" w:color="auto"/>
              <w:right w:val="single" w:sz="4" w:space="0" w:color="auto"/>
            </w:tcBorders>
            <w:shd w:val="clear" w:color="auto" w:fill="auto"/>
            <w:noWrap/>
            <w:vAlign w:val="center"/>
            <w:hideMark/>
          </w:tcPr>
          <w:p w14:paraId="6BA3E345" w14:textId="77777777" w:rsidR="00912F86" w:rsidRPr="00AC41DD" w:rsidRDefault="00912F86" w:rsidP="00C57DC0">
            <w:pPr>
              <w:jc w:val="right"/>
              <w:rPr>
                <w:rFonts w:ascii="Calibri" w:hAnsi="Calibri" w:cs="Calibri"/>
                <w:b/>
                <w:bCs/>
                <w:color w:val="C00000"/>
                <w:sz w:val="18"/>
                <w:szCs w:val="18"/>
              </w:rPr>
            </w:pPr>
            <w:r w:rsidRPr="00AC41DD">
              <w:rPr>
                <w:rFonts w:ascii="Calibri" w:hAnsi="Calibri" w:cs="Calibri"/>
                <w:b/>
                <w:bCs/>
                <w:color w:val="C00000"/>
                <w:sz w:val="18"/>
                <w:szCs w:val="18"/>
              </w:rPr>
              <w:t>4 472 743</w:t>
            </w:r>
          </w:p>
        </w:tc>
      </w:tr>
      <w:tr w:rsidR="00912F86" w:rsidRPr="00AC41DD" w14:paraId="7648948B" w14:textId="77777777" w:rsidTr="00C57DC0">
        <w:trPr>
          <w:trHeight w:val="300"/>
        </w:trPr>
        <w:tc>
          <w:tcPr>
            <w:tcW w:w="1504" w:type="dxa"/>
            <w:vMerge/>
            <w:tcBorders>
              <w:top w:val="nil"/>
              <w:left w:val="single" w:sz="4" w:space="0" w:color="auto"/>
              <w:bottom w:val="single" w:sz="4" w:space="0" w:color="auto"/>
              <w:right w:val="single" w:sz="4" w:space="0" w:color="auto"/>
            </w:tcBorders>
            <w:vAlign w:val="center"/>
            <w:hideMark/>
          </w:tcPr>
          <w:p w14:paraId="48D9E91D" w14:textId="77777777" w:rsidR="00912F86" w:rsidRPr="00AC41DD" w:rsidRDefault="00912F86" w:rsidP="00C57DC0">
            <w:pPr>
              <w:rPr>
                <w:rFonts w:ascii="Calibri" w:hAnsi="Calibri" w:cs="Calibri"/>
                <w:b/>
                <w:bCs/>
                <w:color w:val="000000"/>
                <w:sz w:val="18"/>
                <w:szCs w:val="18"/>
              </w:rPr>
            </w:pPr>
          </w:p>
        </w:tc>
        <w:tc>
          <w:tcPr>
            <w:tcW w:w="189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AD0D726"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Road &amp; Rail</w:t>
            </w:r>
          </w:p>
        </w:tc>
        <w:tc>
          <w:tcPr>
            <w:tcW w:w="1177" w:type="dxa"/>
            <w:tcBorders>
              <w:top w:val="nil"/>
              <w:left w:val="nil"/>
              <w:bottom w:val="single" w:sz="4" w:space="0" w:color="auto"/>
              <w:right w:val="single" w:sz="4" w:space="0" w:color="auto"/>
            </w:tcBorders>
            <w:shd w:val="clear" w:color="auto" w:fill="auto"/>
            <w:noWrap/>
            <w:vAlign w:val="center"/>
            <w:hideMark/>
          </w:tcPr>
          <w:p w14:paraId="68DAAFEF" w14:textId="77777777" w:rsidR="00912F86" w:rsidRPr="00AC41DD" w:rsidRDefault="00912F86" w:rsidP="00C57DC0">
            <w:pPr>
              <w:jc w:val="right"/>
              <w:rPr>
                <w:rFonts w:ascii="Calibri" w:hAnsi="Calibri" w:cs="Calibri"/>
                <w:b/>
                <w:bCs/>
                <w:color w:val="000000"/>
                <w:sz w:val="18"/>
                <w:szCs w:val="18"/>
              </w:rPr>
            </w:pPr>
            <w:r w:rsidRPr="00AC41DD">
              <w:rPr>
                <w:rFonts w:ascii="Calibri" w:hAnsi="Calibri" w:cs="Calibri"/>
                <w:b/>
                <w:bCs/>
                <w:color w:val="000000"/>
                <w:sz w:val="18"/>
                <w:szCs w:val="18"/>
              </w:rPr>
              <w:t>50 313 044</w:t>
            </w:r>
          </w:p>
        </w:tc>
        <w:tc>
          <w:tcPr>
            <w:tcW w:w="676" w:type="dxa"/>
            <w:tcBorders>
              <w:top w:val="nil"/>
              <w:left w:val="nil"/>
              <w:bottom w:val="single" w:sz="4" w:space="0" w:color="auto"/>
              <w:right w:val="single" w:sz="4" w:space="0" w:color="auto"/>
            </w:tcBorders>
            <w:shd w:val="clear" w:color="auto" w:fill="auto"/>
            <w:noWrap/>
            <w:vAlign w:val="center"/>
            <w:hideMark/>
          </w:tcPr>
          <w:p w14:paraId="289C49A7" w14:textId="77777777" w:rsidR="00912F86" w:rsidRPr="00AC41DD" w:rsidRDefault="00912F86" w:rsidP="00C57DC0">
            <w:pPr>
              <w:jc w:val="right"/>
              <w:rPr>
                <w:rFonts w:ascii="Calibri" w:hAnsi="Calibri" w:cs="Calibri"/>
                <w:b/>
                <w:bCs/>
                <w:color w:val="000000"/>
                <w:sz w:val="18"/>
                <w:szCs w:val="18"/>
              </w:rPr>
            </w:pPr>
            <w:r w:rsidRPr="00AC41DD">
              <w:rPr>
                <w:rFonts w:ascii="Calibri" w:hAnsi="Calibri" w:cs="Calibri"/>
                <w:b/>
                <w:bCs/>
                <w:color w:val="000000"/>
                <w:sz w:val="18"/>
                <w:szCs w:val="18"/>
              </w:rPr>
              <w:t>100%</w:t>
            </w:r>
          </w:p>
        </w:tc>
        <w:tc>
          <w:tcPr>
            <w:tcW w:w="236" w:type="dxa"/>
            <w:tcBorders>
              <w:top w:val="nil"/>
              <w:left w:val="nil"/>
              <w:bottom w:val="nil"/>
              <w:right w:val="nil"/>
            </w:tcBorders>
            <w:shd w:val="clear" w:color="auto" w:fill="auto"/>
            <w:noWrap/>
            <w:vAlign w:val="center"/>
            <w:hideMark/>
          </w:tcPr>
          <w:p w14:paraId="0EC25FBE" w14:textId="77777777" w:rsidR="00912F86" w:rsidRPr="00AC41DD" w:rsidRDefault="00912F86" w:rsidP="00C57DC0">
            <w:pPr>
              <w:jc w:val="right"/>
              <w:rPr>
                <w:rFonts w:ascii="Calibri" w:hAnsi="Calibri" w:cs="Calibri"/>
                <w:b/>
                <w:bCs/>
                <w:color w:val="000000"/>
                <w:sz w:val="18"/>
                <w:szCs w:val="18"/>
              </w:rPr>
            </w:pPr>
          </w:p>
        </w:tc>
        <w:tc>
          <w:tcPr>
            <w:tcW w:w="1504" w:type="dxa"/>
            <w:vMerge/>
            <w:tcBorders>
              <w:top w:val="nil"/>
              <w:left w:val="single" w:sz="4" w:space="0" w:color="auto"/>
              <w:bottom w:val="single" w:sz="4" w:space="0" w:color="auto"/>
              <w:right w:val="single" w:sz="4" w:space="0" w:color="auto"/>
            </w:tcBorders>
            <w:vAlign w:val="center"/>
            <w:hideMark/>
          </w:tcPr>
          <w:p w14:paraId="51DFA7DB" w14:textId="77777777" w:rsidR="00912F86" w:rsidRPr="00AC41DD" w:rsidRDefault="00912F86" w:rsidP="00C57DC0">
            <w:pPr>
              <w:rPr>
                <w:rFonts w:ascii="Calibri" w:hAnsi="Calibri" w:cs="Calibri"/>
                <w:b/>
                <w:bCs/>
                <w:color w:val="000000"/>
                <w:sz w:val="18"/>
                <w:szCs w:val="18"/>
              </w:rPr>
            </w:pPr>
          </w:p>
        </w:tc>
        <w:tc>
          <w:tcPr>
            <w:tcW w:w="195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C37605E" w14:textId="77777777" w:rsidR="00912F86" w:rsidRPr="00AC41DD" w:rsidRDefault="00912F86" w:rsidP="00C57DC0">
            <w:pPr>
              <w:rPr>
                <w:rFonts w:ascii="Calibri" w:hAnsi="Calibri" w:cs="Calibri"/>
                <w:b/>
                <w:bCs/>
                <w:color w:val="000000"/>
                <w:sz w:val="18"/>
                <w:szCs w:val="18"/>
              </w:rPr>
            </w:pPr>
            <w:r w:rsidRPr="00AC41DD">
              <w:rPr>
                <w:rFonts w:ascii="Calibri" w:hAnsi="Calibri" w:cs="Calibri"/>
                <w:b/>
                <w:bCs/>
                <w:color w:val="000000"/>
                <w:sz w:val="18"/>
                <w:szCs w:val="18"/>
              </w:rPr>
              <w:t>Road &amp; Rail</w:t>
            </w:r>
          </w:p>
        </w:tc>
        <w:tc>
          <w:tcPr>
            <w:tcW w:w="1177" w:type="dxa"/>
            <w:tcBorders>
              <w:top w:val="nil"/>
              <w:left w:val="nil"/>
              <w:bottom w:val="single" w:sz="4" w:space="0" w:color="auto"/>
              <w:right w:val="single" w:sz="4" w:space="0" w:color="auto"/>
            </w:tcBorders>
            <w:shd w:val="clear" w:color="auto" w:fill="auto"/>
            <w:noWrap/>
            <w:vAlign w:val="center"/>
            <w:hideMark/>
          </w:tcPr>
          <w:p w14:paraId="4378A787" w14:textId="77777777" w:rsidR="00912F86" w:rsidRPr="00AC41DD" w:rsidRDefault="00912F86" w:rsidP="00C57DC0">
            <w:pPr>
              <w:jc w:val="right"/>
              <w:rPr>
                <w:rFonts w:ascii="Calibri" w:hAnsi="Calibri" w:cs="Calibri"/>
                <w:b/>
                <w:bCs/>
                <w:color w:val="000000"/>
                <w:sz w:val="18"/>
                <w:szCs w:val="18"/>
              </w:rPr>
            </w:pPr>
            <w:r w:rsidRPr="00AC41DD">
              <w:rPr>
                <w:rFonts w:ascii="Calibri" w:hAnsi="Calibri" w:cs="Calibri"/>
                <w:b/>
                <w:bCs/>
                <w:color w:val="000000"/>
                <w:sz w:val="18"/>
                <w:szCs w:val="18"/>
              </w:rPr>
              <w:t>83 979 776</w:t>
            </w:r>
          </w:p>
        </w:tc>
        <w:tc>
          <w:tcPr>
            <w:tcW w:w="676" w:type="dxa"/>
            <w:tcBorders>
              <w:top w:val="nil"/>
              <w:left w:val="nil"/>
              <w:bottom w:val="single" w:sz="4" w:space="0" w:color="auto"/>
              <w:right w:val="single" w:sz="4" w:space="0" w:color="auto"/>
            </w:tcBorders>
            <w:shd w:val="clear" w:color="auto" w:fill="auto"/>
            <w:noWrap/>
            <w:vAlign w:val="center"/>
            <w:hideMark/>
          </w:tcPr>
          <w:p w14:paraId="06BFB46C" w14:textId="77777777" w:rsidR="00912F86" w:rsidRPr="00AC41DD" w:rsidRDefault="00912F86" w:rsidP="00C57DC0">
            <w:pPr>
              <w:jc w:val="right"/>
              <w:rPr>
                <w:rFonts w:ascii="Calibri" w:hAnsi="Calibri" w:cs="Calibri"/>
                <w:b/>
                <w:bCs/>
                <w:color w:val="000000"/>
                <w:sz w:val="18"/>
                <w:szCs w:val="18"/>
              </w:rPr>
            </w:pPr>
            <w:r w:rsidRPr="00AC41DD">
              <w:rPr>
                <w:rFonts w:ascii="Calibri" w:hAnsi="Calibri" w:cs="Calibri"/>
                <w:b/>
                <w:bCs/>
                <w:color w:val="000000"/>
                <w:sz w:val="18"/>
                <w:szCs w:val="18"/>
              </w:rPr>
              <w:t>100%</w:t>
            </w:r>
          </w:p>
        </w:tc>
        <w:tc>
          <w:tcPr>
            <w:tcW w:w="236" w:type="dxa"/>
            <w:tcBorders>
              <w:top w:val="nil"/>
              <w:left w:val="nil"/>
              <w:bottom w:val="nil"/>
              <w:right w:val="nil"/>
            </w:tcBorders>
            <w:shd w:val="clear" w:color="auto" w:fill="auto"/>
            <w:noWrap/>
            <w:vAlign w:val="center"/>
            <w:hideMark/>
          </w:tcPr>
          <w:p w14:paraId="03794690" w14:textId="77777777" w:rsidR="00912F86" w:rsidRPr="00AC41DD" w:rsidRDefault="00912F86" w:rsidP="00C57DC0">
            <w:pPr>
              <w:jc w:val="right"/>
              <w:rPr>
                <w:rFonts w:ascii="Calibri" w:hAnsi="Calibri" w:cs="Calibri"/>
                <w:b/>
                <w:bCs/>
                <w:color w:val="000000"/>
                <w:sz w:val="18"/>
                <w:szCs w:val="18"/>
              </w:rPr>
            </w:pPr>
          </w:p>
        </w:tc>
        <w:tc>
          <w:tcPr>
            <w:tcW w:w="1815" w:type="dxa"/>
            <w:tcBorders>
              <w:top w:val="nil"/>
              <w:left w:val="single" w:sz="4" w:space="0" w:color="auto"/>
              <w:bottom w:val="single" w:sz="4" w:space="0" w:color="auto"/>
              <w:right w:val="single" w:sz="4" w:space="0" w:color="auto"/>
            </w:tcBorders>
            <w:shd w:val="clear" w:color="auto" w:fill="auto"/>
            <w:noWrap/>
            <w:vAlign w:val="center"/>
            <w:hideMark/>
          </w:tcPr>
          <w:p w14:paraId="5E94C60C" w14:textId="77777777" w:rsidR="00912F86" w:rsidRPr="00AC41DD" w:rsidRDefault="00912F86" w:rsidP="00C57DC0">
            <w:pPr>
              <w:jc w:val="right"/>
              <w:rPr>
                <w:rFonts w:ascii="Calibri" w:hAnsi="Calibri" w:cs="Calibri"/>
                <w:b/>
                <w:bCs/>
                <w:color w:val="000000"/>
                <w:sz w:val="18"/>
                <w:szCs w:val="18"/>
              </w:rPr>
            </w:pPr>
            <w:r w:rsidRPr="00AC41DD">
              <w:rPr>
                <w:rFonts w:ascii="Calibri" w:hAnsi="Calibri" w:cs="Calibri"/>
                <w:b/>
                <w:bCs/>
                <w:color w:val="000000"/>
                <w:sz w:val="18"/>
                <w:szCs w:val="18"/>
              </w:rPr>
              <w:t>2.1%</w:t>
            </w:r>
          </w:p>
        </w:tc>
        <w:tc>
          <w:tcPr>
            <w:tcW w:w="236" w:type="dxa"/>
            <w:tcBorders>
              <w:top w:val="nil"/>
              <w:left w:val="nil"/>
              <w:bottom w:val="nil"/>
              <w:right w:val="nil"/>
            </w:tcBorders>
            <w:shd w:val="clear" w:color="auto" w:fill="auto"/>
            <w:noWrap/>
            <w:vAlign w:val="center"/>
            <w:hideMark/>
          </w:tcPr>
          <w:p w14:paraId="0C7E9BFF" w14:textId="77777777" w:rsidR="00912F86" w:rsidRPr="00AC41DD" w:rsidRDefault="00912F86" w:rsidP="00C57DC0">
            <w:pPr>
              <w:jc w:val="right"/>
              <w:rPr>
                <w:rFonts w:ascii="Calibri" w:hAnsi="Calibri" w:cs="Calibri"/>
                <w:b/>
                <w:bCs/>
                <w:color w:val="000000"/>
                <w:sz w:val="18"/>
                <w:szCs w:val="18"/>
              </w:rPr>
            </w:pPr>
          </w:p>
        </w:tc>
        <w:tc>
          <w:tcPr>
            <w:tcW w:w="1177" w:type="dxa"/>
            <w:tcBorders>
              <w:top w:val="nil"/>
              <w:left w:val="single" w:sz="4" w:space="0" w:color="auto"/>
              <w:bottom w:val="single" w:sz="4" w:space="0" w:color="auto"/>
              <w:right w:val="single" w:sz="4" w:space="0" w:color="auto"/>
            </w:tcBorders>
            <w:shd w:val="clear" w:color="auto" w:fill="auto"/>
            <w:noWrap/>
            <w:vAlign w:val="center"/>
            <w:hideMark/>
          </w:tcPr>
          <w:p w14:paraId="70332CBF" w14:textId="77777777" w:rsidR="00912F86" w:rsidRPr="00AC41DD" w:rsidRDefault="00912F86" w:rsidP="00C57DC0">
            <w:pPr>
              <w:jc w:val="right"/>
              <w:rPr>
                <w:rFonts w:ascii="Calibri" w:hAnsi="Calibri" w:cs="Calibri"/>
                <w:b/>
                <w:bCs/>
                <w:color w:val="215967"/>
                <w:sz w:val="18"/>
                <w:szCs w:val="18"/>
              </w:rPr>
            </w:pPr>
            <w:r w:rsidRPr="00AC41DD">
              <w:rPr>
                <w:rFonts w:ascii="Calibri" w:hAnsi="Calibri" w:cs="Calibri"/>
                <w:b/>
                <w:bCs/>
                <w:color w:val="215967"/>
                <w:sz w:val="18"/>
                <w:szCs w:val="18"/>
              </w:rPr>
              <w:t>33 666 732</w:t>
            </w:r>
          </w:p>
        </w:tc>
      </w:tr>
    </w:tbl>
    <w:p w14:paraId="59778DC2" w14:textId="77777777" w:rsidR="00912F86" w:rsidRPr="00AC41DD" w:rsidRDefault="00912F86" w:rsidP="00912F86">
      <w:pPr>
        <w:rPr>
          <w:rFonts w:ascii="Calibri" w:hAnsi="Calibri" w:cs="Calibri"/>
          <w:b/>
          <w:bCs/>
        </w:rPr>
        <w:sectPr w:rsidR="00912F86" w:rsidRPr="00AC41DD" w:rsidSect="00912F86">
          <w:pgSz w:w="16838" w:h="11906" w:orient="landscape"/>
          <w:pgMar w:top="1440" w:right="1440" w:bottom="1440" w:left="1440" w:header="708" w:footer="708" w:gutter="0"/>
          <w:pgNumType w:start="85"/>
          <w:cols w:space="708"/>
          <w:docGrid w:linePitch="360"/>
        </w:sectPr>
      </w:pPr>
      <w:r w:rsidRPr="00AC41DD">
        <w:rPr>
          <w:rFonts w:ascii="Calibri" w:hAnsi="Calibri" w:cs="Calibri"/>
          <w:b/>
          <w:bCs/>
        </w:rPr>
        <w:t>Source:</w:t>
      </w:r>
      <w:r w:rsidRPr="00AC41DD">
        <w:rPr>
          <w:rFonts w:ascii="Calibri" w:hAnsi="Calibri" w:cs="Calibri"/>
        </w:rPr>
        <w:t xml:space="preserve"> Consultants, 2024</w:t>
      </w:r>
    </w:p>
    <w:p w14:paraId="3370CC3C" w14:textId="466C4E85" w:rsidR="00120FF0" w:rsidRPr="00AC41DD" w:rsidRDefault="00120FF0" w:rsidP="00120FF0">
      <w:pPr>
        <w:autoSpaceDE w:val="0"/>
        <w:autoSpaceDN w:val="0"/>
        <w:adjustRightInd w:val="0"/>
        <w:rPr>
          <w:rFonts w:ascii="Calibri" w:hAnsi="Calibri" w:cs="Calibri"/>
        </w:rPr>
      </w:pPr>
      <w:r w:rsidRPr="00AC41DD">
        <w:rPr>
          <w:rFonts w:ascii="Calibri" w:hAnsi="Calibri" w:cs="Calibri"/>
          <w:b/>
          <w:bCs/>
        </w:rPr>
        <w:t>Table 1</w:t>
      </w:r>
      <w:r w:rsidR="00BE21B4" w:rsidRPr="00AC41DD">
        <w:rPr>
          <w:rFonts w:ascii="Calibri" w:hAnsi="Calibri" w:cs="Calibri"/>
          <w:b/>
          <w:bCs/>
        </w:rPr>
        <w:t>1</w:t>
      </w:r>
      <w:r w:rsidRPr="00AC41DD">
        <w:rPr>
          <w:rFonts w:ascii="Calibri" w:hAnsi="Calibri" w:cs="Calibri"/>
          <w:b/>
          <w:bCs/>
        </w:rPr>
        <w:t>.6</w:t>
      </w:r>
      <w:r w:rsidRPr="00AC41DD">
        <w:rPr>
          <w:rFonts w:ascii="Calibri" w:hAnsi="Calibri" w:cs="Calibri"/>
        </w:rPr>
        <w:t xml:space="preserve"> presents the summary for modal split of flows for the benchmark years of 2025 and 2050. The key takeaways are: </w:t>
      </w:r>
    </w:p>
    <w:p w14:paraId="0957EB79" w14:textId="77777777" w:rsidR="00120FF0" w:rsidRPr="00AC41DD" w:rsidRDefault="00120FF0" w:rsidP="00D304A8">
      <w:pPr>
        <w:pStyle w:val="ListParagraph"/>
        <w:numPr>
          <w:ilvl w:val="0"/>
          <w:numId w:val="52"/>
        </w:numPr>
        <w:autoSpaceDE w:val="0"/>
        <w:autoSpaceDN w:val="0"/>
        <w:adjustRightInd w:val="0"/>
        <w:contextualSpacing w:val="0"/>
        <w:jc w:val="both"/>
        <w:rPr>
          <w:rFonts w:ascii="Calibri" w:hAnsi="Calibri" w:cs="Calibri"/>
        </w:rPr>
      </w:pPr>
      <w:bookmarkStart w:id="98" w:name="_Hlk190505541"/>
      <w:r w:rsidRPr="00AC41DD">
        <w:rPr>
          <w:rFonts w:ascii="Calibri" w:hAnsi="Calibri" w:cs="Calibri"/>
        </w:rPr>
        <w:t xml:space="preserve">Road based movement accounts for 98 per cent of all trade in 2025 but is expected to decline to 94 per cent in 2050, which indicates that rail-based movement will increase from 2 per cent in 2025 to 6 per cent in 2050. </w:t>
      </w:r>
    </w:p>
    <w:p w14:paraId="0CF133FD" w14:textId="77777777" w:rsidR="00120FF0" w:rsidRPr="00AC41DD" w:rsidRDefault="00120FF0"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Road based movement is expected to increase from 49.3 million tonnes (mt) in 2025 to 78.5 mt in 2050, which represents an increase of 29.2 mt, at an average annual growth rate of 1.9 per cent per annum over the period 2025-2050.</w:t>
      </w:r>
    </w:p>
    <w:p w14:paraId="1C6418C6" w14:textId="77777777" w:rsidR="00120FF0" w:rsidRPr="00AC41DD" w:rsidRDefault="00120FF0"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The dominant road corridor, reflected by the largest increase in road tonnage growth is the North-South (13.6mt), followed by Dar es Salaam (6.9mt), Beira (4.3mt), and Other (1.6mt).</w:t>
      </w:r>
    </w:p>
    <w:p w14:paraId="47172FAF" w14:textId="77777777" w:rsidR="00120FF0" w:rsidRPr="00AC41DD" w:rsidRDefault="00120FF0"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 xml:space="preserve">The fastest growing corridor for road transport is Beira (4.7 per cent), followed by Walvis Bay (3.7 per cent), Dar es Salaam (2.0 per cent), North-South (1.7 per cent) and Other (0.9 per cent). </w:t>
      </w:r>
    </w:p>
    <w:p w14:paraId="5F8D188D" w14:textId="77777777" w:rsidR="00120FF0" w:rsidRPr="00AC41DD" w:rsidRDefault="00120FF0"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 xml:space="preserve">Rail based movement is expected to increase from 0.98mt in 2025 to 5.45mt in 2050, which represents an increase of 4.5mt, at an average annual growth rate of 7.1 per cent per annum over the period 2025-2050. </w:t>
      </w:r>
    </w:p>
    <w:p w14:paraId="4FD57B73" w14:textId="77777777" w:rsidR="00120FF0" w:rsidRPr="00AC41DD" w:rsidRDefault="00120FF0"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The two dominant rail corridors, the North-South and Dar es Salaam Corridors, are both road and rail corridors serving Zambia and DR Congo Southwestern markets, with the largest growth occurring on the Lobito Rail (2.4mt), followed by North-South Rail (1.2mt) and Dar es Salaam Rail (0.9mt).</w:t>
      </w:r>
    </w:p>
    <w:p w14:paraId="1509ADFA" w14:textId="214ADB8D" w:rsidR="00120FF0" w:rsidRPr="00AC41DD" w:rsidRDefault="00120FF0"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The fastest growing corridor for rail transport is Lobito (11.2 per cent), followed by Dar es Salaam Rail (6.7 per cent) and North-South Rail (4.5 per cent)</w:t>
      </w:r>
    </w:p>
    <w:p w14:paraId="68DF1440" w14:textId="490256E8" w:rsidR="00912F86" w:rsidRPr="00AC41DD" w:rsidRDefault="00912F86" w:rsidP="00120FF0">
      <w:pPr>
        <w:autoSpaceDE w:val="0"/>
        <w:autoSpaceDN w:val="0"/>
        <w:adjustRightInd w:val="0"/>
        <w:jc w:val="both"/>
        <w:rPr>
          <w:rFonts w:ascii="Calibri" w:hAnsi="Calibri" w:cs="Calibri"/>
        </w:rPr>
      </w:pPr>
      <w:r w:rsidRPr="00AC41DD">
        <w:rPr>
          <w:rFonts w:ascii="Calibri" w:hAnsi="Calibri" w:cs="Calibri"/>
          <w:b/>
          <w:bCs/>
        </w:rPr>
        <w:t>Table 1</w:t>
      </w:r>
      <w:r w:rsidR="00BE21B4" w:rsidRPr="00AC41DD">
        <w:rPr>
          <w:rFonts w:ascii="Calibri" w:hAnsi="Calibri" w:cs="Calibri"/>
          <w:b/>
          <w:bCs/>
        </w:rPr>
        <w:t>1</w:t>
      </w:r>
      <w:r w:rsidRPr="00AC41DD">
        <w:rPr>
          <w:rFonts w:ascii="Calibri" w:hAnsi="Calibri" w:cs="Calibri"/>
          <w:b/>
          <w:bCs/>
        </w:rPr>
        <w:t>.</w:t>
      </w:r>
      <w:r w:rsidR="00A5018D" w:rsidRPr="00AC41DD">
        <w:rPr>
          <w:rFonts w:ascii="Calibri" w:hAnsi="Calibri" w:cs="Calibri"/>
          <w:b/>
          <w:bCs/>
        </w:rPr>
        <w:t>7</w:t>
      </w:r>
      <w:r w:rsidRPr="00AC41DD">
        <w:rPr>
          <w:rFonts w:ascii="Calibri" w:hAnsi="Calibri" w:cs="Calibri"/>
        </w:rPr>
        <w:t xml:space="preserve"> presents the summary for the rail flows for the benchmark years of 2025 and 20</w:t>
      </w:r>
      <w:r w:rsidR="00A5018D" w:rsidRPr="00AC41DD">
        <w:rPr>
          <w:rFonts w:ascii="Calibri" w:hAnsi="Calibri" w:cs="Calibri"/>
        </w:rPr>
        <w:t>50</w:t>
      </w:r>
      <w:r w:rsidRPr="00AC41DD">
        <w:rPr>
          <w:rFonts w:ascii="Calibri" w:hAnsi="Calibri" w:cs="Calibri"/>
        </w:rPr>
        <w:t>. The key assumptions made were as follows:</w:t>
      </w:r>
    </w:p>
    <w:p w14:paraId="3CD97A2A" w14:textId="6B0FD121" w:rsidR="00912F86" w:rsidRPr="00AC41DD" w:rsidRDefault="00912F86" w:rsidP="00D304A8">
      <w:pPr>
        <w:pStyle w:val="ListParagraph"/>
        <w:numPr>
          <w:ilvl w:val="0"/>
          <w:numId w:val="53"/>
        </w:numPr>
        <w:autoSpaceDE w:val="0"/>
        <w:autoSpaceDN w:val="0"/>
        <w:adjustRightInd w:val="0"/>
        <w:contextualSpacing w:val="0"/>
        <w:jc w:val="both"/>
        <w:rPr>
          <w:rFonts w:ascii="Calibri" w:hAnsi="Calibri" w:cs="Calibri"/>
        </w:rPr>
      </w:pPr>
      <w:r w:rsidRPr="00AC41DD">
        <w:rPr>
          <w:rFonts w:ascii="Calibri" w:hAnsi="Calibri" w:cs="Calibri"/>
        </w:rPr>
        <w:t>The allocation to rail-based transport for DR</w:t>
      </w:r>
      <w:r w:rsidR="00A5018D" w:rsidRPr="00AC41DD">
        <w:rPr>
          <w:rFonts w:ascii="Calibri" w:hAnsi="Calibri" w:cs="Calibri"/>
        </w:rPr>
        <w:t xml:space="preserve"> </w:t>
      </w:r>
      <w:r w:rsidRPr="00AC41DD">
        <w:rPr>
          <w:rFonts w:ascii="Calibri" w:hAnsi="Calibri" w:cs="Calibri"/>
        </w:rPr>
        <w:t>C</w:t>
      </w:r>
      <w:r w:rsidR="00A5018D" w:rsidRPr="00AC41DD">
        <w:rPr>
          <w:rFonts w:ascii="Calibri" w:hAnsi="Calibri" w:cs="Calibri"/>
        </w:rPr>
        <w:t>ongo</w:t>
      </w:r>
      <w:r w:rsidRPr="00AC41DD">
        <w:rPr>
          <w:rFonts w:ascii="Calibri" w:hAnsi="Calibri" w:cs="Calibri"/>
        </w:rPr>
        <w:t xml:space="preserve"> International Transit trade on the SNCC network would increase from 5 per cent in 2025 and 40 per cent in 2050, and the split between Lobito and the Dar es Salaam/North-South Corridors would be 0 per cent/100 per cent in 2019, rising to 25 per cent / 75 per cent in 2025 and 50 per cent / 50 per cent in 2050. Capacity considerations, based on a 3 mtpa limit for the SNCC network that had been upgraded to the point where Temporary Speed Restrictions (TSRs) had been removed from the Dilolo-Sakania (Ndola) section, at an estimated cost of US</w:t>
      </w:r>
      <w:r w:rsidR="005E3812" w:rsidRPr="00AC41DD">
        <w:rPr>
          <w:rFonts w:ascii="Calibri" w:hAnsi="Calibri" w:cs="Calibri"/>
        </w:rPr>
        <w:t>D</w:t>
      </w:r>
      <w:r w:rsidRPr="00AC41DD">
        <w:rPr>
          <w:rFonts w:ascii="Calibri" w:hAnsi="Calibri" w:cs="Calibri"/>
        </w:rPr>
        <w:t xml:space="preserve">125 million.  </w:t>
      </w:r>
    </w:p>
    <w:p w14:paraId="7E3075BF" w14:textId="5411C96C" w:rsidR="00912F86" w:rsidRPr="00AC41DD" w:rsidRDefault="00912F86" w:rsidP="00D304A8">
      <w:pPr>
        <w:pStyle w:val="ListParagraph"/>
        <w:numPr>
          <w:ilvl w:val="0"/>
          <w:numId w:val="53"/>
        </w:numPr>
        <w:autoSpaceDE w:val="0"/>
        <w:autoSpaceDN w:val="0"/>
        <w:adjustRightInd w:val="0"/>
        <w:contextualSpacing w:val="0"/>
        <w:jc w:val="both"/>
        <w:rPr>
          <w:rFonts w:ascii="Calibri" w:hAnsi="Calibri" w:cs="Calibri"/>
        </w:rPr>
      </w:pPr>
      <w:r w:rsidRPr="00AC41DD">
        <w:rPr>
          <w:rFonts w:ascii="Calibri" w:hAnsi="Calibri" w:cs="Calibri"/>
        </w:rPr>
        <w:t>The allocation to rail transport from International, Regional and DR</w:t>
      </w:r>
      <w:r w:rsidR="00A5018D" w:rsidRPr="00AC41DD">
        <w:rPr>
          <w:rFonts w:ascii="Calibri" w:hAnsi="Calibri" w:cs="Calibri"/>
        </w:rPr>
        <w:t xml:space="preserve"> </w:t>
      </w:r>
      <w:r w:rsidRPr="00AC41DD">
        <w:rPr>
          <w:rFonts w:ascii="Calibri" w:hAnsi="Calibri" w:cs="Calibri"/>
        </w:rPr>
        <w:t>C</w:t>
      </w:r>
      <w:r w:rsidR="00A5018D" w:rsidRPr="00AC41DD">
        <w:rPr>
          <w:rFonts w:ascii="Calibri" w:hAnsi="Calibri" w:cs="Calibri"/>
        </w:rPr>
        <w:t>ongo</w:t>
      </w:r>
      <w:r w:rsidRPr="00AC41DD">
        <w:rPr>
          <w:rFonts w:ascii="Calibri" w:hAnsi="Calibri" w:cs="Calibri"/>
        </w:rPr>
        <w:t xml:space="preserve"> Transit trade on the ZRL network would increase from 5 per cent in 2025 to 10 per cent in 2050 on the Dar es Salaam Corridor and an increase from  7.5 per cent in 2019 to 10 per cent in 2050 on the North-South Corridor, based on a 30 per cent / 70 per cent split in 2025 increasing to 40 per cent / 60 per cent in 2050 between the Dar es Salaam and North-South Rail Corridors.  Capacity considerations, based on a 4 mtpa limit for the ZRL network that had been upgraded to remove Temporary Speed Restrictions (TSRs) from the Ndola-Kapiri Mposhi-Livingstone section, at an estimated cost of US</w:t>
      </w:r>
      <w:r w:rsidR="005E3812" w:rsidRPr="00AC41DD">
        <w:rPr>
          <w:rFonts w:ascii="Calibri" w:hAnsi="Calibri" w:cs="Calibri"/>
        </w:rPr>
        <w:t>D</w:t>
      </w:r>
      <w:r w:rsidRPr="00AC41DD">
        <w:rPr>
          <w:rFonts w:ascii="Calibri" w:hAnsi="Calibri" w:cs="Calibri"/>
        </w:rPr>
        <w:t xml:space="preserve">110 million. </w:t>
      </w:r>
    </w:p>
    <w:p w14:paraId="24220E15" w14:textId="77777777" w:rsidR="00912F86" w:rsidRPr="00AC41DD" w:rsidRDefault="00912F86" w:rsidP="005E3812">
      <w:pPr>
        <w:autoSpaceDE w:val="0"/>
        <w:autoSpaceDN w:val="0"/>
        <w:adjustRightInd w:val="0"/>
        <w:rPr>
          <w:rFonts w:ascii="Calibri" w:hAnsi="Calibri" w:cs="Calibri"/>
        </w:rPr>
      </w:pPr>
      <w:r w:rsidRPr="00AC41DD">
        <w:rPr>
          <w:rFonts w:ascii="Calibri" w:hAnsi="Calibri" w:cs="Calibri"/>
        </w:rPr>
        <w:t>Capital investment beyond these initial preliminary amounts would increase the allocation to rail on both the SNCC and ZRL networks. Based on these key assumptions the key takeaways are as follows:</w:t>
      </w:r>
    </w:p>
    <w:p w14:paraId="44687370" w14:textId="12A21E58" w:rsidR="00912F86" w:rsidRPr="00AC41DD" w:rsidRDefault="00912F86" w:rsidP="00D304A8">
      <w:pPr>
        <w:pStyle w:val="ListParagraph"/>
        <w:numPr>
          <w:ilvl w:val="0"/>
          <w:numId w:val="54"/>
        </w:numPr>
        <w:autoSpaceDE w:val="0"/>
        <w:autoSpaceDN w:val="0"/>
        <w:adjustRightInd w:val="0"/>
        <w:contextualSpacing w:val="0"/>
        <w:jc w:val="both"/>
        <w:rPr>
          <w:rFonts w:ascii="Calibri" w:hAnsi="Calibri" w:cs="Calibri"/>
        </w:rPr>
      </w:pPr>
      <w:bookmarkStart w:id="99" w:name="_Hlk190505567"/>
      <w:bookmarkEnd w:id="98"/>
      <w:r w:rsidRPr="00AC41DD">
        <w:rPr>
          <w:rFonts w:ascii="Calibri" w:hAnsi="Calibri" w:cs="Calibri"/>
        </w:rPr>
        <w:t xml:space="preserve">On the SNCC network tonnages are expected to increase from 0.18 million tonnes (mt) in 2025 to 2.6 mt in 2050, growing at an average annual growth rate of 11.2 per cent per annum over the period 2025 to 2050. </w:t>
      </w:r>
    </w:p>
    <w:p w14:paraId="7C7DDED4" w14:textId="1F9AC618" w:rsidR="00912F86" w:rsidRPr="00AC41DD" w:rsidRDefault="00912F86" w:rsidP="00D304A8">
      <w:pPr>
        <w:pStyle w:val="ListParagraph"/>
        <w:numPr>
          <w:ilvl w:val="0"/>
          <w:numId w:val="54"/>
        </w:numPr>
        <w:autoSpaceDE w:val="0"/>
        <w:autoSpaceDN w:val="0"/>
        <w:adjustRightInd w:val="0"/>
        <w:contextualSpacing w:val="0"/>
        <w:jc w:val="both"/>
        <w:rPr>
          <w:rFonts w:ascii="Calibri" w:hAnsi="Calibri" w:cs="Calibri"/>
        </w:rPr>
      </w:pPr>
      <w:r w:rsidRPr="00AC41DD">
        <w:rPr>
          <w:rFonts w:ascii="Calibri" w:hAnsi="Calibri" w:cs="Calibri"/>
        </w:rPr>
        <w:t xml:space="preserve">The split on the SNCC network pivots at Tenke, with flows going west on the Tenke-Dilolo-(Lobito) section and east on the Tenke-Sakania-(Ndola + Dar es Salaam and Durban), with the Lobito Rail and North-South / Dar es Salaam Corridors share’s increasing by 1.2mt at an annual growth rate of 14.3 per cent for 9.4 per cent for Tenke-Dilolo and Tenke-Sakania sections respectively, over the period 2025-2050. </w:t>
      </w:r>
    </w:p>
    <w:p w14:paraId="6F1080EA" w14:textId="6534DDAF" w:rsidR="00912F86" w:rsidRPr="00AC41DD" w:rsidRDefault="00912F86" w:rsidP="00D304A8">
      <w:pPr>
        <w:pStyle w:val="ListParagraph"/>
        <w:numPr>
          <w:ilvl w:val="0"/>
          <w:numId w:val="54"/>
        </w:numPr>
        <w:autoSpaceDE w:val="0"/>
        <w:autoSpaceDN w:val="0"/>
        <w:adjustRightInd w:val="0"/>
        <w:contextualSpacing w:val="0"/>
        <w:jc w:val="both"/>
        <w:rPr>
          <w:rFonts w:ascii="Calibri" w:hAnsi="Calibri" w:cs="Calibri"/>
        </w:rPr>
      </w:pPr>
      <w:r w:rsidRPr="00AC41DD">
        <w:rPr>
          <w:rFonts w:ascii="Calibri" w:hAnsi="Calibri" w:cs="Calibri"/>
        </w:rPr>
        <w:t xml:space="preserve">The split on the ZRL network pivots at Kapiri-Mposhi, with flows going north (on the TAZARA line) and south (on the North-South line), with the North-South Rail Corridor increasing by 1.2mt at an annual growth rate of 6.7 per cent and Dar es Salaam Rail Corridor increasing by 0.9mt, at an annual growth rate of 4.5 per cent, over the period 2025-2050. </w:t>
      </w:r>
    </w:p>
    <w:p w14:paraId="74EB1268" w14:textId="77777777" w:rsidR="00912F86" w:rsidRPr="00AC41DD" w:rsidRDefault="00912F86" w:rsidP="00D304A8">
      <w:pPr>
        <w:pStyle w:val="ListParagraph"/>
        <w:numPr>
          <w:ilvl w:val="0"/>
          <w:numId w:val="54"/>
        </w:numPr>
        <w:autoSpaceDE w:val="0"/>
        <w:autoSpaceDN w:val="0"/>
        <w:adjustRightInd w:val="0"/>
        <w:contextualSpacing w:val="0"/>
        <w:jc w:val="both"/>
        <w:rPr>
          <w:rFonts w:ascii="Calibri" w:hAnsi="Calibri" w:cs="Calibri"/>
        </w:rPr>
      </w:pPr>
      <w:r w:rsidRPr="00AC41DD">
        <w:rPr>
          <w:rFonts w:ascii="Calibri" w:hAnsi="Calibri" w:cs="Calibri"/>
        </w:rPr>
        <w:t xml:space="preserve">If DRC Transit and Zambia trade flows are combined the Ndola-Kapiri Mposhi section on the ZRL network in placed under pressure, with increases estimated at 3.2mt, growing at an annual growth rate of 6.2 per cent over the period 2025 to 2050. </w:t>
      </w:r>
    </w:p>
    <w:p w14:paraId="74F943BA" w14:textId="77777777" w:rsidR="005E3812" w:rsidRPr="00AC41DD" w:rsidRDefault="005E3812"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The dominant port of entry/exit for DRC International Transit trade is Dar es Salaam (56.4 per cent), followed by Durban (24.2 per cent), Beira (13.6 per cent), Lobito (4 per cent) and Walvis Bay (1.8 per cent) in 2025, but this will shift to the dominant port being Dar es Salaam (45.6 per cent), followed by Durban (15.2 per cent), Lobito (.24.3 per cent), Beira (13.2 per cent) and Walvis Bay (1.8 per cent) in 2050.</w:t>
      </w:r>
    </w:p>
    <w:p w14:paraId="19A8289D" w14:textId="77777777" w:rsidR="005E3812" w:rsidRPr="00AC41DD" w:rsidRDefault="005E3812"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Overall growth rises from 4.5 million tonnes (mt) in 2025 to 10.6mt in 2050, an overall growth of 6.1mt, with the largest growth estimated to be on the Lobito Corridor (2.4mt),  followed by the Dar es Salaam Corridor (2.3mt), the Beira Corridor (0.8mt), the North-South Corridor (0.5mt) and the Walvis Bay Corridor (0.11mt).</w:t>
      </w:r>
    </w:p>
    <w:p w14:paraId="3BD8AC1A" w14:textId="77777777" w:rsidR="0095229F" w:rsidRPr="00AC41DD" w:rsidRDefault="005E3812" w:rsidP="00D304A8">
      <w:pPr>
        <w:pStyle w:val="ListParagraph"/>
        <w:numPr>
          <w:ilvl w:val="0"/>
          <w:numId w:val="52"/>
        </w:numPr>
        <w:autoSpaceDE w:val="0"/>
        <w:autoSpaceDN w:val="0"/>
        <w:adjustRightInd w:val="0"/>
        <w:contextualSpacing w:val="0"/>
        <w:jc w:val="both"/>
        <w:rPr>
          <w:rFonts w:ascii="Calibri" w:hAnsi="Calibri" w:cs="Calibri"/>
        </w:rPr>
      </w:pPr>
      <w:r w:rsidRPr="00AC41DD">
        <w:rPr>
          <w:rFonts w:ascii="Calibri" w:hAnsi="Calibri" w:cs="Calibri"/>
        </w:rPr>
        <w:t>Growth in imports (3.3%) is expected to lag exports (3.7%), with overall growth in aggregate DRC International Transit trade expected to be moderate (3.5%). Average annual growth rates are the highest for the Lobito Corridor (11.2%), followed by Walvis Bay (3.5%), Beira (3.3%), Dar es Salaam (2.6%) and North-South (1.6%).</w:t>
      </w:r>
    </w:p>
    <w:bookmarkEnd w:id="99"/>
    <w:p w14:paraId="5E817E3F" w14:textId="77777777" w:rsidR="00A5018D" w:rsidRPr="00AC41DD" w:rsidRDefault="00A5018D">
      <w:pPr>
        <w:rPr>
          <w:rFonts w:ascii="Calibri" w:hAnsi="Calibri" w:cs="Calibri"/>
          <w:b/>
          <w:bCs/>
        </w:rPr>
      </w:pPr>
      <w:r w:rsidRPr="00AC41DD">
        <w:rPr>
          <w:rFonts w:ascii="Calibri" w:hAnsi="Calibri" w:cs="Calibri"/>
          <w:b/>
          <w:bCs/>
        </w:rPr>
        <w:br w:type="page"/>
      </w:r>
    </w:p>
    <w:p w14:paraId="7D245D5D" w14:textId="4319E373" w:rsidR="00912F86" w:rsidRPr="00AC41DD" w:rsidRDefault="00912F86" w:rsidP="0095229F">
      <w:pPr>
        <w:autoSpaceDE w:val="0"/>
        <w:autoSpaceDN w:val="0"/>
        <w:adjustRightInd w:val="0"/>
        <w:jc w:val="both"/>
        <w:rPr>
          <w:rFonts w:ascii="Calibri" w:hAnsi="Calibri" w:cs="Calibri"/>
          <w:b/>
          <w:bCs/>
        </w:rPr>
      </w:pPr>
      <w:r w:rsidRPr="00AC41DD">
        <w:rPr>
          <w:rFonts w:ascii="Calibri" w:hAnsi="Calibri" w:cs="Calibri"/>
          <w:b/>
          <w:bCs/>
        </w:rPr>
        <w:t>Table 1</w:t>
      </w:r>
      <w:r w:rsidR="00BE21B4" w:rsidRPr="00AC41DD">
        <w:rPr>
          <w:rFonts w:ascii="Calibri" w:hAnsi="Calibri" w:cs="Calibri"/>
          <w:b/>
          <w:bCs/>
        </w:rPr>
        <w:t>1</w:t>
      </w:r>
      <w:r w:rsidRPr="00AC41DD">
        <w:rPr>
          <w:rFonts w:ascii="Calibri" w:hAnsi="Calibri" w:cs="Calibri"/>
          <w:b/>
          <w:bCs/>
        </w:rPr>
        <w:t>.</w:t>
      </w:r>
      <w:r w:rsidR="00A5018D" w:rsidRPr="00AC41DD">
        <w:rPr>
          <w:rFonts w:ascii="Calibri" w:hAnsi="Calibri" w:cs="Calibri"/>
          <w:b/>
          <w:bCs/>
        </w:rPr>
        <w:t>7</w:t>
      </w:r>
      <w:r w:rsidRPr="00AC41DD">
        <w:rPr>
          <w:rFonts w:ascii="Calibri" w:hAnsi="Calibri" w:cs="Calibri"/>
          <w:b/>
          <w:bCs/>
        </w:rPr>
        <w:t>: Preliminary Rail Split Estimates (2025 and 2050)</w:t>
      </w:r>
    </w:p>
    <w:tbl>
      <w:tblPr>
        <w:tblW w:w="8212"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6" w:space="0" w:color="000000" w:themeColor="text1"/>
          <w:insideV w:val="single" w:sz="6" w:space="0" w:color="000000" w:themeColor="text1"/>
        </w:tblBorders>
        <w:tblLayout w:type="fixed"/>
        <w:tblLook w:val="04A0" w:firstRow="1" w:lastRow="0" w:firstColumn="1" w:lastColumn="0" w:noHBand="0" w:noVBand="1"/>
      </w:tblPr>
      <w:tblGrid>
        <w:gridCol w:w="1975"/>
        <w:gridCol w:w="992"/>
        <w:gridCol w:w="851"/>
        <w:gridCol w:w="283"/>
        <w:gridCol w:w="1276"/>
        <w:gridCol w:w="850"/>
        <w:gridCol w:w="284"/>
        <w:gridCol w:w="1701"/>
      </w:tblGrid>
      <w:tr w:rsidR="00912F86" w:rsidRPr="00AC41DD" w14:paraId="2E3E7D79" w14:textId="77777777" w:rsidTr="00C57DC0">
        <w:trPr>
          <w:trHeight w:val="300"/>
        </w:trPr>
        <w:tc>
          <w:tcPr>
            <w:tcW w:w="1975" w:type="dxa"/>
            <w:shd w:val="clear" w:color="auto" w:fill="auto"/>
            <w:noWrap/>
            <w:vAlign w:val="center"/>
          </w:tcPr>
          <w:p w14:paraId="771EACEC" w14:textId="77777777" w:rsidR="00912F86" w:rsidRPr="00AC41DD" w:rsidRDefault="00912F86" w:rsidP="00C57DC0">
            <w:pPr>
              <w:rPr>
                <w:rFonts w:ascii="Calibri" w:hAnsi="Calibri" w:cs="Calibri"/>
                <w:b/>
                <w:bCs/>
                <w:color w:val="000000" w:themeColor="text1"/>
              </w:rPr>
            </w:pPr>
            <w:r w:rsidRPr="00AC41DD">
              <w:rPr>
                <w:rFonts w:ascii="Calibri" w:hAnsi="Calibri" w:cs="Calibri"/>
                <w:b/>
                <w:bCs/>
                <w:color w:val="000000" w:themeColor="text1"/>
              </w:rPr>
              <w:t>PRELIMINARY RAIL ESTIMATES</w:t>
            </w:r>
          </w:p>
        </w:tc>
        <w:tc>
          <w:tcPr>
            <w:tcW w:w="1843" w:type="dxa"/>
            <w:gridSpan w:val="2"/>
            <w:tcBorders>
              <w:right w:val="single" w:sz="8" w:space="0" w:color="000000" w:themeColor="text1"/>
            </w:tcBorders>
            <w:shd w:val="clear" w:color="auto" w:fill="auto"/>
            <w:noWrap/>
            <w:vAlign w:val="center"/>
          </w:tcPr>
          <w:p w14:paraId="6EDCC88D" w14:textId="77777777" w:rsidR="00912F86" w:rsidRPr="00AC41DD" w:rsidRDefault="00912F86" w:rsidP="00C57DC0">
            <w:pPr>
              <w:jc w:val="center"/>
              <w:rPr>
                <w:rFonts w:ascii="Calibri" w:hAnsi="Calibri" w:cs="Calibri"/>
                <w:b/>
                <w:bCs/>
                <w:color w:val="000000" w:themeColor="text1"/>
              </w:rPr>
            </w:pPr>
            <w:r w:rsidRPr="00AC41DD">
              <w:rPr>
                <w:rFonts w:ascii="Calibri" w:hAnsi="Calibri" w:cs="Calibri"/>
                <w:b/>
                <w:bCs/>
                <w:color w:val="000000" w:themeColor="text1"/>
              </w:rPr>
              <w:t>2025</w:t>
            </w:r>
          </w:p>
        </w:tc>
        <w:tc>
          <w:tcPr>
            <w:tcW w:w="283" w:type="dxa"/>
            <w:tcBorders>
              <w:top w:val="nil"/>
              <w:left w:val="single" w:sz="8" w:space="0" w:color="000000" w:themeColor="text1"/>
              <w:bottom w:val="nil"/>
              <w:right w:val="single" w:sz="8" w:space="0" w:color="000000" w:themeColor="text1"/>
            </w:tcBorders>
            <w:vAlign w:val="center"/>
          </w:tcPr>
          <w:p w14:paraId="2706BBF1" w14:textId="77777777" w:rsidR="00912F86" w:rsidRPr="00AC41DD" w:rsidRDefault="00912F86" w:rsidP="00C57DC0">
            <w:pPr>
              <w:jc w:val="right"/>
              <w:rPr>
                <w:rFonts w:ascii="Calibri" w:hAnsi="Calibri" w:cs="Calibri"/>
                <w:b/>
                <w:bCs/>
                <w:color w:val="000000" w:themeColor="text1"/>
              </w:rPr>
            </w:pPr>
          </w:p>
        </w:tc>
        <w:tc>
          <w:tcPr>
            <w:tcW w:w="2126" w:type="dxa"/>
            <w:gridSpan w:val="2"/>
            <w:tcBorders>
              <w:top w:val="single" w:sz="8" w:space="0" w:color="000000" w:themeColor="text1"/>
              <w:left w:val="single" w:sz="8" w:space="0" w:color="000000" w:themeColor="text1"/>
              <w:bottom w:val="single" w:sz="6" w:space="0" w:color="000000" w:themeColor="text1"/>
            </w:tcBorders>
            <w:vAlign w:val="center"/>
          </w:tcPr>
          <w:p w14:paraId="4864C39F" w14:textId="77777777" w:rsidR="00912F86" w:rsidRPr="00AC41DD" w:rsidRDefault="00912F86" w:rsidP="00C57DC0">
            <w:pPr>
              <w:jc w:val="center"/>
              <w:rPr>
                <w:rFonts w:ascii="Calibri" w:hAnsi="Calibri" w:cs="Calibri"/>
                <w:b/>
                <w:bCs/>
                <w:color w:val="000000" w:themeColor="text1"/>
              </w:rPr>
            </w:pPr>
            <w:r w:rsidRPr="00AC41DD">
              <w:rPr>
                <w:rFonts w:ascii="Calibri" w:hAnsi="Calibri" w:cs="Calibri"/>
                <w:b/>
                <w:bCs/>
                <w:color w:val="000000" w:themeColor="text1"/>
              </w:rPr>
              <w:t>2050</w:t>
            </w:r>
          </w:p>
        </w:tc>
        <w:tc>
          <w:tcPr>
            <w:tcW w:w="284" w:type="dxa"/>
            <w:vMerge w:val="restart"/>
            <w:tcBorders>
              <w:top w:val="nil"/>
              <w:bottom w:val="nil"/>
            </w:tcBorders>
            <w:vAlign w:val="center"/>
          </w:tcPr>
          <w:p w14:paraId="5CB19801" w14:textId="77777777" w:rsidR="00912F86" w:rsidRPr="00AC41DD" w:rsidRDefault="00912F86" w:rsidP="00C57DC0">
            <w:pPr>
              <w:jc w:val="right"/>
              <w:rPr>
                <w:rFonts w:ascii="Calibri" w:hAnsi="Calibri" w:cs="Calibri"/>
                <w:b/>
                <w:bCs/>
                <w:color w:val="000000" w:themeColor="text1"/>
              </w:rPr>
            </w:pPr>
          </w:p>
        </w:tc>
        <w:tc>
          <w:tcPr>
            <w:tcW w:w="1701" w:type="dxa"/>
            <w:vAlign w:val="center"/>
          </w:tcPr>
          <w:p w14:paraId="24215820" w14:textId="77777777" w:rsidR="00912F86" w:rsidRPr="00AC41DD" w:rsidRDefault="00912F86" w:rsidP="00C57DC0">
            <w:pPr>
              <w:jc w:val="right"/>
              <w:rPr>
                <w:rFonts w:ascii="Calibri" w:hAnsi="Calibri" w:cs="Calibri"/>
                <w:b/>
                <w:bCs/>
                <w:color w:val="000000" w:themeColor="text1"/>
              </w:rPr>
            </w:pPr>
            <w:r w:rsidRPr="00AC41DD">
              <w:rPr>
                <w:rFonts w:ascii="Calibri" w:hAnsi="Calibri" w:cs="Calibri"/>
                <w:b/>
                <w:bCs/>
                <w:color w:val="000000" w:themeColor="text1"/>
              </w:rPr>
              <w:t>2025-2050</w:t>
            </w:r>
          </w:p>
        </w:tc>
      </w:tr>
      <w:tr w:rsidR="00912F86" w:rsidRPr="00AC41DD" w14:paraId="7CEED0C7" w14:textId="77777777" w:rsidTr="00C57DC0">
        <w:trPr>
          <w:trHeight w:val="300"/>
        </w:trPr>
        <w:tc>
          <w:tcPr>
            <w:tcW w:w="1975" w:type="dxa"/>
            <w:shd w:val="clear" w:color="auto" w:fill="auto"/>
            <w:noWrap/>
            <w:vAlign w:val="center"/>
            <w:hideMark/>
          </w:tcPr>
          <w:p w14:paraId="2E604720" w14:textId="77777777" w:rsidR="00912F86" w:rsidRPr="00AC41DD" w:rsidRDefault="00912F86" w:rsidP="00C57DC0">
            <w:pPr>
              <w:rPr>
                <w:rFonts w:ascii="Calibri" w:hAnsi="Calibri" w:cs="Calibri"/>
                <w:b/>
                <w:bCs/>
                <w:color w:val="000000" w:themeColor="text1"/>
              </w:rPr>
            </w:pPr>
            <w:r w:rsidRPr="00AC41DD">
              <w:rPr>
                <w:rFonts w:ascii="Calibri" w:hAnsi="Calibri" w:cs="Calibri"/>
                <w:b/>
                <w:bCs/>
                <w:color w:val="000000" w:themeColor="text1"/>
              </w:rPr>
              <w:t>Relevant SNCC and ZRL Sections</w:t>
            </w:r>
          </w:p>
        </w:tc>
        <w:tc>
          <w:tcPr>
            <w:tcW w:w="992" w:type="dxa"/>
            <w:tcBorders>
              <w:bottom w:val="single" w:sz="6" w:space="0" w:color="000000" w:themeColor="text1"/>
            </w:tcBorders>
            <w:shd w:val="clear" w:color="auto" w:fill="auto"/>
            <w:noWrap/>
            <w:vAlign w:val="center"/>
            <w:hideMark/>
          </w:tcPr>
          <w:p w14:paraId="3E956AFF" w14:textId="77777777" w:rsidR="00912F86" w:rsidRPr="00AC41DD" w:rsidRDefault="00912F86" w:rsidP="00C57DC0">
            <w:pPr>
              <w:jc w:val="right"/>
              <w:rPr>
                <w:rFonts w:ascii="Calibri" w:hAnsi="Calibri" w:cs="Calibri"/>
                <w:b/>
                <w:bCs/>
                <w:color w:val="000000" w:themeColor="text1"/>
              </w:rPr>
            </w:pPr>
            <w:r w:rsidRPr="00AC41DD">
              <w:rPr>
                <w:rFonts w:ascii="Calibri" w:hAnsi="Calibri" w:cs="Calibri"/>
                <w:b/>
                <w:bCs/>
                <w:color w:val="000000" w:themeColor="text1"/>
              </w:rPr>
              <w:t>Tonnes</w:t>
            </w:r>
          </w:p>
        </w:tc>
        <w:tc>
          <w:tcPr>
            <w:tcW w:w="851" w:type="dxa"/>
            <w:tcBorders>
              <w:top w:val="single" w:sz="8" w:space="0" w:color="000000" w:themeColor="text1"/>
              <w:bottom w:val="single" w:sz="6" w:space="0" w:color="000000" w:themeColor="text1"/>
              <w:right w:val="single" w:sz="8" w:space="0" w:color="000000" w:themeColor="text1"/>
            </w:tcBorders>
            <w:shd w:val="clear" w:color="auto" w:fill="auto"/>
            <w:noWrap/>
            <w:vAlign w:val="center"/>
            <w:hideMark/>
          </w:tcPr>
          <w:p w14:paraId="05368059" w14:textId="77777777" w:rsidR="00912F86" w:rsidRPr="00AC41DD" w:rsidRDefault="00912F86" w:rsidP="00C57DC0">
            <w:pPr>
              <w:jc w:val="right"/>
              <w:rPr>
                <w:rFonts w:ascii="Calibri" w:hAnsi="Calibri" w:cs="Calibri"/>
                <w:b/>
                <w:bCs/>
                <w:color w:val="C00000"/>
              </w:rPr>
            </w:pPr>
            <w:r w:rsidRPr="00AC41DD">
              <w:rPr>
                <w:rFonts w:ascii="Calibri" w:hAnsi="Calibri" w:cs="Calibri"/>
                <w:b/>
                <w:bCs/>
                <w:color w:val="C00000"/>
              </w:rPr>
              <w:t>Per Cent</w:t>
            </w:r>
          </w:p>
        </w:tc>
        <w:tc>
          <w:tcPr>
            <w:tcW w:w="283" w:type="dxa"/>
            <w:vMerge w:val="restart"/>
            <w:tcBorders>
              <w:top w:val="nil"/>
              <w:left w:val="single" w:sz="8" w:space="0" w:color="000000" w:themeColor="text1"/>
              <w:bottom w:val="nil"/>
              <w:right w:val="single" w:sz="8" w:space="0" w:color="000000" w:themeColor="text1"/>
            </w:tcBorders>
            <w:vAlign w:val="center"/>
          </w:tcPr>
          <w:p w14:paraId="16E6834B" w14:textId="77777777" w:rsidR="00912F86" w:rsidRPr="00AC41DD" w:rsidRDefault="00912F86" w:rsidP="00C57DC0">
            <w:pPr>
              <w:jc w:val="right"/>
              <w:rPr>
                <w:rFonts w:ascii="Calibri" w:hAnsi="Calibri" w:cs="Calibri"/>
                <w:b/>
                <w:bCs/>
                <w:color w:val="000000" w:themeColor="text1"/>
              </w:rPr>
            </w:pPr>
          </w:p>
        </w:tc>
        <w:tc>
          <w:tcPr>
            <w:tcW w:w="1276" w:type="dxa"/>
            <w:tcBorders>
              <w:top w:val="single" w:sz="8" w:space="0" w:color="000000" w:themeColor="text1"/>
              <w:left w:val="single" w:sz="8" w:space="0" w:color="000000" w:themeColor="text1"/>
              <w:bottom w:val="single" w:sz="6" w:space="0" w:color="000000" w:themeColor="text1"/>
            </w:tcBorders>
            <w:vAlign w:val="center"/>
          </w:tcPr>
          <w:p w14:paraId="24478720" w14:textId="77777777" w:rsidR="00912F86" w:rsidRPr="00AC41DD" w:rsidRDefault="00912F86" w:rsidP="00C57DC0">
            <w:pPr>
              <w:jc w:val="right"/>
              <w:rPr>
                <w:rFonts w:ascii="Calibri" w:hAnsi="Calibri" w:cs="Calibri"/>
                <w:b/>
                <w:bCs/>
                <w:color w:val="000000" w:themeColor="text1"/>
              </w:rPr>
            </w:pPr>
            <w:r w:rsidRPr="00AC41DD">
              <w:rPr>
                <w:rFonts w:ascii="Calibri" w:hAnsi="Calibri" w:cs="Calibri"/>
                <w:b/>
                <w:bCs/>
                <w:color w:val="000000" w:themeColor="text1"/>
              </w:rPr>
              <w:t>Tonnes</w:t>
            </w:r>
          </w:p>
        </w:tc>
        <w:tc>
          <w:tcPr>
            <w:tcW w:w="850" w:type="dxa"/>
            <w:vAlign w:val="center"/>
          </w:tcPr>
          <w:p w14:paraId="671796E9" w14:textId="77777777" w:rsidR="00912F86" w:rsidRPr="00AC41DD" w:rsidRDefault="00912F86" w:rsidP="00C57DC0">
            <w:pPr>
              <w:jc w:val="right"/>
              <w:rPr>
                <w:rFonts w:ascii="Calibri" w:hAnsi="Calibri" w:cs="Calibri"/>
                <w:b/>
                <w:bCs/>
                <w:color w:val="C00000"/>
              </w:rPr>
            </w:pPr>
            <w:r w:rsidRPr="00AC41DD">
              <w:rPr>
                <w:rFonts w:ascii="Calibri" w:hAnsi="Calibri" w:cs="Calibri"/>
                <w:b/>
                <w:bCs/>
                <w:color w:val="C00000"/>
              </w:rPr>
              <w:t>Per Cent</w:t>
            </w:r>
          </w:p>
        </w:tc>
        <w:tc>
          <w:tcPr>
            <w:tcW w:w="284" w:type="dxa"/>
            <w:vMerge/>
            <w:tcBorders>
              <w:top w:val="single" w:sz="6" w:space="0" w:color="000000" w:themeColor="text1"/>
              <w:bottom w:val="nil"/>
            </w:tcBorders>
            <w:vAlign w:val="center"/>
          </w:tcPr>
          <w:p w14:paraId="0F056301" w14:textId="77777777" w:rsidR="00912F86" w:rsidRPr="00AC41DD" w:rsidRDefault="00912F86" w:rsidP="00C57DC0">
            <w:pPr>
              <w:jc w:val="right"/>
              <w:rPr>
                <w:rFonts w:ascii="Calibri" w:hAnsi="Calibri" w:cs="Calibri"/>
                <w:b/>
                <w:bCs/>
                <w:color w:val="000000" w:themeColor="text1"/>
              </w:rPr>
            </w:pPr>
          </w:p>
        </w:tc>
        <w:tc>
          <w:tcPr>
            <w:tcW w:w="1701" w:type="dxa"/>
            <w:vAlign w:val="center"/>
          </w:tcPr>
          <w:p w14:paraId="5CB3E897" w14:textId="77777777" w:rsidR="00912F86" w:rsidRPr="00AC41DD" w:rsidRDefault="00912F86" w:rsidP="00C57DC0">
            <w:pPr>
              <w:jc w:val="right"/>
              <w:rPr>
                <w:rFonts w:ascii="Calibri" w:hAnsi="Calibri" w:cs="Calibri"/>
                <w:b/>
                <w:bCs/>
                <w:color w:val="000000" w:themeColor="text1"/>
              </w:rPr>
            </w:pPr>
            <w:r w:rsidRPr="00AC41DD">
              <w:rPr>
                <w:rFonts w:ascii="Calibri" w:hAnsi="Calibri" w:cs="Calibri"/>
                <w:b/>
                <w:bCs/>
                <w:color w:val="000000" w:themeColor="text1"/>
              </w:rPr>
              <w:t>Average Annual Growth Rate</w:t>
            </w:r>
          </w:p>
        </w:tc>
      </w:tr>
      <w:tr w:rsidR="00912F86" w:rsidRPr="00AC41DD" w14:paraId="26779BE0" w14:textId="77777777" w:rsidTr="00C57DC0">
        <w:trPr>
          <w:trHeight w:val="300"/>
        </w:trPr>
        <w:tc>
          <w:tcPr>
            <w:tcW w:w="1975" w:type="dxa"/>
            <w:shd w:val="clear" w:color="auto" w:fill="auto"/>
            <w:noWrap/>
            <w:vAlign w:val="center"/>
            <w:hideMark/>
          </w:tcPr>
          <w:p w14:paraId="70CC6005" w14:textId="77777777" w:rsidR="00912F86" w:rsidRPr="00AC41DD" w:rsidRDefault="00912F86" w:rsidP="00C57DC0">
            <w:pPr>
              <w:rPr>
                <w:rFonts w:ascii="Calibri" w:hAnsi="Calibri" w:cs="Calibri"/>
                <w:b/>
                <w:bCs/>
                <w:color w:val="000000" w:themeColor="text1"/>
              </w:rPr>
            </w:pPr>
            <w:r w:rsidRPr="00AC41DD">
              <w:rPr>
                <w:rFonts w:ascii="Calibri" w:hAnsi="Calibri" w:cs="Calibri"/>
                <w:b/>
                <w:bCs/>
                <w:color w:val="000000" w:themeColor="text1"/>
              </w:rPr>
              <w:t>SNCC Network</w:t>
            </w:r>
          </w:p>
        </w:tc>
        <w:tc>
          <w:tcPr>
            <w:tcW w:w="992" w:type="dxa"/>
            <w:tcBorders>
              <w:top w:val="single" w:sz="6" w:space="0" w:color="000000" w:themeColor="text1"/>
              <w:bottom w:val="single" w:sz="6" w:space="0" w:color="000000" w:themeColor="text1"/>
            </w:tcBorders>
            <w:shd w:val="clear" w:color="auto" w:fill="auto"/>
            <w:noWrap/>
            <w:vAlign w:val="center"/>
            <w:hideMark/>
          </w:tcPr>
          <w:p w14:paraId="6B8C9839" w14:textId="77777777" w:rsidR="00912F86" w:rsidRPr="00AC41DD" w:rsidRDefault="00912F86" w:rsidP="00C57DC0">
            <w:pPr>
              <w:jc w:val="right"/>
              <w:rPr>
                <w:rFonts w:ascii="Calibri" w:hAnsi="Calibri" w:cs="Calibri"/>
                <w:b/>
                <w:bCs/>
                <w:color w:val="000000" w:themeColor="text1"/>
              </w:rPr>
            </w:pPr>
            <w:r w:rsidRPr="00AC41DD">
              <w:rPr>
                <w:rFonts w:ascii="Calibri" w:hAnsi="Calibri" w:cs="Calibri"/>
                <w:b/>
                <w:bCs/>
                <w:color w:val="000000" w:themeColor="text1"/>
              </w:rPr>
              <w:t>182 828</w:t>
            </w:r>
          </w:p>
        </w:tc>
        <w:tc>
          <w:tcPr>
            <w:tcW w:w="851" w:type="dxa"/>
            <w:tcBorders>
              <w:top w:val="single" w:sz="6" w:space="0" w:color="000000" w:themeColor="text1"/>
              <w:bottom w:val="single" w:sz="6" w:space="0" w:color="000000" w:themeColor="text1"/>
              <w:right w:val="single" w:sz="8" w:space="0" w:color="000000" w:themeColor="text1"/>
            </w:tcBorders>
            <w:shd w:val="clear" w:color="auto" w:fill="auto"/>
            <w:noWrap/>
            <w:vAlign w:val="center"/>
            <w:hideMark/>
          </w:tcPr>
          <w:p w14:paraId="0BB8BF04" w14:textId="77777777" w:rsidR="00912F86" w:rsidRPr="00AC41DD" w:rsidRDefault="00912F86" w:rsidP="00C57DC0">
            <w:pPr>
              <w:jc w:val="right"/>
              <w:rPr>
                <w:rFonts w:ascii="Calibri" w:hAnsi="Calibri" w:cs="Calibri"/>
                <w:b/>
                <w:bCs/>
                <w:color w:val="C00000"/>
              </w:rPr>
            </w:pPr>
            <w:r w:rsidRPr="00AC41DD">
              <w:rPr>
                <w:rFonts w:ascii="Calibri" w:hAnsi="Calibri" w:cs="Calibri"/>
                <w:b/>
                <w:bCs/>
                <w:color w:val="C00000"/>
              </w:rPr>
              <w:t>100%</w:t>
            </w:r>
          </w:p>
        </w:tc>
        <w:tc>
          <w:tcPr>
            <w:tcW w:w="283" w:type="dxa"/>
            <w:vMerge/>
            <w:tcBorders>
              <w:top w:val="nil"/>
              <w:left w:val="single" w:sz="8" w:space="0" w:color="000000" w:themeColor="text1"/>
              <w:bottom w:val="nil"/>
              <w:right w:val="single" w:sz="8" w:space="0" w:color="000000" w:themeColor="text1"/>
            </w:tcBorders>
            <w:vAlign w:val="center"/>
          </w:tcPr>
          <w:p w14:paraId="4984BD1E" w14:textId="77777777" w:rsidR="00912F86" w:rsidRPr="00AC41DD" w:rsidRDefault="00912F86" w:rsidP="00C57DC0">
            <w:pPr>
              <w:jc w:val="right"/>
              <w:rPr>
                <w:rFonts w:ascii="Calibri" w:hAnsi="Calibri" w:cs="Calibri"/>
                <w:b/>
                <w:bCs/>
                <w:color w:val="000000" w:themeColor="text1"/>
              </w:rPr>
            </w:pPr>
          </w:p>
        </w:tc>
        <w:tc>
          <w:tcPr>
            <w:tcW w:w="1276" w:type="dxa"/>
            <w:tcBorders>
              <w:top w:val="single" w:sz="6" w:space="0" w:color="000000" w:themeColor="text1"/>
              <w:left w:val="single" w:sz="8" w:space="0" w:color="000000" w:themeColor="text1"/>
              <w:bottom w:val="single" w:sz="6" w:space="0" w:color="000000" w:themeColor="text1"/>
            </w:tcBorders>
            <w:vAlign w:val="center"/>
          </w:tcPr>
          <w:p w14:paraId="0457F860" w14:textId="77777777" w:rsidR="00912F86" w:rsidRPr="00AC41DD" w:rsidRDefault="00912F86" w:rsidP="00C57DC0">
            <w:pPr>
              <w:jc w:val="right"/>
              <w:rPr>
                <w:rFonts w:ascii="Calibri" w:hAnsi="Calibri" w:cs="Calibri"/>
                <w:b/>
                <w:bCs/>
                <w:color w:val="000000" w:themeColor="text1"/>
              </w:rPr>
            </w:pPr>
            <w:r w:rsidRPr="00AC41DD">
              <w:rPr>
                <w:rFonts w:ascii="Calibri" w:hAnsi="Calibri" w:cs="Calibri"/>
                <w:b/>
                <w:bCs/>
                <w:color w:val="000000" w:themeColor="text1"/>
              </w:rPr>
              <w:t>2 588 537</w:t>
            </w:r>
          </w:p>
        </w:tc>
        <w:tc>
          <w:tcPr>
            <w:tcW w:w="850" w:type="dxa"/>
            <w:vAlign w:val="center"/>
          </w:tcPr>
          <w:p w14:paraId="3DE03180" w14:textId="77777777" w:rsidR="00912F86" w:rsidRPr="00AC41DD" w:rsidRDefault="00912F86" w:rsidP="00C57DC0">
            <w:pPr>
              <w:jc w:val="right"/>
              <w:rPr>
                <w:rFonts w:ascii="Calibri" w:hAnsi="Calibri" w:cs="Calibri"/>
                <w:b/>
                <w:bCs/>
                <w:color w:val="C00000"/>
              </w:rPr>
            </w:pPr>
            <w:r w:rsidRPr="00AC41DD">
              <w:rPr>
                <w:rFonts w:ascii="Calibri" w:hAnsi="Calibri" w:cs="Calibri"/>
                <w:b/>
                <w:bCs/>
                <w:color w:val="C00000"/>
              </w:rPr>
              <w:t>100%</w:t>
            </w:r>
          </w:p>
        </w:tc>
        <w:tc>
          <w:tcPr>
            <w:tcW w:w="284" w:type="dxa"/>
            <w:vMerge/>
            <w:tcBorders>
              <w:top w:val="single" w:sz="6" w:space="0" w:color="000000" w:themeColor="text1"/>
              <w:bottom w:val="nil"/>
            </w:tcBorders>
            <w:vAlign w:val="center"/>
          </w:tcPr>
          <w:p w14:paraId="5CD7BEEF" w14:textId="77777777" w:rsidR="00912F86" w:rsidRPr="00AC41DD" w:rsidRDefault="00912F86" w:rsidP="00C57DC0">
            <w:pPr>
              <w:jc w:val="right"/>
              <w:rPr>
                <w:rFonts w:ascii="Calibri" w:hAnsi="Calibri" w:cs="Calibri"/>
                <w:b/>
                <w:bCs/>
                <w:color w:val="000000" w:themeColor="text1"/>
              </w:rPr>
            </w:pPr>
          </w:p>
        </w:tc>
        <w:tc>
          <w:tcPr>
            <w:tcW w:w="1701" w:type="dxa"/>
            <w:vAlign w:val="center"/>
          </w:tcPr>
          <w:p w14:paraId="5BC4C2F2" w14:textId="77777777" w:rsidR="00912F86" w:rsidRPr="00AC41DD" w:rsidRDefault="00912F86" w:rsidP="00C57DC0">
            <w:pPr>
              <w:jc w:val="right"/>
              <w:rPr>
                <w:rFonts w:ascii="Calibri" w:hAnsi="Calibri" w:cs="Calibri"/>
                <w:b/>
                <w:bCs/>
                <w:color w:val="000000" w:themeColor="text1"/>
              </w:rPr>
            </w:pPr>
            <w:r w:rsidRPr="00AC41DD">
              <w:rPr>
                <w:rFonts w:ascii="Calibri" w:hAnsi="Calibri" w:cs="Calibri"/>
                <w:b/>
                <w:bCs/>
                <w:color w:val="000000"/>
              </w:rPr>
              <w:t>11.2%</w:t>
            </w:r>
          </w:p>
        </w:tc>
      </w:tr>
      <w:tr w:rsidR="00912F86" w:rsidRPr="00AC41DD" w14:paraId="336DFFE7" w14:textId="77777777" w:rsidTr="00C57DC0">
        <w:trPr>
          <w:trHeight w:val="300"/>
        </w:trPr>
        <w:tc>
          <w:tcPr>
            <w:tcW w:w="1975" w:type="dxa"/>
            <w:shd w:val="clear" w:color="auto" w:fill="auto"/>
            <w:noWrap/>
            <w:vAlign w:val="center"/>
            <w:hideMark/>
          </w:tcPr>
          <w:p w14:paraId="55A3B1AC" w14:textId="77777777" w:rsidR="00912F86" w:rsidRPr="00AC41DD" w:rsidRDefault="00912F86" w:rsidP="00C57DC0">
            <w:pPr>
              <w:rPr>
                <w:rFonts w:ascii="Calibri" w:hAnsi="Calibri" w:cs="Calibri"/>
                <w:color w:val="000000" w:themeColor="text1"/>
              </w:rPr>
            </w:pPr>
            <w:r w:rsidRPr="00AC41DD">
              <w:rPr>
                <w:rFonts w:ascii="Calibri" w:hAnsi="Calibri" w:cs="Calibri"/>
                <w:color w:val="000000" w:themeColor="text1"/>
              </w:rPr>
              <w:t>Tenke-Dilolo-(Lobito)</w:t>
            </w:r>
          </w:p>
        </w:tc>
        <w:tc>
          <w:tcPr>
            <w:tcW w:w="992" w:type="dxa"/>
            <w:tcBorders>
              <w:top w:val="single" w:sz="6" w:space="0" w:color="000000" w:themeColor="text1"/>
              <w:bottom w:val="single" w:sz="6" w:space="0" w:color="000000" w:themeColor="text1"/>
            </w:tcBorders>
            <w:shd w:val="clear" w:color="auto" w:fill="auto"/>
            <w:noWrap/>
            <w:vAlign w:val="center"/>
            <w:hideMark/>
          </w:tcPr>
          <w:p w14:paraId="03E3F066"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45 707</w:t>
            </w:r>
          </w:p>
        </w:tc>
        <w:tc>
          <w:tcPr>
            <w:tcW w:w="851" w:type="dxa"/>
            <w:tcBorders>
              <w:top w:val="single" w:sz="6" w:space="0" w:color="000000" w:themeColor="text1"/>
              <w:bottom w:val="single" w:sz="6" w:space="0" w:color="000000" w:themeColor="text1"/>
              <w:right w:val="single" w:sz="8" w:space="0" w:color="000000" w:themeColor="text1"/>
            </w:tcBorders>
            <w:shd w:val="clear" w:color="auto" w:fill="auto"/>
            <w:noWrap/>
            <w:vAlign w:val="center"/>
            <w:hideMark/>
          </w:tcPr>
          <w:p w14:paraId="5A8A3585"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25%</w:t>
            </w:r>
          </w:p>
        </w:tc>
        <w:tc>
          <w:tcPr>
            <w:tcW w:w="283" w:type="dxa"/>
            <w:vMerge/>
            <w:tcBorders>
              <w:top w:val="nil"/>
              <w:left w:val="single" w:sz="8" w:space="0" w:color="000000" w:themeColor="text1"/>
              <w:bottom w:val="nil"/>
              <w:right w:val="single" w:sz="8" w:space="0" w:color="000000" w:themeColor="text1"/>
            </w:tcBorders>
            <w:vAlign w:val="center"/>
          </w:tcPr>
          <w:p w14:paraId="03341F90" w14:textId="77777777" w:rsidR="00912F86" w:rsidRPr="00AC41DD" w:rsidRDefault="00912F86" w:rsidP="00C57DC0">
            <w:pPr>
              <w:jc w:val="right"/>
              <w:rPr>
                <w:rFonts w:ascii="Calibri" w:hAnsi="Calibri" w:cs="Calibri"/>
                <w:color w:val="000000" w:themeColor="text1"/>
              </w:rPr>
            </w:pPr>
          </w:p>
        </w:tc>
        <w:tc>
          <w:tcPr>
            <w:tcW w:w="1276" w:type="dxa"/>
            <w:tcBorders>
              <w:top w:val="single" w:sz="6" w:space="0" w:color="000000" w:themeColor="text1"/>
              <w:left w:val="single" w:sz="8" w:space="0" w:color="000000" w:themeColor="text1"/>
              <w:bottom w:val="single" w:sz="6" w:space="0" w:color="000000" w:themeColor="text1"/>
            </w:tcBorders>
            <w:vAlign w:val="center"/>
          </w:tcPr>
          <w:p w14:paraId="01AB8E8A"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1 294 269</w:t>
            </w:r>
          </w:p>
        </w:tc>
        <w:tc>
          <w:tcPr>
            <w:tcW w:w="850" w:type="dxa"/>
            <w:vAlign w:val="center"/>
          </w:tcPr>
          <w:p w14:paraId="2D87F298"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50%</w:t>
            </w:r>
          </w:p>
        </w:tc>
        <w:tc>
          <w:tcPr>
            <w:tcW w:w="284" w:type="dxa"/>
            <w:vMerge/>
            <w:tcBorders>
              <w:top w:val="single" w:sz="6" w:space="0" w:color="000000" w:themeColor="text1"/>
              <w:bottom w:val="nil"/>
            </w:tcBorders>
            <w:vAlign w:val="center"/>
          </w:tcPr>
          <w:p w14:paraId="53726D02" w14:textId="77777777" w:rsidR="00912F86" w:rsidRPr="00AC41DD" w:rsidRDefault="00912F86" w:rsidP="00C57DC0">
            <w:pPr>
              <w:jc w:val="right"/>
              <w:rPr>
                <w:rFonts w:ascii="Calibri" w:hAnsi="Calibri" w:cs="Calibri"/>
                <w:color w:val="000000" w:themeColor="text1"/>
              </w:rPr>
            </w:pPr>
          </w:p>
        </w:tc>
        <w:tc>
          <w:tcPr>
            <w:tcW w:w="1701" w:type="dxa"/>
            <w:vAlign w:val="center"/>
          </w:tcPr>
          <w:p w14:paraId="67CCB5F9"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rPr>
              <w:t>14.3%</w:t>
            </w:r>
          </w:p>
        </w:tc>
      </w:tr>
      <w:tr w:rsidR="00912F86" w:rsidRPr="00AC41DD" w14:paraId="14DFFFAD" w14:textId="77777777" w:rsidTr="00C57DC0">
        <w:trPr>
          <w:trHeight w:val="300"/>
        </w:trPr>
        <w:tc>
          <w:tcPr>
            <w:tcW w:w="1975" w:type="dxa"/>
            <w:shd w:val="clear" w:color="auto" w:fill="auto"/>
            <w:noWrap/>
            <w:vAlign w:val="center"/>
            <w:hideMark/>
          </w:tcPr>
          <w:p w14:paraId="1DFF10B8" w14:textId="77777777" w:rsidR="00912F86" w:rsidRPr="00AC41DD" w:rsidRDefault="00912F86" w:rsidP="00C57DC0">
            <w:pPr>
              <w:rPr>
                <w:rFonts w:ascii="Calibri" w:hAnsi="Calibri" w:cs="Calibri"/>
                <w:color w:val="000000" w:themeColor="text1"/>
              </w:rPr>
            </w:pPr>
            <w:r w:rsidRPr="00AC41DD">
              <w:rPr>
                <w:rFonts w:ascii="Calibri" w:hAnsi="Calibri" w:cs="Calibri"/>
                <w:color w:val="000000" w:themeColor="text1"/>
              </w:rPr>
              <w:t>Tenke-Sakania-(Ndola)</w:t>
            </w:r>
          </w:p>
        </w:tc>
        <w:tc>
          <w:tcPr>
            <w:tcW w:w="992" w:type="dxa"/>
            <w:tcBorders>
              <w:top w:val="single" w:sz="6" w:space="0" w:color="000000" w:themeColor="text1"/>
              <w:bottom w:val="single" w:sz="6" w:space="0" w:color="000000" w:themeColor="text1"/>
            </w:tcBorders>
            <w:shd w:val="clear" w:color="auto" w:fill="auto"/>
            <w:noWrap/>
            <w:vAlign w:val="center"/>
            <w:hideMark/>
          </w:tcPr>
          <w:p w14:paraId="5D31277A"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137 121</w:t>
            </w:r>
          </w:p>
        </w:tc>
        <w:tc>
          <w:tcPr>
            <w:tcW w:w="851" w:type="dxa"/>
            <w:tcBorders>
              <w:top w:val="single" w:sz="6" w:space="0" w:color="000000" w:themeColor="text1"/>
              <w:bottom w:val="single" w:sz="6" w:space="0" w:color="000000" w:themeColor="text1"/>
              <w:right w:val="single" w:sz="8" w:space="0" w:color="000000" w:themeColor="text1"/>
            </w:tcBorders>
            <w:shd w:val="clear" w:color="auto" w:fill="auto"/>
            <w:noWrap/>
            <w:vAlign w:val="center"/>
            <w:hideMark/>
          </w:tcPr>
          <w:p w14:paraId="41C45BD8"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75%</w:t>
            </w:r>
          </w:p>
        </w:tc>
        <w:tc>
          <w:tcPr>
            <w:tcW w:w="283" w:type="dxa"/>
            <w:vMerge/>
            <w:tcBorders>
              <w:top w:val="nil"/>
              <w:left w:val="single" w:sz="8" w:space="0" w:color="000000" w:themeColor="text1"/>
              <w:bottom w:val="nil"/>
              <w:right w:val="single" w:sz="8" w:space="0" w:color="000000" w:themeColor="text1"/>
            </w:tcBorders>
            <w:vAlign w:val="center"/>
          </w:tcPr>
          <w:p w14:paraId="25045638" w14:textId="77777777" w:rsidR="00912F86" w:rsidRPr="00AC41DD" w:rsidRDefault="00912F86" w:rsidP="00C57DC0">
            <w:pPr>
              <w:jc w:val="right"/>
              <w:rPr>
                <w:rFonts w:ascii="Calibri" w:hAnsi="Calibri" w:cs="Calibri"/>
                <w:color w:val="000000" w:themeColor="text1"/>
              </w:rPr>
            </w:pPr>
          </w:p>
        </w:tc>
        <w:tc>
          <w:tcPr>
            <w:tcW w:w="1276" w:type="dxa"/>
            <w:tcBorders>
              <w:top w:val="single" w:sz="6" w:space="0" w:color="000000" w:themeColor="text1"/>
              <w:left w:val="single" w:sz="8" w:space="0" w:color="000000" w:themeColor="text1"/>
              <w:bottom w:val="single" w:sz="6" w:space="0" w:color="000000" w:themeColor="text1"/>
            </w:tcBorders>
            <w:vAlign w:val="center"/>
          </w:tcPr>
          <w:p w14:paraId="326C79A3"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1 294 269</w:t>
            </w:r>
          </w:p>
        </w:tc>
        <w:tc>
          <w:tcPr>
            <w:tcW w:w="850" w:type="dxa"/>
            <w:vAlign w:val="center"/>
          </w:tcPr>
          <w:p w14:paraId="06832D26"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50%</w:t>
            </w:r>
          </w:p>
        </w:tc>
        <w:tc>
          <w:tcPr>
            <w:tcW w:w="284" w:type="dxa"/>
            <w:vMerge/>
            <w:tcBorders>
              <w:top w:val="single" w:sz="6" w:space="0" w:color="000000" w:themeColor="text1"/>
              <w:bottom w:val="nil"/>
            </w:tcBorders>
            <w:vAlign w:val="center"/>
          </w:tcPr>
          <w:p w14:paraId="7167B07E" w14:textId="77777777" w:rsidR="00912F86" w:rsidRPr="00AC41DD" w:rsidRDefault="00912F86" w:rsidP="00C57DC0">
            <w:pPr>
              <w:jc w:val="right"/>
              <w:rPr>
                <w:rFonts w:ascii="Calibri" w:hAnsi="Calibri" w:cs="Calibri"/>
                <w:color w:val="000000" w:themeColor="text1"/>
              </w:rPr>
            </w:pPr>
          </w:p>
        </w:tc>
        <w:tc>
          <w:tcPr>
            <w:tcW w:w="1701" w:type="dxa"/>
            <w:vAlign w:val="center"/>
          </w:tcPr>
          <w:p w14:paraId="31EAB9A0"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rPr>
              <w:t>9.4%</w:t>
            </w:r>
          </w:p>
        </w:tc>
      </w:tr>
      <w:tr w:rsidR="00912F86" w:rsidRPr="00AC41DD" w14:paraId="1C50127D" w14:textId="77777777" w:rsidTr="00C57DC0">
        <w:trPr>
          <w:trHeight w:val="300"/>
        </w:trPr>
        <w:tc>
          <w:tcPr>
            <w:tcW w:w="1975" w:type="dxa"/>
            <w:shd w:val="clear" w:color="auto" w:fill="auto"/>
            <w:noWrap/>
            <w:vAlign w:val="center"/>
            <w:hideMark/>
          </w:tcPr>
          <w:p w14:paraId="70604D70" w14:textId="77777777" w:rsidR="00912F86" w:rsidRPr="00AC41DD" w:rsidRDefault="00912F86" w:rsidP="00C57DC0">
            <w:pPr>
              <w:rPr>
                <w:rFonts w:ascii="Calibri" w:hAnsi="Calibri" w:cs="Calibri"/>
                <w:b/>
                <w:bCs/>
                <w:color w:val="000000" w:themeColor="text1"/>
              </w:rPr>
            </w:pPr>
            <w:r w:rsidRPr="00AC41DD">
              <w:rPr>
                <w:rFonts w:ascii="Calibri" w:hAnsi="Calibri" w:cs="Calibri"/>
                <w:b/>
                <w:bCs/>
                <w:color w:val="000000" w:themeColor="text1"/>
              </w:rPr>
              <w:t>ZRL Network</w:t>
            </w:r>
          </w:p>
        </w:tc>
        <w:tc>
          <w:tcPr>
            <w:tcW w:w="992" w:type="dxa"/>
            <w:tcBorders>
              <w:top w:val="single" w:sz="6" w:space="0" w:color="000000" w:themeColor="text1"/>
              <w:bottom w:val="single" w:sz="6" w:space="0" w:color="000000" w:themeColor="text1"/>
            </w:tcBorders>
            <w:shd w:val="clear" w:color="auto" w:fill="auto"/>
            <w:noWrap/>
            <w:vAlign w:val="center"/>
            <w:hideMark/>
          </w:tcPr>
          <w:p w14:paraId="3987A75E" w14:textId="77777777" w:rsidR="00912F86" w:rsidRPr="00AC41DD" w:rsidRDefault="00912F86" w:rsidP="00C57DC0">
            <w:pPr>
              <w:jc w:val="right"/>
              <w:rPr>
                <w:rFonts w:ascii="Calibri" w:hAnsi="Calibri" w:cs="Calibri"/>
                <w:b/>
                <w:bCs/>
                <w:color w:val="000000" w:themeColor="text1"/>
              </w:rPr>
            </w:pPr>
            <w:r w:rsidRPr="00AC41DD">
              <w:rPr>
                <w:rFonts w:ascii="Calibri" w:hAnsi="Calibri" w:cs="Calibri"/>
                <w:b/>
                <w:bCs/>
                <w:color w:val="000000" w:themeColor="text1"/>
              </w:rPr>
              <w:t>797 668</w:t>
            </w:r>
          </w:p>
        </w:tc>
        <w:tc>
          <w:tcPr>
            <w:tcW w:w="851" w:type="dxa"/>
            <w:tcBorders>
              <w:top w:val="single" w:sz="6" w:space="0" w:color="000000" w:themeColor="text1"/>
              <w:bottom w:val="single" w:sz="6" w:space="0" w:color="000000" w:themeColor="text1"/>
              <w:right w:val="single" w:sz="8" w:space="0" w:color="000000" w:themeColor="text1"/>
            </w:tcBorders>
            <w:shd w:val="clear" w:color="auto" w:fill="auto"/>
            <w:noWrap/>
            <w:vAlign w:val="center"/>
            <w:hideMark/>
          </w:tcPr>
          <w:p w14:paraId="242C875C" w14:textId="77777777" w:rsidR="00912F86" w:rsidRPr="00AC41DD" w:rsidRDefault="00912F86" w:rsidP="00C57DC0">
            <w:pPr>
              <w:jc w:val="right"/>
              <w:rPr>
                <w:rFonts w:ascii="Calibri" w:hAnsi="Calibri" w:cs="Calibri"/>
                <w:b/>
                <w:bCs/>
                <w:color w:val="C00000"/>
              </w:rPr>
            </w:pPr>
            <w:r w:rsidRPr="00AC41DD">
              <w:rPr>
                <w:rFonts w:ascii="Calibri" w:hAnsi="Calibri" w:cs="Calibri"/>
                <w:b/>
                <w:bCs/>
                <w:color w:val="C00000"/>
              </w:rPr>
              <w:t>100%</w:t>
            </w:r>
          </w:p>
        </w:tc>
        <w:tc>
          <w:tcPr>
            <w:tcW w:w="283" w:type="dxa"/>
            <w:vMerge/>
            <w:tcBorders>
              <w:top w:val="nil"/>
              <w:left w:val="single" w:sz="8" w:space="0" w:color="000000" w:themeColor="text1"/>
              <w:bottom w:val="nil"/>
              <w:right w:val="single" w:sz="8" w:space="0" w:color="000000" w:themeColor="text1"/>
            </w:tcBorders>
            <w:vAlign w:val="center"/>
          </w:tcPr>
          <w:p w14:paraId="5B518F77" w14:textId="77777777" w:rsidR="00912F86" w:rsidRPr="00AC41DD" w:rsidRDefault="00912F86" w:rsidP="00C57DC0">
            <w:pPr>
              <w:jc w:val="right"/>
              <w:rPr>
                <w:rFonts w:ascii="Calibri" w:hAnsi="Calibri" w:cs="Calibri"/>
                <w:b/>
                <w:bCs/>
                <w:color w:val="000000" w:themeColor="text1"/>
              </w:rPr>
            </w:pPr>
          </w:p>
        </w:tc>
        <w:tc>
          <w:tcPr>
            <w:tcW w:w="1276" w:type="dxa"/>
            <w:tcBorders>
              <w:top w:val="single" w:sz="6" w:space="0" w:color="000000" w:themeColor="text1"/>
              <w:left w:val="single" w:sz="8" w:space="0" w:color="000000" w:themeColor="text1"/>
              <w:bottom w:val="single" w:sz="6" w:space="0" w:color="000000" w:themeColor="text1"/>
            </w:tcBorders>
            <w:vAlign w:val="center"/>
          </w:tcPr>
          <w:p w14:paraId="62F9A72A" w14:textId="77777777" w:rsidR="00912F86" w:rsidRPr="00AC41DD" w:rsidRDefault="00912F86" w:rsidP="00C57DC0">
            <w:pPr>
              <w:jc w:val="right"/>
              <w:rPr>
                <w:rFonts w:ascii="Calibri" w:hAnsi="Calibri" w:cs="Calibri"/>
                <w:b/>
                <w:bCs/>
                <w:color w:val="000000" w:themeColor="text1"/>
              </w:rPr>
            </w:pPr>
            <w:r w:rsidRPr="00AC41DD">
              <w:rPr>
                <w:rFonts w:ascii="Calibri" w:hAnsi="Calibri" w:cs="Calibri"/>
                <w:b/>
                <w:bCs/>
                <w:color w:val="000000" w:themeColor="text1"/>
              </w:rPr>
              <w:t>2 864 703</w:t>
            </w:r>
          </w:p>
        </w:tc>
        <w:tc>
          <w:tcPr>
            <w:tcW w:w="850" w:type="dxa"/>
            <w:vAlign w:val="center"/>
          </w:tcPr>
          <w:p w14:paraId="1E8ED56B" w14:textId="77777777" w:rsidR="00912F86" w:rsidRPr="00AC41DD" w:rsidRDefault="00912F86" w:rsidP="00C57DC0">
            <w:pPr>
              <w:jc w:val="right"/>
              <w:rPr>
                <w:rFonts w:ascii="Calibri" w:hAnsi="Calibri" w:cs="Calibri"/>
                <w:b/>
                <w:bCs/>
                <w:color w:val="C00000"/>
              </w:rPr>
            </w:pPr>
            <w:r w:rsidRPr="00AC41DD">
              <w:rPr>
                <w:rFonts w:ascii="Calibri" w:hAnsi="Calibri" w:cs="Calibri"/>
                <w:b/>
                <w:bCs/>
                <w:color w:val="C00000"/>
              </w:rPr>
              <w:t>100%</w:t>
            </w:r>
          </w:p>
        </w:tc>
        <w:tc>
          <w:tcPr>
            <w:tcW w:w="284" w:type="dxa"/>
            <w:vMerge/>
            <w:tcBorders>
              <w:top w:val="single" w:sz="6" w:space="0" w:color="000000" w:themeColor="text1"/>
              <w:bottom w:val="nil"/>
            </w:tcBorders>
            <w:vAlign w:val="center"/>
          </w:tcPr>
          <w:p w14:paraId="689E3792" w14:textId="77777777" w:rsidR="00912F86" w:rsidRPr="00AC41DD" w:rsidRDefault="00912F86" w:rsidP="00C57DC0">
            <w:pPr>
              <w:jc w:val="right"/>
              <w:rPr>
                <w:rFonts w:ascii="Calibri" w:hAnsi="Calibri" w:cs="Calibri"/>
                <w:b/>
                <w:bCs/>
                <w:color w:val="000000" w:themeColor="text1"/>
              </w:rPr>
            </w:pPr>
          </w:p>
        </w:tc>
        <w:tc>
          <w:tcPr>
            <w:tcW w:w="1701" w:type="dxa"/>
            <w:vAlign w:val="center"/>
          </w:tcPr>
          <w:p w14:paraId="18C6C3BE" w14:textId="77777777" w:rsidR="00912F86" w:rsidRPr="00AC41DD" w:rsidRDefault="00912F86" w:rsidP="00C57DC0">
            <w:pPr>
              <w:jc w:val="right"/>
              <w:rPr>
                <w:rFonts w:ascii="Calibri" w:hAnsi="Calibri" w:cs="Calibri"/>
                <w:b/>
                <w:bCs/>
                <w:color w:val="000000" w:themeColor="text1"/>
              </w:rPr>
            </w:pPr>
            <w:r w:rsidRPr="00AC41DD">
              <w:rPr>
                <w:rFonts w:ascii="Calibri" w:hAnsi="Calibri" w:cs="Calibri"/>
                <w:b/>
                <w:bCs/>
                <w:color w:val="000000"/>
              </w:rPr>
              <w:t>5.2%</w:t>
            </w:r>
          </w:p>
        </w:tc>
      </w:tr>
      <w:tr w:rsidR="00912F86" w:rsidRPr="00AC41DD" w14:paraId="4D7BC942" w14:textId="77777777" w:rsidTr="00C57DC0">
        <w:trPr>
          <w:trHeight w:val="300"/>
        </w:trPr>
        <w:tc>
          <w:tcPr>
            <w:tcW w:w="1975" w:type="dxa"/>
            <w:shd w:val="clear" w:color="auto" w:fill="auto"/>
            <w:noWrap/>
            <w:vAlign w:val="center"/>
            <w:hideMark/>
          </w:tcPr>
          <w:p w14:paraId="46E1FD4E" w14:textId="77777777" w:rsidR="00912F86" w:rsidRPr="00AC41DD" w:rsidRDefault="00912F86" w:rsidP="00C57DC0">
            <w:pPr>
              <w:rPr>
                <w:rFonts w:ascii="Calibri" w:hAnsi="Calibri" w:cs="Calibri"/>
                <w:color w:val="000000" w:themeColor="text1"/>
              </w:rPr>
            </w:pPr>
            <w:r w:rsidRPr="00AC41DD">
              <w:rPr>
                <w:rFonts w:ascii="Calibri" w:hAnsi="Calibri" w:cs="Calibri"/>
                <w:color w:val="000000" w:themeColor="text1"/>
              </w:rPr>
              <w:t>Chingola-Kapiri Mposhi</w:t>
            </w:r>
          </w:p>
        </w:tc>
        <w:tc>
          <w:tcPr>
            <w:tcW w:w="992" w:type="dxa"/>
            <w:tcBorders>
              <w:top w:val="single" w:sz="6" w:space="0" w:color="000000" w:themeColor="text1"/>
              <w:bottom w:val="single" w:sz="6" w:space="0" w:color="000000" w:themeColor="text1"/>
            </w:tcBorders>
            <w:shd w:val="clear" w:color="auto" w:fill="auto"/>
            <w:noWrap/>
            <w:vAlign w:val="center"/>
            <w:hideMark/>
          </w:tcPr>
          <w:p w14:paraId="66BF8681"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221 149</w:t>
            </w:r>
          </w:p>
        </w:tc>
        <w:tc>
          <w:tcPr>
            <w:tcW w:w="851" w:type="dxa"/>
            <w:tcBorders>
              <w:top w:val="single" w:sz="6" w:space="0" w:color="000000" w:themeColor="text1"/>
              <w:bottom w:val="single" w:sz="6" w:space="0" w:color="000000" w:themeColor="text1"/>
              <w:right w:val="single" w:sz="8" w:space="0" w:color="000000" w:themeColor="text1"/>
            </w:tcBorders>
            <w:shd w:val="clear" w:color="auto" w:fill="auto"/>
            <w:noWrap/>
            <w:vAlign w:val="center"/>
            <w:hideMark/>
          </w:tcPr>
          <w:p w14:paraId="5C97F5A7"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28%</w:t>
            </w:r>
          </w:p>
        </w:tc>
        <w:tc>
          <w:tcPr>
            <w:tcW w:w="283" w:type="dxa"/>
            <w:vMerge/>
            <w:tcBorders>
              <w:top w:val="nil"/>
              <w:left w:val="single" w:sz="8" w:space="0" w:color="000000" w:themeColor="text1"/>
              <w:bottom w:val="nil"/>
              <w:right w:val="single" w:sz="8" w:space="0" w:color="000000" w:themeColor="text1"/>
            </w:tcBorders>
            <w:vAlign w:val="center"/>
          </w:tcPr>
          <w:p w14:paraId="4CB7EBFF" w14:textId="77777777" w:rsidR="00912F86" w:rsidRPr="00AC41DD" w:rsidRDefault="00912F86" w:rsidP="00C57DC0">
            <w:pPr>
              <w:jc w:val="right"/>
              <w:rPr>
                <w:rFonts w:ascii="Calibri" w:hAnsi="Calibri" w:cs="Calibri"/>
                <w:color w:val="000000" w:themeColor="text1"/>
              </w:rPr>
            </w:pPr>
          </w:p>
        </w:tc>
        <w:tc>
          <w:tcPr>
            <w:tcW w:w="1276" w:type="dxa"/>
            <w:tcBorders>
              <w:top w:val="single" w:sz="6" w:space="0" w:color="000000" w:themeColor="text1"/>
              <w:left w:val="single" w:sz="8" w:space="0" w:color="000000" w:themeColor="text1"/>
              <w:bottom w:val="single" w:sz="6" w:space="0" w:color="000000" w:themeColor="text1"/>
            </w:tcBorders>
            <w:vAlign w:val="center"/>
          </w:tcPr>
          <w:p w14:paraId="46E577CB"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1 125 592</w:t>
            </w:r>
          </w:p>
        </w:tc>
        <w:tc>
          <w:tcPr>
            <w:tcW w:w="850" w:type="dxa"/>
            <w:vAlign w:val="center"/>
          </w:tcPr>
          <w:p w14:paraId="6C317EA2"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37%</w:t>
            </w:r>
          </w:p>
        </w:tc>
        <w:tc>
          <w:tcPr>
            <w:tcW w:w="284" w:type="dxa"/>
            <w:vMerge/>
            <w:tcBorders>
              <w:top w:val="single" w:sz="6" w:space="0" w:color="000000" w:themeColor="text1"/>
              <w:bottom w:val="nil"/>
            </w:tcBorders>
            <w:vAlign w:val="center"/>
          </w:tcPr>
          <w:p w14:paraId="41D40F87" w14:textId="77777777" w:rsidR="00912F86" w:rsidRPr="00AC41DD" w:rsidRDefault="00912F86" w:rsidP="00C57DC0">
            <w:pPr>
              <w:jc w:val="right"/>
              <w:rPr>
                <w:rFonts w:ascii="Calibri" w:hAnsi="Calibri" w:cs="Calibri"/>
                <w:color w:val="000000" w:themeColor="text1"/>
              </w:rPr>
            </w:pPr>
          </w:p>
        </w:tc>
        <w:tc>
          <w:tcPr>
            <w:tcW w:w="1701" w:type="dxa"/>
            <w:vAlign w:val="center"/>
          </w:tcPr>
          <w:p w14:paraId="7F647F7D"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rPr>
              <w:t>6.7%</w:t>
            </w:r>
          </w:p>
        </w:tc>
      </w:tr>
      <w:tr w:rsidR="00912F86" w:rsidRPr="00AC41DD" w14:paraId="432FADB9" w14:textId="77777777" w:rsidTr="00C57DC0">
        <w:trPr>
          <w:trHeight w:val="320"/>
        </w:trPr>
        <w:tc>
          <w:tcPr>
            <w:tcW w:w="1975" w:type="dxa"/>
            <w:shd w:val="clear" w:color="auto" w:fill="auto"/>
            <w:noWrap/>
            <w:vAlign w:val="center"/>
            <w:hideMark/>
          </w:tcPr>
          <w:p w14:paraId="20E4C3B8" w14:textId="77777777" w:rsidR="00912F86" w:rsidRPr="00AC41DD" w:rsidRDefault="00912F86" w:rsidP="00C57DC0">
            <w:pPr>
              <w:rPr>
                <w:rFonts w:ascii="Calibri" w:hAnsi="Calibri" w:cs="Calibri"/>
                <w:color w:val="000000" w:themeColor="text1"/>
              </w:rPr>
            </w:pPr>
            <w:r w:rsidRPr="00AC41DD">
              <w:rPr>
                <w:rFonts w:ascii="Calibri" w:hAnsi="Calibri" w:cs="Calibri"/>
                <w:color w:val="000000" w:themeColor="text1"/>
              </w:rPr>
              <w:t>Chingola-Livingstone</w:t>
            </w:r>
          </w:p>
        </w:tc>
        <w:tc>
          <w:tcPr>
            <w:tcW w:w="992" w:type="dxa"/>
            <w:tcBorders>
              <w:top w:val="single" w:sz="6" w:space="0" w:color="000000" w:themeColor="text1"/>
              <w:bottom w:val="single" w:sz="6" w:space="0" w:color="000000" w:themeColor="text1"/>
            </w:tcBorders>
            <w:shd w:val="clear" w:color="auto" w:fill="auto"/>
            <w:noWrap/>
            <w:vAlign w:val="center"/>
            <w:hideMark/>
          </w:tcPr>
          <w:p w14:paraId="03351C0D"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576 520</w:t>
            </w:r>
          </w:p>
        </w:tc>
        <w:tc>
          <w:tcPr>
            <w:tcW w:w="851" w:type="dxa"/>
            <w:tcBorders>
              <w:top w:val="single" w:sz="6" w:space="0" w:color="000000" w:themeColor="text1"/>
              <w:bottom w:val="single" w:sz="6" w:space="0" w:color="000000" w:themeColor="text1"/>
              <w:right w:val="single" w:sz="8" w:space="0" w:color="000000" w:themeColor="text1"/>
            </w:tcBorders>
            <w:shd w:val="clear" w:color="auto" w:fill="auto"/>
            <w:noWrap/>
            <w:vAlign w:val="center"/>
            <w:hideMark/>
          </w:tcPr>
          <w:p w14:paraId="2781C6A9"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72%</w:t>
            </w:r>
          </w:p>
        </w:tc>
        <w:tc>
          <w:tcPr>
            <w:tcW w:w="283" w:type="dxa"/>
            <w:vMerge/>
            <w:tcBorders>
              <w:top w:val="nil"/>
              <w:left w:val="single" w:sz="8" w:space="0" w:color="000000" w:themeColor="text1"/>
              <w:bottom w:val="nil"/>
              <w:right w:val="single" w:sz="8" w:space="0" w:color="000000" w:themeColor="text1"/>
            </w:tcBorders>
            <w:vAlign w:val="center"/>
          </w:tcPr>
          <w:p w14:paraId="38AF141E" w14:textId="77777777" w:rsidR="00912F86" w:rsidRPr="00AC41DD" w:rsidRDefault="00912F86" w:rsidP="00C57DC0">
            <w:pPr>
              <w:jc w:val="right"/>
              <w:rPr>
                <w:rFonts w:ascii="Calibri" w:hAnsi="Calibri" w:cs="Calibri"/>
                <w:color w:val="000000" w:themeColor="text1"/>
              </w:rPr>
            </w:pPr>
          </w:p>
        </w:tc>
        <w:tc>
          <w:tcPr>
            <w:tcW w:w="1276" w:type="dxa"/>
            <w:tcBorders>
              <w:top w:val="single" w:sz="6" w:space="0" w:color="000000" w:themeColor="text1"/>
              <w:left w:val="single" w:sz="8" w:space="0" w:color="000000" w:themeColor="text1"/>
              <w:bottom w:val="single" w:sz="6" w:space="0" w:color="000000" w:themeColor="text1"/>
            </w:tcBorders>
            <w:vAlign w:val="center"/>
          </w:tcPr>
          <w:p w14:paraId="2FA3A1C2"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1 739 111</w:t>
            </w:r>
          </w:p>
        </w:tc>
        <w:tc>
          <w:tcPr>
            <w:tcW w:w="850" w:type="dxa"/>
            <w:vAlign w:val="center"/>
          </w:tcPr>
          <w:p w14:paraId="338167AB"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63%</w:t>
            </w:r>
          </w:p>
        </w:tc>
        <w:tc>
          <w:tcPr>
            <w:tcW w:w="284" w:type="dxa"/>
            <w:vMerge/>
            <w:tcBorders>
              <w:top w:val="single" w:sz="6" w:space="0" w:color="000000" w:themeColor="text1"/>
              <w:bottom w:val="nil"/>
            </w:tcBorders>
            <w:vAlign w:val="center"/>
          </w:tcPr>
          <w:p w14:paraId="0672DCF2" w14:textId="77777777" w:rsidR="00912F86" w:rsidRPr="00AC41DD" w:rsidRDefault="00912F86" w:rsidP="00C57DC0">
            <w:pPr>
              <w:jc w:val="right"/>
              <w:rPr>
                <w:rFonts w:ascii="Calibri" w:hAnsi="Calibri" w:cs="Calibri"/>
                <w:color w:val="000000" w:themeColor="text1"/>
              </w:rPr>
            </w:pPr>
          </w:p>
        </w:tc>
        <w:tc>
          <w:tcPr>
            <w:tcW w:w="1701" w:type="dxa"/>
            <w:vAlign w:val="center"/>
          </w:tcPr>
          <w:p w14:paraId="7F92F0E0"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rPr>
              <w:t>4.5%</w:t>
            </w:r>
          </w:p>
        </w:tc>
      </w:tr>
      <w:tr w:rsidR="00912F86" w:rsidRPr="00AC41DD" w14:paraId="50D121D6" w14:textId="77777777" w:rsidTr="00C57DC0">
        <w:trPr>
          <w:trHeight w:val="300"/>
        </w:trPr>
        <w:tc>
          <w:tcPr>
            <w:tcW w:w="1975" w:type="dxa"/>
            <w:shd w:val="clear" w:color="auto" w:fill="auto"/>
            <w:noWrap/>
            <w:vAlign w:val="center"/>
            <w:hideMark/>
          </w:tcPr>
          <w:p w14:paraId="17285EDD" w14:textId="77777777" w:rsidR="00912F86" w:rsidRPr="00AC41DD" w:rsidRDefault="00912F86" w:rsidP="00C57DC0">
            <w:pPr>
              <w:rPr>
                <w:rFonts w:ascii="Calibri" w:hAnsi="Calibri" w:cs="Calibri"/>
                <w:b/>
                <w:bCs/>
                <w:color w:val="000000" w:themeColor="text1"/>
              </w:rPr>
            </w:pPr>
            <w:r w:rsidRPr="00AC41DD">
              <w:rPr>
                <w:rFonts w:ascii="Calibri" w:hAnsi="Calibri" w:cs="Calibri"/>
                <w:b/>
                <w:bCs/>
                <w:color w:val="000000" w:themeColor="text1"/>
              </w:rPr>
              <w:t>ZRL Network (plus SNCC transit)</w:t>
            </w:r>
          </w:p>
        </w:tc>
        <w:tc>
          <w:tcPr>
            <w:tcW w:w="992" w:type="dxa"/>
            <w:tcBorders>
              <w:top w:val="single" w:sz="6" w:space="0" w:color="000000" w:themeColor="text1"/>
              <w:bottom w:val="single" w:sz="6" w:space="0" w:color="000000" w:themeColor="text1"/>
            </w:tcBorders>
            <w:shd w:val="clear" w:color="auto" w:fill="auto"/>
            <w:noWrap/>
            <w:vAlign w:val="center"/>
            <w:hideMark/>
          </w:tcPr>
          <w:p w14:paraId="02CBF0CC" w14:textId="77777777" w:rsidR="00912F86" w:rsidRPr="00AC41DD" w:rsidRDefault="00912F86" w:rsidP="00C57DC0">
            <w:pPr>
              <w:jc w:val="right"/>
              <w:rPr>
                <w:rFonts w:ascii="Calibri" w:hAnsi="Calibri" w:cs="Calibri"/>
                <w:b/>
                <w:bCs/>
                <w:color w:val="000000" w:themeColor="text1"/>
              </w:rPr>
            </w:pPr>
            <w:r w:rsidRPr="00AC41DD">
              <w:rPr>
                <w:rFonts w:ascii="Calibri" w:hAnsi="Calibri" w:cs="Calibri"/>
                <w:b/>
                <w:bCs/>
                <w:color w:val="000000" w:themeColor="text1"/>
              </w:rPr>
              <w:t>934 790</w:t>
            </w:r>
          </w:p>
        </w:tc>
        <w:tc>
          <w:tcPr>
            <w:tcW w:w="851" w:type="dxa"/>
            <w:tcBorders>
              <w:top w:val="single" w:sz="6" w:space="0" w:color="000000" w:themeColor="text1"/>
              <w:bottom w:val="single" w:sz="6" w:space="0" w:color="000000" w:themeColor="text1"/>
              <w:right w:val="single" w:sz="8" w:space="0" w:color="000000" w:themeColor="text1"/>
            </w:tcBorders>
            <w:shd w:val="clear" w:color="auto" w:fill="auto"/>
            <w:noWrap/>
            <w:vAlign w:val="center"/>
            <w:hideMark/>
          </w:tcPr>
          <w:p w14:paraId="64E17189" w14:textId="77777777" w:rsidR="00912F86" w:rsidRPr="00AC41DD" w:rsidRDefault="00912F86" w:rsidP="00C57DC0">
            <w:pPr>
              <w:jc w:val="right"/>
              <w:rPr>
                <w:rFonts w:ascii="Calibri" w:hAnsi="Calibri" w:cs="Calibri"/>
                <w:b/>
                <w:bCs/>
                <w:color w:val="C00000"/>
              </w:rPr>
            </w:pPr>
            <w:r w:rsidRPr="00AC41DD">
              <w:rPr>
                <w:rFonts w:ascii="Calibri" w:hAnsi="Calibri" w:cs="Calibri"/>
                <w:b/>
                <w:bCs/>
                <w:color w:val="C00000"/>
              </w:rPr>
              <w:t>100%</w:t>
            </w:r>
          </w:p>
        </w:tc>
        <w:tc>
          <w:tcPr>
            <w:tcW w:w="283" w:type="dxa"/>
            <w:vMerge/>
            <w:tcBorders>
              <w:top w:val="nil"/>
              <w:left w:val="single" w:sz="8" w:space="0" w:color="000000" w:themeColor="text1"/>
              <w:bottom w:val="nil"/>
              <w:right w:val="single" w:sz="8" w:space="0" w:color="000000" w:themeColor="text1"/>
            </w:tcBorders>
            <w:vAlign w:val="center"/>
          </w:tcPr>
          <w:p w14:paraId="37CD9427" w14:textId="77777777" w:rsidR="00912F86" w:rsidRPr="00AC41DD" w:rsidRDefault="00912F86" w:rsidP="00C57DC0">
            <w:pPr>
              <w:jc w:val="right"/>
              <w:rPr>
                <w:rFonts w:ascii="Calibri" w:hAnsi="Calibri" w:cs="Calibri"/>
                <w:b/>
                <w:bCs/>
                <w:color w:val="000000" w:themeColor="text1"/>
              </w:rPr>
            </w:pPr>
          </w:p>
        </w:tc>
        <w:tc>
          <w:tcPr>
            <w:tcW w:w="1276" w:type="dxa"/>
            <w:tcBorders>
              <w:top w:val="single" w:sz="6" w:space="0" w:color="000000" w:themeColor="text1"/>
              <w:left w:val="single" w:sz="8" w:space="0" w:color="000000" w:themeColor="text1"/>
              <w:bottom w:val="single" w:sz="6" w:space="0" w:color="000000" w:themeColor="text1"/>
            </w:tcBorders>
            <w:vAlign w:val="center"/>
          </w:tcPr>
          <w:p w14:paraId="64B95E8D" w14:textId="77777777" w:rsidR="00912F86" w:rsidRPr="00AC41DD" w:rsidRDefault="00912F86" w:rsidP="00C57DC0">
            <w:pPr>
              <w:jc w:val="right"/>
              <w:rPr>
                <w:rFonts w:ascii="Calibri" w:hAnsi="Calibri" w:cs="Calibri"/>
                <w:b/>
                <w:bCs/>
                <w:color w:val="000000" w:themeColor="text1"/>
              </w:rPr>
            </w:pPr>
            <w:r w:rsidRPr="00AC41DD">
              <w:rPr>
                <w:rFonts w:ascii="Calibri" w:hAnsi="Calibri" w:cs="Calibri"/>
                <w:b/>
                <w:bCs/>
                <w:color w:val="000000" w:themeColor="text1"/>
              </w:rPr>
              <w:t>4 158 971</w:t>
            </w:r>
          </w:p>
        </w:tc>
        <w:tc>
          <w:tcPr>
            <w:tcW w:w="850" w:type="dxa"/>
            <w:vAlign w:val="center"/>
          </w:tcPr>
          <w:p w14:paraId="366D44E1" w14:textId="77777777" w:rsidR="00912F86" w:rsidRPr="00AC41DD" w:rsidRDefault="00912F86" w:rsidP="00C57DC0">
            <w:pPr>
              <w:jc w:val="right"/>
              <w:rPr>
                <w:rFonts w:ascii="Calibri" w:hAnsi="Calibri" w:cs="Calibri"/>
                <w:b/>
                <w:bCs/>
                <w:color w:val="C00000"/>
              </w:rPr>
            </w:pPr>
            <w:r w:rsidRPr="00AC41DD">
              <w:rPr>
                <w:rFonts w:ascii="Calibri" w:hAnsi="Calibri" w:cs="Calibri"/>
                <w:b/>
                <w:bCs/>
                <w:color w:val="C00000"/>
              </w:rPr>
              <w:t>100%</w:t>
            </w:r>
          </w:p>
        </w:tc>
        <w:tc>
          <w:tcPr>
            <w:tcW w:w="284" w:type="dxa"/>
            <w:vMerge/>
            <w:tcBorders>
              <w:top w:val="single" w:sz="6" w:space="0" w:color="000000" w:themeColor="text1"/>
              <w:bottom w:val="nil"/>
            </w:tcBorders>
            <w:vAlign w:val="center"/>
          </w:tcPr>
          <w:p w14:paraId="18F836AB" w14:textId="77777777" w:rsidR="00912F86" w:rsidRPr="00AC41DD" w:rsidRDefault="00912F86" w:rsidP="00C57DC0">
            <w:pPr>
              <w:jc w:val="right"/>
              <w:rPr>
                <w:rFonts w:ascii="Calibri" w:hAnsi="Calibri" w:cs="Calibri"/>
                <w:b/>
                <w:bCs/>
                <w:color w:val="000000" w:themeColor="text1"/>
              </w:rPr>
            </w:pPr>
          </w:p>
        </w:tc>
        <w:tc>
          <w:tcPr>
            <w:tcW w:w="1701" w:type="dxa"/>
            <w:vAlign w:val="center"/>
          </w:tcPr>
          <w:p w14:paraId="05560A2D" w14:textId="77777777" w:rsidR="00912F86" w:rsidRPr="00AC41DD" w:rsidRDefault="00912F86" w:rsidP="00C57DC0">
            <w:pPr>
              <w:jc w:val="right"/>
              <w:rPr>
                <w:rFonts w:ascii="Calibri" w:hAnsi="Calibri" w:cs="Calibri"/>
                <w:b/>
                <w:bCs/>
                <w:color w:val="000000" w:themeColor="text1"/>
              </w:rPr>
            </w:pPr>
            <w:r w:rsidRPr="00AC41DD">
              <w:rPr>
                <w:rFonts w:ascii="Calibri" w:hAnsi="Calibri" w:cs="Calibri"/>
                <w:b/>
                <w:bCs/>
                <w:color w:val="000000"/>
              </w:rPr>
              <w:t>6.2%</w:t>
            </w:r>
          </w:p>
        </w:tc>
      </w:tr>
      <w:tr w:rsidR="00912F86" w:rsidRPr="00AC41DD" w14:paraId="7F7BE3F4" w14:textId="77777777" w:rsidTr="00C57DC0">
        <w:trPr>
          <w:trHeight w:val="300"/>
        </w:trPr>
        <w:tc>
          <w:tcPr>
            <w:tcW w:w="1975" w:type="dxa"/>
            <w:shd w:val="clear" w:color="auto" w:fill="auto"/>
            <w:noWrap/>
            <w:vAlign w:val="center"/>
            <w:hideMark/>
          </w:tcPr>
          <w:p w14:paraId="020BDF25" w14:textId="77777777" w:rsidR="00912F86" w:rsidRPr="00AC41DD" w:rsidRDefault="00912F86" w:rsidP="00C57DC0">
            <w:pPr>
              <w:rPr>
                <w:rFonts w:ascii="Calibri" w:hAnsi="Calibri" w:cs="Calibri"/>
                <w:color w:val="000000" w:themeColor="text1"/>
              </w:rPr>
            </w:pPr>
            <w:r w:rsidRPr="00AC41DD">
              <w:rPr>
                <w:rFonts w:ascii="Calibri" w:hAnsi="Calibri" w:cs="Calibri"/>
                <w:color w:val="000000" w:themeColor="text1"/>
              </w:rPr>
              <w:t>Chingola-Kapiri Mposhi-TAZARA</w:t>
            </w:r>
          </w:p>
        </w:tc>
        <w:tc>
          <w:tcPr>
            <w:tcW w:w="992" w:type="dxa"/>
            <w:tcBorders>
              <w:top w:val="single" w:sz="6" w:space="0" w:color="000000" w:themeColor="text1"/>
              <w:bottom w:val="single" w:sz="6" w:space="0" w:color="000000" w:themeColor="text1"/>
            </w:tcBorders>
            <w:shd w:val="clear" w:color="auto" w:fill="auto"/>
            <w:noWrap/>
            <w:vAlign w:val="center"/>
            <w:hideMark/>
          </w:tcPr>
          <w:p w14:paraId="1C7C3E19"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323 990</w:t>
            </w:r>
          </w:p>
        </w:tc>
        <w:tc>
          <w:tcPr>
            <w:tcW w:w="851" w:type="dxa"/>
            <w:tcBorders>
              <w:top w:val="single" w:sz="6" w:space="0" w:color="000000" w:themeColor="text1"/>
              <w:bottom w:val="single" w:sz="6" w:space="0" w:color="000000" w:themeColor="text1"/>
              <w:right w:val="single" w:sz="8" w:space="0" w:color="000000" w:themeColor="text1"/>
            </w:tcBorders>
            <w:shd w:val="clear" w:color="auto" w:fill="auto"/>
            <w:noWrap/>
            <w:vAlign w:val="center"/>
            <w:hideMark/>
          </w:tcPr>
          <w:p w14:paraId="65670CA4"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35%</w:t>
            </w:r>
          </w:p>
        </w:tc>
        <w:tc>
          <w:tcPr>
            <w:tcW w:w="283" w:type="dxa"/>
            <w:vMerge/>
            <w:tcBorders>
              <w:top w:val="nil"/>
              <w:left w:val="single" w:sz="8" w:space="0" w:color="000000" w:themeColor="text1"/>
              <w:bottom w:val="nil"/>
              <w:right w:val="single" w:sz="8" w:space="0" w:color="000000" w:themeColor="text1"/>
            </w:tcBorders>
            <w:vAlign w:val="center"/>
          </w:tcPr>
          <w:p w14:paraId="3D5CCBF7" w14:textId="77777777" w:rsidR="00912F86" w:rsidRPr="00AC41DD" w:rsidRDefault="00912F86" w:rsidP="00C57DC0">
            <w:pPr>
              <w:jc w:val="right"/>
              <w:rPr>
                <w:rFonts w:ascii="Calibri" w:hAnsi="Calibri" w:cs="Calibri"/>
                <w:color w:val="000000" w:themeColor="text1"/>
              </w:rPr>
            </w:pPr>
          </w:p>
        </w:tc>
        <w:tc>
          <w:tcPr>
            <w:tcW w:w="1276" w:type="dxa"/>
            <w:tcBorders>
              <w:top w:val="single" w:sz="6" w:space="0" w:color="000000" w:themeColor="text1"/>
              <w:left w:val="single" w:sz="8" w:space="0" w:color="000000" w:themeColor="text1"/>
              <w:bottom w:val="single" w:sz="6" w:space="0" w:color="000000" w:themeColor="text1"/>
            </w:tcBorders>
            <w:vAlign w:val="center"/>
          </w:tcPr>
          <w:p w14:paraId="2C099B26"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2 096 293</w:t>
            </w:r>
          </w:p>
        </w:tc>
        <w:tc>
          <w:tcPr>
            <w:tcW w:w="850" w:type="dxa"/>
            <w:vAlign w:val="center"/>
          </w:tcPr>
          <w:p w14:paraId="0791C12C"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49%</w:t>
            </w:r>
          </w:p>
        </w:tc>
        <w:tc>
          <w:tcPr>
            <w:tcW w:w="284" w:type="dxa"/>
            <w:vMerge/>
            <w:tcBorders>
              <w:top w:val="single" w:sz="6" w:space="0" w:color="000000" w:themeColor="text1"/>
              <w:bottom w:val="nil"/>
            </w:tcBorders>
            <w:vAlign w:val="center"/>
          </w:tcPr>
          <w:p w14:paraId="7DAC6995" w14:textId="77777777" w:rsidR="00912F86" w:rsidRPr="00AC41DD" w:rsidRDefault="00912F86" w:rsidP="00C57DC0">
            <w:pPr>
              <w:jc w:val="right"/>
              <w:rPr>
                <w:rFonts w:ascii="Calibri" w:hAnsi="Calibri" w:cs="Calibri"/>
                <w:color w:val="000000" w:themeColor="text1"/>
              </w:rPr>
            </w:pPr>
          </w:p>
        </w:tc>
        <w:tc>
          <w:tcPr>
            <w:tcW w:w="1701" w:type="dxa"/>
            <w:vAlign w:val="center"/>
          </w:tcPr>
          <w:p w14:paraId="5A5B6699"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rPr>
              <w:t>7.8%</w:t>
            </w:r>
          </w:p>
        </w:tc>
      </w:tr>
      <w:tr w:rsidR="00912F86" w:rsidRPr="00AC41DD" w14:paraId="69885E61" w14:textId="77777777" w:rsidTr="00C57DC0">
        <w:trPr>
          <w:trHeight w:val="320"/>
        </w:trPr>
        <w:tc>
          <w:tcPr>
            <w:tcW w:w="1975" w:type="dxa"/>
            <w:shd w:val="clear" w:color="auto" w:fill="auto"/>
            <w:noWrap/>
            <w:vAlign w:val="center"/>
            <w:hideMark/>
          </w:tcPr>
          <w:p w14:paraId="4EE508D1" w14:textId="77777777" w:rsidR="00912F86" w:rsidRPr="00AC41DD" w:rsidRDefault="00912F86" w:rsidP="00C57DC0">
            <w:pPr>
              <w:rPr>
                <w:rFonts w:ascii="Calibri" w:hAnsi="Calibri" w:cs="Calibri"/>
                <w:color w:val="000000" w:themeColor="text1"/>
              </w:rPr>
            </w:pPr>
            <w:r w:rsidRPr="00AC41DD">
              <w:rPr>
                <w:rFonts w:ascii="Calibri" w:hAnsi="Calibri" w:cs="Calibri"/>
                <w:color w:val="000000" w:themeColor="text1"/>
              </w:rPr>
              <w:t>Chingola-Kapri Mposhi-Livingstone-North South</w:t>
            </w:r>
          </w:p>
        </w:tc>
        <w:tc>
          <w:tcPr>
            <w:tcW w:w="992" w:type="dxa"/>
            <w:tcBorders>
              <w:top w:val="single" w:sz="6" w:space="0" w:color="000000" w:themeColor="text1"/>
              <w:bottom w:val="single" w:sz="6" w:space="0" w:color="000000" w:themeColor="text1"/>
            </w:tcBorders>
            <w:shd w:val="clear" w:color="auto" w:fill="auto"/>
            <w:noWrap/>
            <w:vAlign w:val="center"/>
            <w:hideMark/>
          </w:tcPr>
          <w:p w14:paraId="43901976"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610 800</w:t>
            </w:r>
          </w:p>
        </w:tc>
        <w:tc>
          <w:tcPr>
            <w:tcW w:w="851" w:type="dxa"/>
            <w:tcBorders>
              <w:top w:val="single" w:sz="6" w:space="0" w:color="000000" w:themeColor="text1"/>
              <w:bottom w:val="single" w:sz="6" w:space="0" w:color="000000" w:themeColor="text1"/>
              <w:right w:val="single" w:sz="8" w:space="0" w:color="000000" w:themeColor="text1"/>
            </w:tcBorders>
            <w:shd w:val="clear" w:color="auto" w:fill="auto"/>
            <w:noWrap/>
            <w:vAlign w:val="center"/>
            <w:hideMark/>
          </w:tcPr>
          <w:p w14:paraId="0A2D8E0D"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65%</w:t>
            </w:r>
          </w:p>
        </w:tc>
        <w:tc>
          <w:tcPr>
            <w:tcW w:w="283" w:type="dxa"/>
            <w:vMerge/>
            <w:tcBorders>
              <w:top w:val="nil"/>
              <w:left w:val="single" w:sz="8" w:space="0" w:color="000000" w:themeColor="text1"/>
              <w:bottom w:val="nil"/>
              <w:right w:val="single" w:sz="8" w:space="0" w:color="000000" w:themeColor="text1"/>
            </w:tcBorders>
            <w:vAlign w:val="center"/>
          </w:tcPr>
          <w:p w14:paraId="10AF3575" w14:textId="77777777" w:rsidR="00912F86" w:rsidRPr="00AC41DD" w:rsidRDefault="00912F86" w:rsidP="00C57DC0">
            <w:pPr>
              <w:jc w:val="right"/>
              <w:rPr>
                <w:rFonts w:ascii="Calibri" w:hAnsi="Calibri" w:cs="Calibri"/>
                <w:color w:val="000000" w:themeColor="text1"/>
              </w:rPr>
            </w:pPr>
          </w:p>
        </w:tc>
        <w:tc>
          <w:tcPr>
            <w:tcW w:w="1276" w:type="dxa"/>
            <w:tcBorders>
              <w:top w:val="single" w:sz="6" w:space="0" w:color="000000" w:themeColor="text1"/>
              <w:left w:val="single" w:sz="8" w:space="0" w:color="000000" w:themeColor="text1"/>
              <w:bottom w:val="single" w:sz="6" w:space="0" w:color="000000" w:themeColor="text1"/>
            </w:tcBorders>
            <w:vAlign w:val="center"/>
          </w:tcPr>
          <w:p w14:paraId="2CA28DD7"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2 062 678</w:t>
            </w:r>
          </w:p>
        </w:tc>
        <w:tc>
          <w:tcPr>
            <w:tcW w:w="850" w:type="dxa"/>
            <w:vAlign w:val="center"/>
          </w:tcPr>
          <w:p w14:paraId="73283DC1"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51%</w:t>
            </w:r>
          </w:p>
        </w:tc>
        <w:tc>
          <w:tcPr>
            <w:tcW w:w="284" w:type="dxa"/>
            <w:vMerge/>
            <w:tcBorders>
              <w:top w:val="single" w:sz="6" w:space="0" w:color="000000" w:themeColor="text1"/>
              <w:bottom w:val="nil"/>
            </w:tcBorders>
            <w:vAlign w:val="center"/>
          </w:tcPr>
          <w:p w14:paraId="69D60E58" w14:textId="77777777" w:rsidR="00912F86" w:rsidRPr="00AC41DD" w:rsidRDefault="00912F86" w:rsidP="00C57DC0">
            <w:pPr>
              <w:jc w:val="right"/>
              <w:rPr>
                <w:rFonts w:ascii="Calibri" w:hAnsi="Calibri" w:cs="Calibri"/>
                <w:color w:val="000000" w:themeColor="text1"/>
              </w:rPr>
            </w:pPr>
          </w:p>
        </w:tc>
        <w:tc>
          <w:tcPr>
            <w:tcW w:w="1701" w:type="dxa"/>
            <w:vAlign w:val="center"/>
          </w:tcPr>
          <w:p w14:paraId="53F14246"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rPr>
              <w:t>5.0%</w:t>
            </w:r>
          </w:p>
        </w:tc>
      </w:tr>
      <w:tr w:rsidR="00912F86" w:rsidRPr="00AC41DD" w14:paraId="69797CA8" w14:textId="77777777" w:rsidTr="00C57DC0">
        <w:trPr>
          <w:trHeight w:val="320"/>
        </w:trPr>
        <w:tc>
          <w:tcPr>
            <w:tcW w:w="1975" w:type="dxa"/>
            <w:shd w:val="clear" w:color="auto" w:fill="auto"/>
            <w:noWrap/>
            <w:vAlign w:val="center"/>
            <w:hideMark/>
          </w:tcPr>
          <w:p w14:paraId="2F999F1C" w14:textId="77777777" w:rsidR="00912F86" w:rsidRPr="00AC41DD" w:rsidRDefault="00912F86" w:rsidP="00C57DC0">
            <w:pPr>
              <w:rPr>
                <w:rFonts w:ascii="Calibri" w:hAnsi="Calibri" w:cs="Calibri"/>
                <w:color w:val="000000" w:themeColor="text1"/>
              </w:rPr>
            </w:pPr>
            <w:r w:rsidRPr="00AC41DD">
              <w:rPr>
                <w:rFonts w:ascii="Calibri" w:hAnsi="Calibri" w:cs="Calibri"/>
                <w:color w:val="000000" w:themeColor="text1"/>
              </w:rPr>
              <w:t>Chingola-Kapiri Mposhi (both Tazara &amp; North South)</w:t>
            </w:r>
          </w:p>
        </w:tc>
        <w:tc>
          <w:tcPr>
            <w:tcW w:w="992" w:type="dxa"/>
            <w:tcBorders>
              <w:top w:val="single" w:sz="6" w:space="0" w:color="000000" w:themeColor="text1"/>
              <w:bottom w:val="single" w:sz="8" w:space="0" w:color="000000" w:themeColor="text1"/>
            </w:tcBorders>
            <w:shd w:val="clear" w:color="auto" w:fill="auto"/>
            <w:noWrap/>
            <w:vAlign w:val="center"/>
            <w:hideMark/>
          </w:tcPr>
          <w:p w14:paraId="3379AFEB"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934 790</w:t>
            </w:r>
          </w:p>
        </w:tc>
        <w:tc>
          <w:tcPr>
            <w:tcW w:w="851" w:type="dxa"/>
            <w:tcBorders>
              <w:top w:val="single" w:sz="6" w:space="0" w:color="000000" w:themeColor="text1"/>
              <w:bottom w:val="single" w:sz="8" w:space="0" w:color="000000" w:themeColor="text1"/>
              <w:right w:val="single" w:sz="8" w:space="0" w:color="000000" w:themeColor="text1"/>
            </w:tcBorders>
            <w:shd w:val="clear" w:color="auto" w:fill="auto"/>
            <w:noWrap/>
            <w:vAlign w:val="center"/>
            <w:hideMark/>
          </w:tcPr>
          <w:p w14:paraId="5E5E8D6E"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100%</w:t>
            </w:r>
          </w:p>
        </w:tc>
        <w:tc>
          <w:tcPr>
            <w:tcW w:w="283" w:type="dxa"/>
            <w:vMerge/>
            <w:tcBorders>
              <w:top w:val="nil"/>
              <w:left w:val="single" w:sz="8" w:space="0" w:color="000000" w:themeColor="text1"/>
              <w:bottom w:val="nil"/>
              <w:right w:val="single" w:sz="8" w:space="0" w:color="000000" w:themeColor="text1"/>
            </w:tcBorders>
            <w:vAlign w:val="center"/>
          </w:tcPr>
          <w:p w14:paraId="6C64A49A" w14:textId="77777777" w:rsidR="00912F86" w:rsidRPr="00AC41DD" w:rsidRDefault="00912F86" w:rsidP="00C57DC0">
            <w:pPr>
              <w:jc w:val="right"/>
              <w:rPr>
                <w:rFonts w:ascii="Calibri" w:hAnsi="Calibri" w:cs="Calibri"/>
                <w:color w:val="000000" w:themeColor="text1"/>
              </w:rPr>
            </w:pPr>
          </w:p>
        </w:tc>
        <w:tc>
          <w:tcPr>
            <w:tcW w:w="1276" w:type="dxa"/>
            <w:tcBorders>
              <w:top w:val="single" w:sz="6" w:space="0" w:color="000000" w:themeColor="text1"/>
              <w:left w:val="single" w:sz="8" w:space="0" w:color="000000" w:themeColor="text1"/>
              <w:bottom w:val="single" w:sz="8" w:space="0" w:color="000000" w:themeColor="text1"/>
            </w:tcBorders>
            <w:vAlign w:val="center"/>
          </w:tcPr>
          <w:p w14:paraId="6C0B9A82"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themeColor="text1"/>
              </w:rPr>
              <w:t>4 158 971</w:t>
            </w:r>
          </w:p>
        </w:tc>
        <w:tc>
          <w:tcPr>
            <w:tcW w:w="850" w:type="dxa"/>
            <w:vAlign w:val="center"/>
          </w:tcPr>
          <w:p w14:paraId="14336317" w14:textId="77777777" w:rsidR="00912F86" w:rsidRPr="00AC41DD" w:rsidRDefault="00912F86" w:rsidP="00C57DC0">
            <w:pPr>
              <w:jc w:val="right"/>
              <w:rPr>
                <w:rFonts w:ascii="Calibri" w:hAnsi="Calibri" w:cs="Calibri"/>
                <w:color w:val="C00000"/>
              </w:rPr>
            </w:pPr>
            <w:r w:rsidRPr="00AC41DD">
              <w:rPr>
                <w:rFonts w:ascii="Calibri" w:hAnsi="Calibri" w:cs="Calibri"/>
                <w:color w:val="C00000"/>
              </w:rPr>
              <w:t>100%</w:t>
            </w:r>
          </w:p>
        </w:tc>
        <w:tc>
          <w:tcPr>
            <w:tcW w:w="284" w:type="dxa"/>
            <w:vMerge/>
            <w:tcBorders>
              <w:top w:val="single" w:sz="6" w:space="0" w:color="000000" w:themeColor="text1"/>
              <w:bottom w:val="nil"/>
            </w:tcBorders>
            <w:vAlign w:val="center"/>
          </w:tcPr>
          <w:p w14:paraId="126D388F" w14:textId="77777777" w:rsidR="00912F86" w:rsidRPr="00AC41DD" w:rsidRDefault="00912F86" w:rsidP="00C57DC0">
            <w:pPr>
              <w:jc w:val="right"/>
              <w:rPr>
                <w:rFonts w:ascii="Calibri" w:hAnsi="Calibri" w:cs="Calibri"/>
                <w:color w:val="000000" w:themeColor="text1"/>
              </w:rPr>
            </w:pPr>
          </w:p>
        </w:tc>
        <w:tc>
          <w:tcPr>
            <w:tcW w:w="1701" w:type="dxa"/>
            <w:vAlign w:val="center"/>
          </w:tcPr>
          <w:p w14:paraId="031F7934" w14:textId="77777777" w:rsidR="00912F86" w:rsidRPr="00AC41DD" w:rsidRDefault="00912F86" w:rsidP="00C57DC0">
            <w:pPr>
              <w:jc w:val="right"/>
              <w:rPr>
                <w:rFonts w:ascii="Calibri" w:hAnsi="Calibri" w:cs="Calibri"/>
                <w:color w:val="000000" w:themeColor="text1"/>
              </w:rPr>
            </w:pPr>
            <w:r w:rsidRPr="00AC41DD">
              <w:rPr>
                <w:rFonts w:ascii="Calibri" w:hAnsi="Calibri" w:cs="Calibri"/>
                <w:color w:val="000000"/>
              </w:rPr>
              <w:t>6.2%</w:t>
            </w:r>
          </w:p>
        </w:tc>
      </w:tr>
    </w:tbl>
    <w:p w14:paraId="74B01EC9" w14:textId="77777777" w:rsidR="00912F86" w:rsidRPr="00AC41DD" w:rsidRDefault="00912F86" w:rsidP="00912F86">
      <w:pPr>
        <w:rPr>
          <w:rFonts w:ascii="Calibri" w:hAnsi="Calibri" w:cs="Calibri"/>
        </w:rPr>
      </w:pPr>
      <w:r w:rsidRPr="00AC41DD">
        <w:rPr>
          <w:rFonts w:ascii="Calibri" w:hAnsi="Calibri" w:cs="Calibri"/>
          <w:b/>
          <w:bCs/>
        </w:rPr>
        <w:t>Source:</w:t>
      </w:r>
      <w:r w:rsidRPr="00AC41DD">
        <w:rPr>
          <w:rFonts w:ascii="Calibri" w:hAnsi="Calibri" w:cs="Calibri"/>
        </w:rPr>
        <w:t xml:space="preserve"> Consultants, 2024</w:t>
      </w:r>
    </w:p>
    <w:p w14:paraId="2399E920" w14:textId="77777777" w:rsidR="00912F86" w:rsidRPr="00AC41DD" w:rsidRDefault="00912F86" w:rsidP="00912F86">
      <w:pPr>
        <w:rPr>
          <w:rFonts w:ascii="Calibri" w:eastAsiaTheme="majorEastAsia" w:hAnsi="Calibri" w:cs="Calibri"/>
          <w:color w:val="0F4761" w:themeColor="accent1" w:themeShade="BF"/>
          <w:sz w:val="40"/>
          <w:szCs w:val="40"/>
        </w:rPr>
      </w:pPr>
      <w:r w:rsidRPr="00AC41DD">
        <w:rPr>
          <w:rFonts w:ascii="Calibri" w:hAnsi="Calibri" w:cs="Calibri"/>
        </w:rPr>
        <w:br w:type="page"/>
      </w:r>
    </w:p>
    <w:p w14:paraId="7E004037" w14:textId="2DBD9F03" w:rsidR="008643F4" w:rsidRPr="00AC41DD" w:rsidRDefault="00AA3786" w:rsidP="008643F4">
      <w:pPr>
        <w:pStyle w:val="Heading1"/>
        <w:numPr>
          <w:ilvl w:val="0"/>
          <w:numId w:val="2"/>
        </w:numPr>
        <w:spacing w:before="240" w:after="240"/>
        <w:ind w:hanging="720"/>
        <w:jc w:val="both"/>
        <w:rPr>
          <w:rFonts w:ascii="Calibri" w:hAnsi="Calibri" w:cs="Calibri"/>
        </w:rPr>
      </w:pPr>
      <w:bookmarkStart w:id="100" w:name="_Toc195123810"/>
      <w:bookmarkEnd w:id="91"/>
      <w:r w:rsidRPr="00AC41DD">
        <w:rPr>
          <w:rFonts w:ascii="Calibri" w:hAnsi="Calibri" w:cs="Calibri"/>
        </w:rPr>
        <w:t>Masterplan Hard Infrastructure Projects</w:t>
      </w:r>
      <w:bookmarkEnd w:id="92"/>
      <w:bookmarkEnd w:id="93"/>
      <w:bookmarkEnd w:id="100"/>
    </w:p>
    <w:p w14:paraId="6AAC7650" w14:textId="77777777" w:rsidR="008643F4" w:rsidRPr="00AC41DD" w:rsidRDefault="008643F4" w:rsidP="00E570F6">
      <w:pPr>
        <w:pStyle w:val="Heading2"/>
        <w:numPr>
          <w:ilvl w:val="1"/>
          <w:numId w:val="2"/>
        </w:numPr>
        <w:spacing w:before="360" w:after="120"/>
        <w:ind w:left="709" w:hanging="709"/>
        <w:rPr>
          <w:rFonts w:ascii="Calibri" w:hAnsi="Calibri" w:cs="Calibri"/>
        </w:rPr>
      </w:pPr>
      <w:bookmarkStart w:id="101" w:name="_Toc195123811"/>
      <w:r w:rsidRPr="00AC41DD">
        <w:rPr>
          <w:rFonts w:ascii="Calibri" w:hAnsi="Calibri" w:cs="Calibri"/>
        </w:rPr>
        <w:t>Project Identification</w:t>
      </w:r>
      <w:bookmarkEnd w:id="101"/>
    </w:p>
    <w:p w14:paraId="7543D079" w14:textId="54051659" w:rsidR="008643F4" w:rsidRPr="00AC41DD" w:rsidRDefault="004D521C" w:rsidP="008643F4">
      <w:pPr>
        <w:pStyle w:val="NoSpacing"/>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In preparing the Transport and Logistics Masterplan, p</w:t>
      </w:r>
      <w:r w:rsidR="008643F4" w:rsidRPr="00AC41DD">
        <w:rPr>
          <w:rFonts w:ascii="Calibri" w:hAnsi="Calibri" w:cs="Calibri"/>
          <w:color w:val="000000" w:themeColor="text1"/>
          <w:sz w:val="22"/>
        </w:rPr>
        <w:t>rojects have been identified from different sources, including</w:t>
      </w:r>
      <w:r w:rsidRPr="00AC41DD">
        <w:rPr>
          <w:rFonts w:ascii="Calibri" w:hAnsi="Calibri" w:cs="Calibri"/>
          <w:color w:val="000000" w:themeColor="text1"/>
          <w:sz w:val="22"/>
        </w:rPr>
        <w:t>:</w:t>
      </w:r>
    </w:p>
    <w:p w14:paraId="45A1A3FF" w14:textId="77777777" w:rsidR="008643F4" w:rsidRPr="00AC41DD" w:rsidRDefault="008643F4" w:rsidP="00D304A8">
      <w:pPr>
        <w:pStyle w:val="NoSpacing"/>
        <w:numPr>
          <w:ilvl w:val="0"/>
          <w:numId w:val="42"/>
        </w:numPr>
        <w:spacing w:before="120" w:after="120" w:line="259" w:lineRule="auto"/>
        <w:ind w:left="714" w:hanging="357"/>
        <w:contextualSpacing/>
        <w:jc w:val="both"/>
        <w:rPr>
          <w:rFonts w:ascii="Calibri" w:hAnsi="Calibri" w:cs="Calibri"/>
          <w:color w:val="000000" w:themeColor="text1"/>
          <w:sz w:val="22"/>
        </w:rPr>
      </w:pPr>
      <w:r w:rsidRPr="00AC41DD">
        <w:rPr>
          <w:rFonts w:ascii="Calibri" w:hAnsi="Calibri" w:cs="Calibri"/>
          <w:color w:val="000000" w:themeColor="text1"/>
          <w:sz w:val="22"/>
        </w:rPr>
        <w:t xml:space="preserve">Eighth National Development Plan </w:t>
      </w:r>
    </w:p>
    <w:p w14:paraId="651D5928" w14:textId="77777777" w:rsidR="008643F4" w:rsidRPr="00AC41DD" w:rsidRDefault="008643F4" w:rsidP="00D304A8">
      <w:pPr>
        <w:pStyle w:val="NoSpacing"/>
        <w:numPr>
          <w:ilvl w:val="0"/>
          <w:numId w:val="42"/>
        </w:numPr>
        <w:spacing w:before="120" w:after="120" w:line="259" w:lineRule="auto"/>
        <w:ind w:left="714" w:hanging="357"/>
        <w:contextualSpacing/>
        <w:jc w:val="both"/>
        <w:rPr>
          <w:rFonts w:ascii="Calibri" w:hAnsi="Calibri" w:cs="Calibri"/>
          <w:color w:val="000000" w:themeColor="text1"/>
          <w:sz w:val="22"/>
        </w:rPr>
      </w:pPr>
      <w:r w:rsidRPr="00AC41DD">
        <w:rPr>
          <w:rFonts w:ascii="Calibri" w:hAnsi="Calibri" w:cs="Calibri"/>
          <w:color w:val="000000" w:themeColor="text1"/>
          <w:sz w:val="22"/>
        </w:rPr>
        <w:t>Draft Transport Infrastructure Masterplan</w:t>
      </w:r>
    </w:p>
    <w:p w14:paraId="31F24679" w14:textId="77777777" w:rsidR="008643F4" w:rsidRPr="00AC41DD" w:rsidRDefault="008643F4" w:rsidP="00D304A8">
      <w:pPr>
        <w:pStyle w:val="NoSpacing"/>
        <w:numPr>
          <w:ilvl w:val="0"/>
          <w:numId w:val="42"/>
        </w:numPr>
        <w:spacing w:before="120" w:after="120" w:line="259" w:lineRule="auto"/>
        <w:ind w:left="714" w:hanging="357"/>
        <w:contextualSpacing/>
        <w:jc w:val="both"/>
        <w:rPr>
          <w:rFonts w:ascii="Calibri" w:hAnsi="Calibri" w:cs="Calibri"/>
          <w:color w:val="000000" w:themeColor="text1"/>
          <w:sz w:val="22"/>
        </w:rPr>
      </w:pPr>
      <w:r w:rsidRPr="00AC41DD">
        <w:rPr>
          <w:rFonts w:ascii="Calibri" w:hAnsi="Calibri" w:cs="Calibri"/>
          <w:color w:val="000000" w:themeColor="text1"/>
          <w:sz w:val="22"/>
        </w:rPr>
        <w:t>Zambia Railways Limited 2025-2040 Strategic Plan</w:t>
      </w:r>
    </w:p>
    <w:p w14:paraId="36865BDC" w14:textId="77777777" w:rsidR="008643F4" w:rsidRPr="00AC41DD" w:rsidRDefault="008643F4" w:rsidP="00D304A8">
      <w:pPr>
        <w:pStyle w:val="NoSpacing"/>
        <w:numPr>
          <w:ilvl w:val="0"/>
          <w:numId w:val="42"/>
        </w:numPr>
        <w:spacing w:before="120" w:after="120" w:line="259" w:lineRule="auto"/>
        <w:ind w:left="714" w:hanging="357"/>
        <w:contextualSpacing/>
        <w:jc w:val="both"/>
        <w:rPr>
          <w:rFonts w:ascii="Calibri" w:hAnsi="Calibri" w:cs="Calibri"/>
          <w:color w:val="000000" w:themeColor="text1"/>
          <w:sz w:val="22"/>
        </w:rPr>
      </w:pPr>
      <w:r w:rsidRPr="00AC41DD">
        <w:rPr>
          <w:rFonts w:ascii="Calibri" w:hAnsi="Calibri" w:cs="Calibri"/>
          <w:color w:val="000000" w:themeColor="text1"/>
          <w:sz w:val="22"/>
        </w:rPr>
        <w:t>RoadSIP III</w:t>
      </w:r>
    </w:p>
    <w:p w14:paraId="5B7EE0D6" w14:textId="77777777" w:rsidR="008643F4" w:rsidRPr="00AC41DD" w:rsidRDefault="008643F4" w:rsidP="00D304A8">
      <w:pPr>
        <w:pStyle w:val="NoSpacing"/>
        <w:numPr>
          <w:ilvl w:val="0"/>
          <w:numId w:val="42"/>
        </w:numPr>
        <w:spacing w:before="120" w:after="120" w:line="259" w:lineRule="auto"/>
        <w:ind w:left="714" w:hanging="357"/>
        <w:contextualSpacing/>
        <w:jc w:val="both"/>
        <w:rPr>
          <w:rFonts w:ascii="Calibri" w:hAnsi="Calibri" w:cs="Calibri"/>
          <w:color w:val="000000" w:themeColor="text1"/>
          <w:sz w:val="22"/>
        </w:rPr>
      </w:pPr>
      <w:r w:rsidRPr="00AC41DD">
        <w:rPr>
          <w:rFonts w:ascii="Calibri" w:hAnsi="Calibri" w:cs="Calibri"/>
          <w:color w:val="000000" w:themeColor="text1"/>
          <w:sz w:val="22"/>
        </w:rPr>
        <w:t>Mpulungu Harbour Corporation Limited Strategic Plan</w:t>
      </w:r>
    </w:p>
    <w:p w14:paraId="2D844A62" w14:textId="77777777" w:rsidR="008643F4" w:rsidRPr="00AC41DD" w:rsidRDefault="008643F4" w:rsidP="00E570F6">
      <w:pPr>
        <w:pStyle w:val="Heading2"/>
        <w:numPr>
          <w:ilvl w:val="1"/>
          <w:numId w:val="2"/>
        </w:numPr>
        <w:spacing w:before="360" w:after="120"/>
        <w:ind w:left="709" w:hanging="709"/>
        <w:rPr>
          <w:rFonts w:ascii="Calibri" w:hAnsi="Calibri" w:cs="Calibri"/>
        </w:rPr>
      </w:pPr>
      <w:bookmarkStart w:id="102" w:name="_Toc195123812"/>
      <w:r w:rsidRPr="00AC41DD">
        <w:rPr>
          <w:rFonts w:ascii="Calibri" w:hAnsi="Calibri" w:cs="Calibri"/>
        </w:rPr>
        <w:t>Project Preparation</w:t>
      </w:r>
      <w:bookmarkEnd w:id="102"/>
    </w:p>
    <w:p w14:paraId="420DDF47" w14:textId="717D6E30" w:rsidR="00022758" w:rsidRPr="00AC41DD" w:rsidRDefault="008643F4" w:rsidP="00022758">
      <w:pPr>
        <w:spacing w:line="276" w:lineRule="auto"/>
        <w:jc w:val="both"/>
        <w:rPr>
          <w:rFonts w:ascii="Calibri" w:hAnsi="Calibri" w:cs="Calibri"/>
        </w:rPr>
      </w:pPr>
      <w:r w:rsidRPr="00AC41DD">
        <w:rPr>
          <w:rFonts w:ascii="Calibri" w:hAnsi="Calibri" w:cs="Calibri"/>
        </w:rPr>
        <w:t>The level of complexity and therefore the cost of project preparation varies according to the country risk, project size, (sub) sector focus, market dynamics and cost-of-doing business.  Project preparation cost can be measured as a proportion of total investment cost and several estimates of these metrics are available</w:t>
      </w:r>
      <w:r w:rsidR="004D521C" w:rsidRPr="00AC41DD">
        <w:rPr>
          <w:rFonts w:ascii="Calibri" w:hAnsi="Calibri" w:cs="Calibri"/>
        </w:rPr>
        <w:t>, including:</w:t>
      </w:r>
      <w:r w:rsidRPr="00AC41DD">
        <w:rPr>
          <w:rFonts w:ascii="Calibri" w:hAnsi="Calibri" w:cs="Calibri"/>
        </w:rPr>
        <w:t xml:space="preserve">  </w:t>
      </w:r>
    </w:p>
    <w:p w14:paraId="20C96709" w14:textId="77777777" w:rsidR="00022758" w:rsidRPr="00AC41DD" w:rsidRDefault="008643F4" w:rsidP="00D304A8">
      <w:pPr>
        <w:pStyle w:val="ListParagraph"/>
        <w:numPr>
          <w:ilvl w:val="0"/>
          <w:numId w:val="49"/>
        </w:numPr>
        <w:spacing w:line="276" w:lineRule="auto"/>
        <w:jc w:val="both"/>
        <w:rPr>
          <w:rFonts w:ascii="Calibri" w:hAnsi="Calibri" w:cs="Calibri"/>
        </w:rPr>
      </w:pPr>
      <w:r w:rsidRPr="00AC41DD">
        <w:rPr>
          <w:rFonts w:ascii="Calibri" w:hAnsi="Calibri" w:cs="Calibri"/>
        </w:rPr>
        <w:t>ICA/PPIAF (2009)</w:t>
      </w:r>
      <w:r w:rsidRPr="00AC41DD">
        <w:rPr>
          <w:rStyle w:val="FootnoteReference"/>
          <w:rFonts w:ascii="Calibri" w:hAnsi="Calibri" w:cs="Calibri"/>
        </w:rPr>
        <w:footnoteReference w:id="57"/>
      </w:r>
      <w:r w:rsidRPr="00AC41DD">
        <w:rPr>
          <w:rFonts w:ascii="Calibri" w:hAnsi="Calibri" w:cs="Calibri"/>
        </w:rPr>
        <w:t xml:space="preserve"> finds that for infrastructure projects funded by Public-Private-Partnerships (PPP), project preparation forms about 3-4 per cent of investment costs for projects less than USD100 million and, about 2 per cent for projects more than USD500 million.</w:t>
      </w:r>
    </w:p>
    <w:p w14:paraId="794B0A3D" w14:textId="77777777" w:rsidR="00022758" w:rsidRPr="00AC41DD" w:rsidRDefault="008643F4" w:rsidP="00D304A8">
      <w:pPr>
        <w:pStyle w:val="ListParagraph"/>
        <w:numPr>
          <w:ilvl w:val="0"/>
          <w:numId w:val="49"/>
        </w:numPr>
        <w:spacing w:line="276" w:lineRule="auto"/>
        <w:jc w:val="both"/>
        <w:rPr>
          <w:rFonts w:ascii="Calibri" w:hAnsi="Calibri" w:cs="Calibri"/>
        </w:rPr>
      </w:pPr>
      <w:r w:rsidRPr="00AC41DD">
        <w:rPr>
          <w:rFonts w:ascii="Calibri" w:hAnsi="Calibri" w:cs="Calibri"/>
        </w:rPr>
        <w:t>UNEP (2011)</w:t>
      </w:r>
      <w:r w:rsidRPr="00AC41DD">
        <w:rPr>
          <w:rStyle w:val="FootnoteReference"/>
          <w:rFonts w:ascii="Calibri" w:hAnsi="Calibri" w:cs="Calibri"/>
        </w:rPr>
        <w:footnoteReference w:id="58"/>
      </w:r>
      <w:r w:rsidRPr="00AC41DD">
        <w:rPr>
          <w:rFonts w:ascii="Calibri" w:hAnsi="Calibri" w:cs="Calibri"/>
        </w:rPr>
        <w:t xml:space="preserve"> estimates that project preparation is typically about 5 per cent of total project costs for low carbon technology infrastructure projects.</w:t>
      </w:r>
    </w:p>
    <w:p w14:paraId="04A34E50" w14:textId="4EAF22B8" w:rsidR="00022758" w:rsidRPr="00AC41DD" w:rsidRDefault="008643F4" w:rsidP="00D304A8">
      <w:pPr>
        <w:pStyle w:val="ListParagraph"/>
        <w:numPr>
          <w:ilvl w:val="0"/>
          <w:numId w:val="49"/>
        </w:numPr>
        <w:spacing w:line="276" w:lineRule="auto"/>
        <w:jc w:val="both"/>
        <w:rPr>
          <w:rFonts w:ascii="Calibri" w:hAnsi="Calibri" w:cs="Calibri"/>
        </w:rPr>
      </w:pPr>
      <w:r w:rsidRPr="00AC41DD">
        <w:rPr>
          <w:rFonts w:ascii="Calibri" w:hAnsi="Calibri" w:cs="Calibri"/>
        </w:rPr>
        <w:t>ICA (2012)</w:t>
      </w:r>
      <w:r w:rsidRPr="00AC41DD">
        <w:rPr>
          <w:rStyle w:val="FootnoteReference"/>
          <w:rFonts w:ascii="Calibri" w:hAnsi="Calibri" w:cs="Calibri"/>
        </w:rPr>
        <w:footnoteReference w:id="59"/>
      </w:r>
      <w:r w:rsidR="004D521C" w:rsidRPr="00AC41DD">
        <w:rPr>
          <w:rFonts w:ascii="Calibri" w:hAnsi="Calibri" w:cs="Calibri"/>
        </w:rPr>
        <w:t>,</w:t>
      </w:r>
      <w:r w:rsidRPr="00AC41DD">
        <w:rPr>
          <w:rFonts w:ascii="Calibri" w:hAnsi="Calibri" w:cs="Calibri"/>
        </w:rPr>
        <w:t xml:space="preserve"> citing estimates from the World Bank and INFRACO Africa</w:t>
      </w:r>
      <w:r w:rsidR="004D521C" w:rsidRPr="00AC41DD">
        <w:rPr>
          <w:rFonts w:ascii="Calibri" w:hAnsi="Calibri" w:cs="Calibri"/>
        </w:rPr>
        <w:t>, estimate</w:t>
      </w:r>
      <w:r w:rsidRPr="00AC41DD">
        <w:rPr>
          <w:rFonts w:ascii="Calibri" w:hAnsi="Calibri" w:cs="Calibri"/>
        </w:rPr>
        <w:t xml:space="preserve"> that project preparation costs are approx</w:t>
      </w:r>
      <w:r w:rsidR="004D521C" w:rsidRPr="00AC41DD">
        <w:rPr>
          <w:rFonts w:ascii="Calibri" w:hAnsi="Calibri" w:cs="Calibri"/>
        </w:rPr>
        <w:t>imately</w:t>
      </w:r>
      <w:r w:rsidRPr="00AC41DD">
        <w:rPr>
          <w:rFonts w:ascii="Calibri" w:hAnsi="Calibri" w:cs="Calibri"/>
        </w:rPr>
        <w:t xml:space="preserve"> 5-10 per cent and 10 per cent of total project costs respectively.</w:t>
      </w:r>
    </w:p>
    <w:p w14:paraId="06C499CD" w14:textId="77777777" w:rsidR="00022758" w:rsidRPr="00AC41DD" w:rsidRDefault="008643F4" w:rsidP="00D304A8">
      <w:pPr>
        <w:pStyle w:val="ListParagraph"/>
        <w:numPr>
          <w:ilvl w:val="0"/>
          <w:numId w:val="49"/>
        </w:numPr>
        <w:spacing w:line="276" w:lineRule="auto"/>
        <w:jc w:val="both"/>
        <w:rPr>
          <w:rFonts w:ascii="Calibri" w:hAnsi="Calibri" w:cs="Calibri"/>
        </w:rPr>
      </w:pPr>
      <w:r w:rsidRPr="00AC41DD">
        <w:rPr>
          <w:rFonts w:ascii="Calibri" w:hAnsi="Calibri" w:cs="Calibri"/>
        </w:rPr>
        <w:t>NEPAD-IPPF (2014)</w:t>
      </w:r>
      <w:r w:rsidRPr="00AC41DD">
        <w:rPr>
          <w:rStyle w:val="FootnoteReference"/>
          <w:rFonts w:ascii="Calibri" w:hAnsi="Calibri" w:cs="Calibri"/>
        </w:rPr>
        <w:footnoteReference w:id="60"/>
      </w:r>
      <w:r w:rsidRPr="00AC41DD">
        <w:rPr>
          <w:rFonts w:ascii="Calibri" w:hAnsi="Calibri" w:cs="Calibri"/>
        </w:rPr>
        <w:t xml:space="preserve"> estimates that for infrastructure projects prioritised under the Programme for Infrastructure Development of Africa (PIDA) project preparation costs amounted to, on average, approximately 7 per cent of total project costs.</w:t>
      </w:r>
    </w:p>
    <w:p w14:paraId="6A447753" w14:textId="0E41A0DB" w:rsidR="008643F4" w:rsidRPr="00AC41DD" w:rsidRDefault="008643F4" w:rsidP="00D304A8">
      <w:pPr>
        <w:pStyle w:val="ListParagraph"/>
        <w:numPr>
          <w:ilvl w:val="0"/>
          <w:numId w:val="49"/>
        </w:numPr>
        <w:spacing w:line="276" w:lineRule="auto"/>
        <w:jc w:val="both"/>
        <w:rPr>
          <w:rFonts w:ascii="Calibri" w:hAnsi="Calibri" w:cs="Calibri"/>
        </w:rPr>
      </w:pPr>
      <w:r w:rsidRPr="00AC41DD">
        <w:rPr>
          <w:rFonts w:ascii="Calibri" w:hAnsi="Calibri" w:cs="Calibri"/>
        </w:rPr>
        <w:t>GIB (2014)</w:t>
      </w:r>
      <w:r w:rsidRPr="00AC41DD">
        <w:rPr>
          <w:rStyle w:val="FootnoteReference"/>
          <w:rFonts w:ascii="Calibri" w:hAnsi="Calibri" w:cs="Calibri"/>
        </w:rPr>
        <w:footnoteReference w:id="61"/>
      </w:r>
      <w:r w:rsidRPr="00AC41DD">
        <w:rPr>
          <w:rFonts w:ascii="Calibri" w:hAnsi="Calibri" w:cs="Calibri"/>
        </w:rPr>
        <w:t xml:space="preserve"> reports that on average, project development represents about 3-5 per cent of the project costs, going up to 10 per cent in emerging and/or frontier markets. </w:t>
      </w:r>
    </w:p>
    <w:p w14:paraId="5FA28CDB" w14:textId="6D98B92D" w:rsidR="008643F4" w:rsidRPr="00AC41DD" w:rsidRDefault="008643F4" w:rsidP="008643F4">
      <w:pPr>
        <w:spacing w:line="276" w:lineRule="auto"/>
        <w:jc w:val="both"/>
        <w:rPr>
          <w:rFonts w:ascii="Calibri" w:hAnsi="Calibri" w:cs="Calibri"/>
        </w:rPr>
      </w:pPr>
      <w:r w:rsidRPr="00AC41DD">
        <w:rPr>
          <w:rFonts w:ascii="Calibri" w:hAnsi="Calibri" w:cs="Calibri"/>
          <w:b/>
        </w:rPr>
        <w:t>Figure 1</w:t>
      </w:r>
      <w:r w:rsidR="001844EB" w:rsidRPr="00AC41DD">
        <w:rPr>
          <w:rFonts w:ascii="Calibri" w:hAnsi="Calibri" w:cs="Calibri"/>
          <w:b/>
        </w:rPr>
        <w:t>2</w:t>
      </w:r>
      <w:r w:rsidRPr="00AC41DD">
        <w:rPr>
          <w:rFonts w:ascii="Calibri" w:hAnsi="Calibri" w:cs="Calibri"/>
          <w:b/>
        </w:rPr>
        <w:t>.1</w:t>
      </w:r>
      <w:r w:rsidRPr="00AC41DD">
        <w:rPr>
          <w:rFonts w:ascii="Calibri" w:hAnsi="Calibri" w:cs="Calibri"/>
        </w:rPr>
        <w:t xml:space="preserve"> summarises the broad allocation of costs across the project preparation and development cycle. It shows that approximately 1 per cent of costs are located within the early stages of project preparation, which typically take the project </w:t>
      </w:r>
      <w:r w:rsidR="004A3F5C" w:rsidRPr="00AC41DD">
        <w:rPr>
          <w:rFonts w:ascii="Calibri" w:hAnsi="Calibri" w:cs="Calibri"/>
        </w:rPr>
        <w:t xml:space="preserve">to </w:t>
      </w:r>
      <w:r w:rsidRPr="00AC41DD">
        <w:rPr>
          <w:rFonts w:ascii="Calibri" w:hAnsi="Calibri" w:cs="Calibri"/>
        </w:rPr>
        <w:t>the end of the pre-feasibility phase</w:t>
      </w:r>
      <w:r w:rsidR="004A3F5C" w:rsidRPr="00AC41DD">
        <w:rPr>
          <w:rFonts w:ascii="Calibri" w:hAnsi="Calibri" w:cs="Calibri"/>
        </w:rPr>
        <w:t>,</w:t>
      </w:r>
      <w:r w:rsidRPr="00AC41DD">
        <w:rPr>
          <w:rFonts w:ascii="Calibri" w:hAnsi="Calibri" w:cs="Calibri"/>
        </w:rPr>
        <w:t xml:space="preserve"> and that approximately 4 per cent of the costs are concentrated in the later stages of project preparation, which culminate in financial closure of the project. Based on the findings of the reports cited above these parameters can be considered to be at the lower end of the estimated resource envelope needed to cover project preparation costs. Nonetheless, they provide a guide for total project preparation costs, which for both earlier and later phases of project preparation is </w:t>
      </w:r>
      <w:r w:rsidR="00022758" w:rsidRPr="00AC41DD">
        <w:rPr>
          <w:rFonts w:ascii="Calibri" w:hAnsi="Calibri" w:cs="Calibri"/>
        </w:rPr>
        <w:t xml:space="preserve">approximately </w:t>
      </w:r>
      <w:r w:rsidRPr="00AC41DD">
        <w:rPr>
          <w:rFonts w:ascii="Calibri" w:hAnsi="Calibri" w:cs="Calibri"/>
        </w:rPr>
        <w:t>5</w:t>
      </w:r>
      <w:r w:rsidR="00022758" w:rsidRPr="00AC41DD">
        <w:rPr>
          <w:rFonts w:ascii="Calibri" w:hAnsi="Calibri" w:cs="Calibri"/>
        </w:rPr>
        <w:t xml:space="preserve"> per cent</w:t>
      </w:r>
      <w:r w:rsidRPr="00AC41DD">
        <w:rPr>
          <w:rFonts w:ascii="Calibri" w:hAnsi="Calibri" w:cs="Calibri"/>
        </w:rPr>
        <w:t xml:space="preserve"> of total project costs. </w:t>
      </w:r>
      <w:bookmarkStart w:id="103" w:name="_Toc152425462"/>
      <w:bookmarkStart w:id="104" w:name="_Toc168430610"/>
    </w:p>
    <w:p w14:paraId="7A02A85D" w14:textId="47D28971" w:rsidR="008643F4" w:rsidRPr="00AC41DD" w:rsidRDefault="008643F4" w:rsidP="008643F4">
      <w:pPr>
        <w:spacing w:before="0" w:after="0" w:line="240" w:lineRule="auto"/>
        <w:jc w:val="both"/>
        <w:rPr>
          <w:rFonts w:ascii="Calibri" w:hAnsi="Calibri" w:cs="Calibri"/>
          <w:b/>
          <w:bCs/>
        </w:rPr>
      </w:pPr>
      <w:r w:rsidRPr="00AC41DD">
        <w:rPr>
          <w:rFonts w:ascii="Calibri" w:hAnsi="Calibri" w:cs="Calibri"/>
          <w:b/>
          <w:bCs/>
        </w:rPr>
        <w:t>Figure 1</w:t>
      </w:r>
      <w:r w:rsidR="001844EB" w:rsidRPr="00AC41DD">
        <w:rPr>
          <w:rFonts w:ascii="Calibri" w:hAnsi="Calibri" w:cs="Calibri"/>
          <w:b/>
          <w:bCs/>
        </w:rPr>
        <w:t>2</w:t>
      </w:r>
      <w:r w:rsidRPr="00AC41DD">
        <w:rPr>
          <w:rFonts w:ascii="Calibri" w:hAnsi="Calibri" w:cs="Calibri"/>
          <w:b/>
          <w:bCs/>
        </w:rPr>
        <w:t>.1: Project Preparation as Percent of Total Project Cost</w:t>
      </w:r>
      <w:bookmarkEnd w:id="103"/>
      <w:bookmarkEnd w:id="104"/>
    </w:p>
    <w:p w14:paraId="5301ECD3" w14:textId="77777777" w:rsidR="008643F4" w:rsidRPr="00AC41DD" w:rsidRDefault="008643F4" w:rsidP="008643F4">
      <w:pPr>
        <w:spacing w:before="0" w:after="0" w:line="240" w:lineRule="auto"/>
        <w:rPr>
          <w:rFonts w:ascii="Calibri" w:hAnsi="Calibri" w:cs="Calibri"/>
        </w:rPr>
      </w:pPr>
      <w:r w:rsidRPr="00AC41DD">
        <w:rPr>
          <w:rFonts w:ascii="Calibri" w:hAnsi="Calibri" w:cs="Calibri"/>
          <w:noProof/>
        </w:rPr>
        <w:drawing>
          <wp:inline distT="0" distB="0" distL="0" distR="0" wp14:anchorId="1FB08A58" wp14:editId="52B82164">
            <wp:extent cx="5381247" cy="3501390"/>
            <wp:effectExtent l="19050" t="19050" r="10160" b="22860"/>
            <wp:docPr id="1671489950" name="Picture 1671489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screen">
                      <a:extLst>
                        <a:ext uri="{28A0092B-C50C-407E-A947-70E740481C1C}">
                          <a14:useLocalDpi xmlns:a14="http://schemas.microsoft.com/office/drawing/2010/main"/>
                        </a:ext>
                      </a:extLst>
                    </a:blip>
                    <a:stretch>
                      <a:fillRect/>
                    </a:stretch>
                  </pic:blipFill>
                  <pic:spPr>
                    <a:xfrm>
                      <a:off x="0" y="0"/>
                      <a:ext cx="5418794" cy="3525820"/>
                    </a:xfrm>
                    <a:prstGeom prst="rect">
                      <a:avLst/>
                    </a:prstGeom>
                    <a:ln w="6350">
                      <a:solidFill>
                        <a:schemeClr val="tx1">
                          <a:lumMod val="95000"/>
                          <a:lumOff val="5000"/>
                        </a:schemeClr>
                      </a:solidFill>
                    </a:ln>
                  </pic:spPr>
                </pic:pic>
              </a:graphicData>
            </a:graphic>
          </wp:inline>
        </w:drawing>
      </w:r>
    </w:p>
    <w:tbl>
      <w:tblPr>
        <w:tblStyle w:val="TableGrid"/>
        <w:tblW w:w="8500" w:type="dxa"/>
        <w:tblLook w:val="04A0" w:firstRow="1" w:lastRow="0" w:firstColumn="1" w:lastColumn="0" w:noHBand="0" w:noVBand="1"/>
      </w:tblPr>
      <w:tblGrid>
        <w:gridCol w:w="1934"/>
        <w:gridCol w:w="1641"/>
        <w:gridCol w:w="1642"/>
        <w:gridCol w:w="1641"/>
        <w:gridCol w:w="1642"/>
      </w:tblGrid>
      <w:tr w:rsidR="008643F4" w:rsidRPr="00AC41DD" w14:paraId="40AB7EC0" w14:textId="77777777" w:rsidTr="00C17D6B">
        <w:tc>
          <w:tcPr>
            <w:tcW w:w="1934" w:type="dxa"/>
          </w:tcPr>
          <w:p w14:paraId="0BE72A01" w14:textId="77777777" w:rsidR="008643F4" w:rsidRPr="00AC41DD" w:rsidRDefault="008643F4" w:rsidP="00C17D6B">
            <w:pPr>
              <w:rPr>
                <w:rFonts w:ascii="Calibri" w:hAnsi="Calibri" w:cs="Calibri"/>
                <w:b/>
              </w:rPr>
            </w:pPr>
            <w:r w:rsidRPr="00AC41DD">
              <w:rPr>
                <w:rFonts w:ascii="Calibri" w:hAnsi="Calibri" w:cs="Calibri"/>
                <w:b/>
              </w:rPr>
              <w:t>Cost</w:t>
            </w:r>
          </w:p>
        </w:tc>
        <w:tc>
          <w:tcPr>
            <w:tcW w:w="1641" w:type="dxa"/>
          </w:tcPr>
          <w:p w14:paraId="3E43298D" w14:textId="77777777" w:rsidR="008643F4" w:rsidRPr="00AC41DD" w:rsidRDefault="008643F4" w:rsidP="00C17D6B">
            <w:pPr>
              <w:jc w:val="center"/>
              <w:rPr>
                <w:rFonts w:ascii="Calibri" w:hAnsi="Calibri" w:cs="Calibri"/>
                <w:b/>
              </w:rPr>
            </w:pPr>
            <w:r w:rsidRPr="00AC41DD">
              <w:rPr>
                <w:rFonts w:ascii="Calibri" w:hAnsi="Calibri" w:cs="Calibri"/>
                <w:b/>
              </w:rPr>
              <w:t>USD25m +</w:t>
            </w:r>
          </w:p>
        </w:tc>
        <w:tc>
          <w:tcPr>
            <w:tcW w:w="1642" w:type="dxa"/>
          </w:tcPr>
          <w:p w14:paraId="319DE11D" w14:textId="77777777" w:rsidR="008643F4" w:rsidRPr="00AC41DD" w:rsidRDefault="008643F4" w:rsidP="00C17D6B">
            <w:pPr>
              <w:jc w:val="center"/>
              <w:rPr>
                <w:rFonts w:ascii="Calibri" w:hAnsi="Calibri" w:cs="Calibri"/>
                <w:b/>
              </w:rPr>
            </w:pPr>
            <w:r w:rsidRPr="00AC41DD">
              <w:rPr>
                <w:rFonts w:ascii="Calibri" w:hAnsi="Calibri" w:cs="Calibri"/>
                <w:b/>
              </w:rPr>
              <w:t>USD50m +</w:t>
            </w:r>
          </w:p>
        </w:tc>
        <w:tc>
          <w:tcPr>
            <w:tcW w:w="1641" w:type="dxa"/>
          </w:tcPr>
          <w:p w14:paraId="10D1D5AD" w14:textId="77777777" w:rsidR="008643F4" w:rsidRPr="00AC41DD" w:rsidRDefault="008643F4" w:rsidP="00C17D6B">
            <w:pPr>
              <w:jc w:val="center"/>
              <w:rPr>
                <w:rFonts w:ascii="Calibri" w:hAnsi="Calibri" w:cs="Calibri"/>
                <w:b/>
              </w:rPr>
            </w:pPr>
            <w:r w:rsidRPr="00AC41DD">
              <w:rPr>
                <w:rFonts w:ascii="Calibri" w:hAnsi="Calibri" w:cs="Calibri"/>
                <w:b/>
              </w:rPr>
              <w:t>USD 100m +</w:t>
            </w:r>
          </w:p>
        </w:tc>
        <w:tc>
          <w:tcPr>
            <w:tcW w:w="1642" w:type="dxa"/>
          </w:tcPr>
          <w:p w14:paraId="5CFF13E7" w14:textId="77777777" w:rsidR="008643F4" w:rsidRPr="00AC41DD" w:rsidRDefault="008643F4" w:rsidP="00C17D6B">
            <w:pPr>
              <w:jc w:val="center"/>
              <w:rPr>
                <w:rFonts w:ascii="Calibri" w:hAnsi="Calibri" w:cs="Calibri"/>
                <w:b/>
              </w:rPr>
            </w:pPr>
            <w:r w:rsidRPr="00AC41DD">
              <w:rPr>
                <w:rFonts w:ascii="Calibri" w:hAnsi="Calibri" w:cs="Calibri"/>
                <w:b/>
              </w:rPr>
              <w:t>USD200m +</w:t>
            </w:r>
          </w:p>
        </w:tc>
      </w:tr>
      <w:tr w:rsidR="008643F4" w:rsidRPr="00AC41DD" w14:paraId="57F36B25" w14:textId="77777777" w:rsidTr="00C17D6B">
        <w:tc>
          <w:tcPr>
            <w:tcW w:w="1934" w:type="dxa"/>
          </w:tcPr>
          <w:p w14:paraId="0E2A72EE" w14:textId="77777777" w:rsidR="008643F4" w:rsidRPr="00AC41DD" w:rsidRDefault="008643F4" w:rsidP="00C17D6B">
            <w:pPr>
              <w:rPr>
                <w:rFonts w:ascii="Calibri" w:hAnsi="Calibri" w:cs="Calibri"/>
                <w:b/>
              </w:rPr>
            </w:pPr>
            <w:r w:rsidRPr="00AC41DD">
              <w:rPr>
                <w:rFonts w:ascii="Calibri" w:hAnsi="Calibri" w:cs="Calibri"/>
                <w:b/>
              </w:rPr>
              <w:t>Size</w:t>
            </w:r>
          </w:p>
        </w:tc>
        <w:tc>
          <w:tcPr>
            <w:tcW w:w="1641" w:type="dxa"/>
          </w:tcPr>
          <w:p w14:paraId="0D87CC83" w14:textId="77777777" w:rsidR="008643F4" w:rsidRPr="00AC41DD" w:rsidRDefault="008643F4" w:rsidP="00C17D6B">
            <w:pPr>
              <w:jc w:val="center"/>
              <w:rPr>
                <w:rFonts w:ascii="Calibri" w:hAnsi="Calibri" w:cs="Calibri"/>
                <w:b/>
              </w:rPr>
            </w:pPr>
            <w:r w:rsidRPr="00AC41DD">
              <w:rPr>
                <w:rFonts w:ascii="Calibri" w:hAnsi="Calibri" w:cs="Calibri"/>
                <w:b/>
              </w:rPr>
              <w:t>Small</w:t>
            </w:r>
          </w:p>
        </w:tc>
        <w:tc>
          <w:tcPr>
            <w:tcW w:w="1642" w:type="dxa"/>
          </w:tcPr>
          <w:p w14:paraId="2DBD6BF9" w14:textId="77777777" w:rsidR="008643F4" w:rsidRPr="00AC41DD" w:rsidRDefault="008643F4" w:rsidP="00C17D6B">
            <w:pPr>
              <w:jc w:val="center"/>
              <w:rPr>
                <w:rFonts w:ascii="Calibri" w:hAnsi="Calibri" w:cs="Calibri"/>
                <w:b/>
              </w:rPr>
            </w:pPr>
            <w:r w:rsidRPr="00AC41DD">
              <w:rPr>
                <w:rFonts w:ascii="Calibri" w:hAnsi="Calibri" w:cs="Calibri"/>
                <w:b/>
              </w:rPr>
              <w:t>Medium</w:t>
            </w:r>
          </w:p>
        </w:tc>
        <w:tc>
          <w:tcPr>
            <w:tcW w:w="1641" w:type="dxa"/>
          </w:tcPr>
          <w:p w14:paraId="56E3F3A4" w14:textId="77777777" w:rsidR="008643F4" w:rsidRPr="00AC41DD" w:rsidRDefault="008643F4" w:rsidP="00C17D6B">
            <w:pPr>
              <w:jc w:val="center"/>
              <w:rPr>
                <w:rFonts w:ascii="Calibri" w:hAnsi="Calibri" w:cs="Calibri"/>
                <w:b/>
              </w:rPr>
            </w:pPr>
            <w:r w:rsidRPr="00AC41DD">
              <w:rPr>
                <w:rFonts w:ascii="Calibri" w:hAnsi="Calibri" w:cs="Calibri"/>
                <w:b/>
              </w:rPr>
              <w:t>Large</w:t>
            </w:r>
          </w:p>
        </w:tc>
        <w:tc>
          <w:tcPr>
            <w:tcW w:w="1642" w:type="dxa"/>
          </w:tcPr>
          <w:p w14:paraId="0206BFA9" w14:textId="77777777" w:rsidR="008643F4" w:rsidRPr="00AC41DD" w:rsidRDefault="008643F4" w:rsidP="00C17D6B">
            <w:pPr>
              <w:jc w:val="center"/>
              <w:rPr>
                <w:rFonts w:ascii="Calibri" w:hAnsi="Calibri" w:cs="Calibri"/>
                <w:b/>
              </w:rPr>
            </w:pPr>
            <w:r w:rsidRPr="00AC41DD">
              <w:rPr>
                <w:rFonts w:ascii="Calibri" w:hAnsi="Calibri" w:cs="Calibri"/>
                <w:b/>
              </w:rPr>
              <w:t>Very Large</w:t>
            </w:r>
          </w:p>
        </w:tc>
      </w:tr>
      <w:tr w:rsidR="008643F4" w:rsidRPr="00AC41DD" w14:paraId="2AF550B4" w14:textId="77777777" w:rsidTr="00C17D6B">
        <w:tc>
          <w:tcPr>
            <w:tcW w:w="1934" w:type="dxa"/>
          </w:tcPr>
          <w:p w14:paraId="30623F7D" w14:textId="77777777" w:rsidR="008643F4" w:rsidRPr="00AC41DD" w:rsidRDefault="008643F4" w:rsidP="00C17D6B">
            <w:pPr>
              <w:rPr>
                <w:rFonts w:ascii="Calibri" w:hAnsi="Calibri" w:cs="Calibri"/>
                <w:b/>
                <w:bCs/>
              </w:rPr>
            </w:pPr>
            <w:r w:rsidRPr="00AC41DD">
              <w:rPr>
                <w:rFonts w:ascii="Calibri" w:hAnsi="Calibri" w:cs="Calibri"/>
                <w:b/>
                <w:bCs/>
              </w:rPr>
              <w:t>Phase</w:t>
            </w:r>
          </w:p>
        </w:tc>
        <w:tc>
          <w:tcPr>
            <w:tcW w:w="6566" w:type="dxa"/>
            <w:gridSpan w:val="4"/>
          </w:tcPr>
          <w:p w14:paraId="442A6F1C" w14:textId="77777777" w:rsidR="008643F4" w:rsidRPr="00AC41DD" w:rsidRDefault="008643F4" w:rsidP="00C17D6B">
            <w:pPr>
              <w:rPr>
                <w:rFonts w:ascii="Calibri" w:hAnsi="Calibri" w:cs="Calibri"/>
                <w:b/>
                <w:bCs/>
                <w:color w:val="000000"/>
              </w:rPr>
            </w:pPr>
            <w:r w:rsidRPr="00AC41DD">
              <w:rPr>
                <w:rFonts w:ascii="Calibri" w:hAnsi="Calibri" w:cs="Calibri"/>
                <w:b/>
                <w:bCs/>
                <w:color w:val="000000"/>
              </w:rPr>
              <w:t xml:space="preserve"> Project Preparation Costs (US$)</w:t>
            </w:r>
          </w:p>
        </w:tc>
      </w:tr>
      <w:tr w:rsidR="008643F4" w:rsidRPr="00AC41DD" w14:paraId="270F620A" w14:textId="77777777" w:rsidTr="00C17D6B">
        <w:tc>
          <w:tcPr>
            <w:tcW w:w="1934" w:type="dxa"/>
          </w:tcPr>
          <w:p w14:paraId="2025C077" w14:textId="77777777" w:rsidR="008643F4" w:rsidRPr="00AC41DD" w:rsidRDefault="008643F4" w:rsidP="00C17D6B">
            <w:pPr>
              <w:rPr>
                <w:rFonts w:ascii="Calibri" w:hAnsi="Calibri" w:cs="Calibri"/>
              </w:rPr>
            </w:pPr>
            <w:r w:rsidRPr="00AC41DD">
              <w:rPr>
                <w:rFonts w:ascii="Calibri" w:hAnsi="Calibri" w:cs="Calibri"/>
              </w:rPr>
              <w:t>Early-Stage (1%)</w:t>
            </w:r>
          </w:p>
        </w:tc>
        <w:tc>
          <w:tcPr>
            <w:tcW w:w="1641" w:type="dxa"/>
          </w:tcPr>
          <w:p w14:paraId="63555C1C" w14:textId="77777777" w:rsidR="008643F4" w:rsidRPr="00AC41DD" w:rsidRDefault="008643F4" w:rsidP="00C17D6B">
            <w:pPr>
              <w:jc w:val="right"/>
              <w:rPr>
                <w:rFonts w:ascii="Calibri" w:hAnsi="Calibri" w:cs="Calibri"/>
              </w:rPr>
            </w:pPr>
            <w:r w:rsidRPr="00AC41DD">
              <w:rPr>
                <w:rFonts w:ascii="Calibri" w:hAnsi="Calibri" w:cs="Calibri"/>
                <w:color w:val="000000"/>
              </w:rPr>
              <w:t>250,000</w:t>
            </w:r>
          </w:p>
        </w:tc>
        <w:tc>
          <w:tcPr>
            <w:tcW w:w="1642" w:type="dxa"/>
          </w:tcPr>
          <w:p w14:paraId="5CBB97EE" w14:textId="77777777" w:rsidR="008643F4" w:rsidRPr="00AC41DD" w:rsidRDefault="008643F4" w:rsidP="00C17D6B">
            <w:pPr>
              <w:jc w:val="right"/>
              <w:rPr>
                <w:rFonts w:ascii="Calibri" w:hAnsi="Calibri" w:cs="Calibri"/>
              </w:rPr>
            </w:pPr>
            <w:r w:rsidRPr="00AC41DD">
              <w:rPr>
                <w:rFonts w:ascii="Calibri" w:hAnsi="Calibri" w:cs="Calibri"/>
                <w:color w:val="000000"/>
              </w:rPr>
              <w:t>500,000</w:t>
            </w:r>
          </w:p>
        </w:tc>
        <w:tc>
          <w:tcPr>
            <w:tcW w:w="1641" w:type="dxa"/>
          </w:tcPr>
          <w:p w14:paraId="23C065AC" w14:textId="77777777" w:rsidR="008643F4" w:rsidRPr="00AC41DD" w:rsidRDefault="008643F4" w:rsidP="00C17D6B">
            <w:pPr>
              <w:jc w:val="right"/>
              <w:rPr>
                <w:rFonts w:ascii="Calibri" w:hAnsi="Calibri" w:cs="Calibri"/>
              </w:rPr>
            </w:pPr>
            <w:r w:rsidRPr="00AC41DD">
              <w:rPr>
                <w:rFonts w:ascii="Calibri" w:hAnsi="Calibri" w:cs="Calibri"/>
                <w:color w:val="000000"/>
              </w:rPr>
              <w:t>1,000,000</w:t>
            </w:r>
          </w:p>
        </w:tc>
        <w:tc>
          <w:tcPr>
            <w:tcW w:w="1642" w:type="dxa"/>
          </w:tcPr>
          <w:p w14:paraId="270933A7" w14:textId="77777777" w:rsidR="008643F4" w:rsidRPr="00AC41DD" w:rsidRDefault="008643F4" w:rsidP="00C17D6B">
            <w:pPr>
              <w:jc w:val="right"/>
              <w:rPr>
                <w:rFonts w:ascii="Calibri" w:hAnsi="Calibri" w:cs="Calibri"/>
              </w:rPr>
            </w:pPr>
            <w:r w:rsidRPr="00AC41DD">
              <w:rPr>
                <w:rFonts w:ascii="Calibri" w:hAnsi="Calibri" w:cs="Calibri"/>
                <w:color w:val="000000"/>
              </w:rPr>
              <w:t>2,000,000</w:t>
            </w:r>
          </w:p>
        </w:tc>
      </w:tr>
      <w:tr w:rsidR="008643F4" w:rsidRPr="00AC41DD" w14:paraId="460CF8AA" w14:textId="77777777" w:rsidTr="00C17D6B">
        <w:tc>
          <w:tcPr>
            <w:tcW w:w="1934" w:type="dxa"/>
          </w:tcPr>
          <w:p w14:paraId="1430E158" w14:textId="77777777" w:rsidR="008643F4" w:rsidRPr="00AC41DD" w:rsidRDefault="008643F4" w:rsidP="00C17D6B">
            <w:pPr>
              <w:rPr>
                <w:rFonts w:ascii="Calibri" w:hAnsi="Calibri" w:cs="Calibri"/>
              </w:rPr>
            </w:pPr>
            <w:r w:rsidRPr="00AC41DD">
              <w:rPr>
                <w:rFonts w:ascii="Calibri" w:hAnsi="Calibri" w:cs="Calibri"/>
              </w:rPr>
              <w:t>Late-Stage (4%)</w:t>
            </w:r>
          </w:p>
        </w:tc>
        <w:tc>
          <w:tcPr>
            <w:tcW w:w="1641" w:type="dxa"/>
          </w:tcPr>
          <w:p w14:paraId="324199ED" w14:textId="77777777" w:rsidR="008643F4" w:rsidRPr="00AC41DD" w:rsidRDefault="008643F4" w:rsidP="00C17D6B">
            <w:pPr>
              <w:jc w:val="right"/>
              <w:rPr>
                <w:rFonts w:ascii="Calibri" w:hAnsi="Calibri" w:cs="Calibri"/>
              </w:rPr>
            </w:pPr>
            <w:r w:rsidRPr="00AC41DD">
              <w:rPr>
                <w:rFonts w:ascii="Calibri" w:hAnsi="Calibri" w:cs="Calibri"/>
                <w:color w:val="000000"/>
              </w:rPr>
              <w:t xml:space="preserve"> 1,000,000</w:t>
            </w:r>
          </w:p>
        </w:tc>
        <w:tc>
          <w:tcPr>
            <w:tcW w:w="1642" w:type="dxa"/>
          </w:tcPr>
          <w:p w14:paraId="19BAF257" w14:textId="77777777" w:rsidR="008643F4" w:rsidRPr="00AC41DD" w:rsidRDefault="008643F4" w:rsidP="00C17D6B">
            <w:pPr>
              <w:jc w:val="right"/>
              <w:rPr>
                <w:rFonts w:ascii="Calibri" w:hAnsi="Calibri" w:cs="Calibri"/>
              </w:rPr>
            </w:pPr>
            <w:r w:rsidRPr="00AC41DD">
              <w:rPr>
                <w:rFonts w:ascii="Calibri" w:hAnsi="Calibri" w:cs="Calibri"/>
                <w:color w:val="000000"/>
              </w:rPr>
              <w:t>2,000,000</w:t>
            </w:r>
          </w:p>
        </w:tc>
        <w:tc>
          <w:tcPr>
            <w:tcW w:w="1641" w:type="dxa"/>
          </w:tcPr>
          <w:p w14:paraId="33EFB3E5" w14:textId="77777777" w:rsidR="008643F4" w:rsidRPr="00AC41DD" w:rsidRDefault="008643F4" w:rsidP="00C17D6B">
            <w:pPr>
              <w:jc w:val="right"/>
              <w:rPr>
                <w:rFonts w:ascii="Calibri" w:hAnsi="Calibri" w:cs="Calibri"/>
              </w:rPr>
            </w:pPr>
            <w:r w:rsidRPr="00AC41DD">
              <w:rPr>
                <w:rFonts w:ascii="Calibri" w:hAnsi="Calibri" w:cs="Calibri"/>
                <w:color w:val="000000"/>
              </w:rPr>
              <w:t>4,000,000</w:t>
            </w:r>
          </w:p>
        </w:tc>
        <w:tc>
          <w:tcPr>
            <w:tcW w:w="1642" w:type="dxa"/>
          </w:tcPr>
          <w:p w14:paraId="0DD52C30" w14:textId="77777777" w:rsidR="008643F4" w:rsidRPr="00AC41DD" w:rsidRDefault="008643F4" w:rsidP="00C17D6B">
            <w:pPr>
              <w:jc w:val="right"/>
              <w:rPr>
                <w:rFonts w:ascii="Calibri" w:hAnsi="Calibri" w:cs="Calibri"/>
              </w:rPr>
            </w:pPr>
            <w:r w:rsidRPr="00AC41DD">
              <w:rPr>
                <w:rFonts w:ascii="Calibri" w:hAnsi="Calibri" w:cs="Calibri"/>
                <w:color w:val="000000"/>
              </w:rPr>
              <w:t>8,000,000</w:t>
            </w:r>
          </w:p>
        </w:tc>
      </w:tr>
      <w:tr w:rsidR="008643F4" w:rsidRPr="00AC41DD" w14:paraId="3AAFB077" w14:textId="77777777" w:rsidTr="00C17D6B">
        <w:tc>
          <w:tcPr>
            <w:tcW w:w="1934" w:type="dxa"/>
          </w:tcPr>
          <w:p w14:paraId="7AAC79AE" w14:textId="77777777" w:rsidR="008643F4" w:rsidRPr="00AC41DD" w:rsidRDefault="008643F4" w:rsidP="00C17D6B">
            <w:pPr>
              <w:rPr>
                <w:rFonts w:ascii="Calibri" w:hAnsi="Calibri" w:cs="Calibri"/>
              </w:rPr>
            </w:pPr>
            <w:r w:rsidRPr="00AC41DD">
              <w:rPr>
                <w:rFonts w:ascii="Calibri" w:hAnsi="Calibri" w:cs="Calibri"/>
              </w:rPr>
              <w:t>All Stages (5%)</w:t>
            </w:r>
          </w:p>
        </w:tc>
        <w:tc>
          <w:tcPr>
            <w:tcW w:w="1641" w:type="dxa"/>
          </w:tcPr>
          <w:p w14:paraId="45C505F1" w14:textId="77777777" w:rsidR="008643F4" w:rsidRPr="00AC41DD" w:rsidRDefault="008643F4" w:rsidP="00C17D6B">
            <w:pPr>
              <w:jc w:val="right"/>
              <w:rPr>
                <w:rFonts w:ascii="Calibri" w:hAnsi="Calibri" w:cs="Calibri"/>
              </w:rPr>
            </w:pPr>
            <w:r w:rsidRPr="00AC41DD">
              <w:rPr>
                <w:rFonts w:ascii="Calibri" w:hAnsi="Calibri" w:cs="Calibri"/>
                <w:color w:val="000000"/>
              </w:rPr>
              <w:t>1,250,000</w:t>
            </w:r>
          </w:p>
        </w:tc>
        <w:tc>
          <w:tcPr>
            <w:tcW w:w="1642" w:type="dxa"/>
          </w:tcPr>
          <w:p w14:paraId="3281C099" w14:textId="77777777" w:rsidR="008643F4" w:rsidRPr="00AC41DD" w:rsidRDefault="008643F4" w:rsidP="00C17D6B">
            <w:pPr>
              <w:jc w:val="right"/>
              <w:rPr>
                <w:rFonts w:ascii="Calibri" w:hAnsi="Calibri" w:cs="Calibri"/>
              </w:rPr>
            </w:pPr>
            <w:r w:rsidRPr="00AC41DD">
              <w:rPr>
                <w:rFonts w:ascii="Calibri" w:hAnsi="Calibri" w:cs="Calibri"/>
                <w:color w:val="000000"/>
              </w:rPr>
              <w:t>2,500,000</w:t>
            </w:r>
          </w:p>
        </w:tc>
        <w:tc>
          <w:tcPr>
            <w:tcW w:w="1641" w:type="dxa"/>
          </w:tcPr>
          <w:p w14:paraId="36C68373" w14:textId="77777777" w:rsidR="008643F4" w:rsidRPr="00AC41DD" w:rsidRDefault="008643F4" w:rsidP="00C17D6B">
            <w:pPr>
              <w:jc w:val="right"/>
              <w:rPr>
                <w:rFonts w:ascii="Calibri" w:hAnsi="Calibri" w:cs="Calibri"/>
              </w:rPr>
            </w:pPr>
            <w:r w:rsidRPr="00AC41DD">
              <w:rPr>
                <w:rFonts w:ascii="Calibri" w:hAnsi="Calibri" w:cs="Calibri"/>
                <w:color w:val="000000"/>
              </w:rPr>
              <w:t>5,000,000</w:t>
            </w:r>
          </w:p>
        </w:tc>
        <w:tc>
          <w:tcPr>
            <w:tcW w:w="1642" w:type="dxa"/>
          </w:tcPr>
          <w:p w14:paraId="78ADB2C2" w14:textId="77777777" w:rsidR="008643F4" w:rsidRPr="00AC41DD" w:rsidRDefault="008643F4" w:rsidP="00C17D6B">
            <w:pPr>
              <w:jc w:val="right"/>
              <w:rPr>
                <w:rFonts w:ascii="Calibri" w:hAnsi="Calibri" w:cs="Calibri"/>
              </w:rPr>
            </w:pPr>
            <w:r w:rsidRPr="00AC41DD">
              <w:rPr>
                <w:rFonts w:ascii="Calibri" w:hAnsi="Calibri" w:cs="Calibri"/>
                <w:color w:val="000000"/>
              </w:rPr>
              <w:t>10.000.000</w:t>
            </w:r>
          </w:p>
        </w:tc>
      </w:tr>
    </w:tbl>
    <w:p w14:paraId="0111A5F8" w14:textId="77777777" w:rsidR="008643F4" w:rsidRPr="00AC41DD" w:rsidRDefault="008643F4" w:rsidP="008643F4">
      <w:pPr>
        <w:spacing w:before="0" w:after="0" w:line="240" w:lineRule="auto"/>
        <w:jc w:val="both"/>
        <w:rPr>
          <w:rFonts w:ascii="Calibri" w:hAnsi="Calibri" w:cs="Calibri"/>
        </w:rPr>
      </w:pPr>
      <w:r w:rsidRPr="00AC41DD">
        <w:rPr>
          <w:rFonts w:ascii="Calibri" w:hAnsi="Calibri" w:cs="Calibri"/>
          <w:b/>
          <w:bCs/>
        </w:rPr>
        <w:t>Source:</w:t>
      </w:r>
      <w:r w:rsidRPr="00AC41DD">
        <w:rPr>
          <w:rFonts w:ascii="Calibri" w:hAnsi="Calibri" w:cs="Calibri"/>
        </w:rPr>
        <w:t xml:space="preserve"> Adapted from UNEP (2011)</w:t>
      </w:r>
    </w:p>
    <w:p w14:paraId="1D18BB51" w14:textId="77777777" w:rsidR="008643F4" w:rsidRPr="00AC41DD" w:rsidRDefault="008643F4" w:rsidP="008643F4">
      <w:pPr>
        <w:spacing w:line="276" w:lineRule="auto"/>
        <w:jc w:val="both"/>
        <w:rPr>
          <w:rFonts w:ascii="Calibri" w:hAnsi="Calibri" w:cs="Calibri"/>
        </w:rPr>
      </w:pPr>
      <w:r w:rsidRPr="00AC41DD">
        <w:rPr>
          <w:rFonts w:ascii="Calibri" w:hAnsi="Calibri" w:cs="Calibri"/>
        </w:rPr>
        <w:t xml:space="preserve">Even with these conservative estimates it is clear that considerable resources are required to support project preparation. </w:t>
      </w:r>
    </w:p>
    <w:p w14:paraId="2B228393" w14:textId="52AA760C" w:rsidR="002F1CA5" w:rsidRPr="00AC41DD" w:rsidRDefault="00927CF4" w:rsidP="008643F4">
      <w:pPr>
        <w:spacing w:line="276" w:lineRule="auto"/>
        <w:jc w:val="both"/>
        <w:rPr>
          <w:rFonts w:ascii="Calibri" w:hAnsi="Calibri" w:cs="Calibri"/>
        </w:rPr>
      </w:pPr>
      <w:r w:rsidRPr="00AC41DD">
        <w:rPr>
          <w:rFonts w:ascii="Calibri" w:hAnsi="Calibri" w:cs="Calibri"/>
        </w:rPr>
        <w:t xml:space="preserve">Recently, and mainly because of the lack of public finance to prepare and develop infrastructure projects, including infrastructure projects in the transport and transport logistics sector, GRZ, under the Ministry of Finance, has been promoting project preparation development nd implementation under public-private partnerships (PPPs). This means involving </w:t>
      </w:r>
      <w:r w:rsidR="00FC5496" w:rsidRPr="00AC41DD">
        <w:rPr>
          <w:rFonts w:ascii="Calibri" w:hAnsi="Calibri" w:cs="Calibri"/>
        </w:rPr>
        <w:t>the private sector at an early stage in project preparation activities</w:t>
      </w:r>
      <w:r w:rsidRPr="00AC41DD">
        <w:rPr>
          <w:rFonts w:ascii="Calibri" w:hAnsi="Calibri" w:cs="Calibri"/>
        </w:rPr>
        <w:t xml:space="preserve">. On its part, </w:t>
      </w:r>
      <w:r w:rsidR="00FC5496" w:rsidRPr="00AC41DD">
        <w:rPr>
          <w:rFonts w:ascii="Calibri" w:hAnsi="Calibri" w:cs="Calibri"/>
        </w:rPr>
        <w:t xml:space="preserve">Government </w:t>
      </w:r>
      <w:r w:rsidRPr="00AC41DD">
        <w:rPr>
          <w:rFonts w:ascii="Calibri" w:hAnsi="Calibri" w:cs="Calibri"/>
        </w:rPr>
        <w:t xml:space="preserve">actively encourages </w:t>
      </w:r>
      <w:r w:rsidR="00FC5496" w:rsidRPr="00AC41DD">
        <w:rPr>
          <w:rFonts w:ascii="Calibri" w:hAnsi="Calibri" w:cs="Calibri"/>
        </w:rPr>
        <w:t xml:space="preserve">unsolicited </w:t>
      </w:r>
      <w:r w:rsidRPr="00AC41DD">
        <w:rPr>
          <w:rFonts w:ascii="Calibri" w:hAnsi="Calibri" w:cs="Calibri"/>
        </w:rPr>
        <w:t>PPPs</w:t>
      </w:r>
      <w:r w:rsidR="00631765" w:rsidRPr="00AC41DD">
        <w:rPr>
          <w:rFonts w:ascii="Calibri" w:hAnsi="Calibri" w:cs="Calibri"/>
        </w:rPr>
        <w:t xml:space="preserve">, with the promoters of the </w:t>
      </w:r>
      <w:r w:rsidR="002F1CA5" w:rsidRPr="00AC41DD">
        <w:rPr>
          <w:rFonts w:ascii="Calibri" w:hAnsi="Calibri" w:cs="Calibri"/>
        </w:rPr>
        <w:t>unsolicited proposal bear</w:t>
      </w:r>
      <w:r w:rsidR="00631765" w:rsidRPr="00AC41DD">
        <w:rPr>
          <w:rFonts w:ascii="Calibri" w:hAnsi="Calibri" w:cs="Calibri"/>
        </w:rPr>
        <w:t>ing</w:t>
      </w:r>
      <w:r w:rsidR="002F1CA5" w:rsidRPr="00AC41DD">
        <w:rPr>
          <w:rFonts w:ascii="Calibri" w:hAnsi="Calibri" w:cs="Calibri"/>
        </w:rPr>
        <w:t xml:space="preserve"> the project preparation costs and secur</w:t>
      </w:r>
      <w:r w:rsidR="00631765" w:rsidRPr="00AC41DD">
        <w:rPr>
          <w:rFonts w:ascii="Calibri" w:hAnsi="Calibri" w:cs="Calibri"/>
        </w:rPr>
        <w:t>ing</w:t>
      </w:r>
      <w:r w:rsidR="002F1CA5" w:rsidRPr="00AC41DD">
        <w:rPr>
          <w:rFonts w:ascii="Calibri" w:hAnsi="Calibri" w:cs="Calibri"/>
        </w:rPr>
        <w:t xml:space="preserve"> financing for the project. </w:t>
      </w:r>
      <w:r w:rsidR="00416898" w:rsidRPr="00AC41DD">
        <w:rPr>
          <w:rFonts w:ascii="Calibri" w:hAnsi="Calibri" w:cs="Calibri"/>
        </w:rPr>
        <w:t>In this process, t</w:t>
      </w:r>
      <w:r w:rsidR="002F1CA5" w:rsidRPr="00AC41DD">
        <w:rPr>
          <w:rFonts w:ascii="Calibri" w:hAnsi="Calibri" w:cs="Calibri"/>
        </w:rPr>
        <w:t>he key issues for Government are:</w:t>
      </w:r>
    </w:p>
    <w:p w14:paraId="44BF655D" w14:textId="77777777" w:rsidR="002F1CA5" w:rsidRPr="00AC41DD" w:rsidRDefault="002F1CA5" w:rsidP="00D304A8">
      <w:pPr>
        <w:pStyle w:val="ListParagraph"/>
        <w:numPr>
          <w:ilvl w:val="0"/>
          <w:numId w:val="56"/>
        </w:numPr>
        <w:spacing w:before="0" w:after="0"/>
        <w:ind w:left="714" w:hanging="357"/>
        <w:jc w:val="both"/>
        <w:rPr>
          <w:rFonts w:ascii="Calibri" w:hAnsi="Calibri" w:cs="Calibri"/>
        </w:rPr>
      </w:pPr>
      <w:r w:rsidRPr="00AC41DD">
        <w:rPr>
          <w:rFonts w:ascii="Calibri" w:hAnsi="Calibri" w:cs="Calibri"/>
        </w:rPr>
        <w:t>affordability of the project to the contracting authority, bankability to financiers and developers;</w:t>
      </w:r>
    </w:p>
    <w:p w14:paraId="50E73F64" w14:textId="77777777" w:rsidR="002F1CA5" w:rsidRPr="00AC41DD" w:rsidRDefault="002F1CA5" w:rsidP="00D304A8">
      <w:pPr>
        <w:pStyle w:val="ListParagraph"/>
        <w:numPr>
          <w:ilvl w:val="0"/>
          <w:numId w:val="56"/>
        </w:numPr>
        <w:spacing w:before="0" w:after="0"/>
        <w:ind w:left="714" w:hanging="357"/>
        <w:jc w:val="both"/>
        <w:rPr>
          <w:rFonts w:ascii="Calibri" w:hAnsi="Calibri" w:cs="Calibri"/>
        </w:rPr>
      </w:pPr>
      <w:r w:rsidRPr="00AC41DD">
        <w:rPr>
          <w:rFonts w:ascii="Calibri" w:hAnsi="Calibri" w:cs="Calibri"/>
        </w:rPr>
        <w:t>value for money;</w:t>
      </w:r>
    </w:p>
    <w:p w14:paraId="51C33CC7" w14:textId="77777777" w:rsidR="002F1CA5" w:rsidRPr="00AC41DD" w:rsidRDefault="002F1CA5" w:rsidP="00D304A8">
      <w:pPr>
        <w:pStyle w:val="ListParagraph"/>
        <w:numPr>
          <w:ilvl w:val="0"/>
          <w:numId w:val="56"/>
        </w:numPr>
        <w:spacing w:before="0" w:after="0"/>
        <w:ind w:left="714" w:hanging="357"/>
        <w:jc w:val="both"/>
        <w:rPr>
          <w:rFonts w:ascii="Calibri" w:hAnsi="Calibri" w:cs="Calibri"/>
        </w:rPr>
      </w:pPr>
      <w:r w:rsidRPr="00AC41DD">
        <w:rPr>
          <w:rFonts w:ascii="Calibri" w:hAnsi="Calibri" w:cs="Calibri"/>
        </w:rPr>
        <w:t>optimal risk allocation to the party better able to mitigate/manage the risk; and</w:t>
      </w:r>
    </w:p>
    <w:p w14:paraId="70A1A3CC" w14:textId="6870C9E4" w:rsidR="00FC5496" w:rsidRPr="00AC41DD" w:rsidRDefault="002F1CA5" w:rsidP="00D304A8">
      <w:pPr>
        <w:pStyle w:val="ListParagraph"/>
        <w:numPr>
          <w:ilvl w:val="0"/>
          <w:numId w:val="56"/>
        </w:numPr>
        <w:spacing w:before="0" w:after="0"/>
        <w:ind w:left="714" w:hanging="357"/>
        <w:jc w:val="both"/>
        <w:rPr>
          <w:rFonts w:ascii="Calibri" w:hAnsi="Calibri" w:cs="Calibri"/>
        </w:rPr>
      </w:pPr>
      <w:r w:rsidRPr="00AC41DD">
        <w:rPr>
          <w:rFonts w:ascii="Calibri" w:hAnsi="Calibri" w:cs="Calibri"/>
        </w:rPr>
        <w:t xml:space="preserve">generate appropriate socio–economic benefits.  </w:t>
      </w:r>
    </w:p>
    <w:p w14:paraId="1F1911EC" w14:textId="28C5FA6F" w:rsidR="00FC5496" w:rsidRPr="00AC41DD" w:rsidRDefault="002F1CA5" w:rsidP="00FC5496">
      <w:pPr>
        <w:rPr>
          <w:rFonts w:ascii="Calibri" w:hAnsi="Calibri" w:cs="Calibri"/>
          <w:color w:val="000000" w:themeColor="text1"/>
          <w:kern w:val="0"/>
          <w14:ligatures w14:val="none"/>
        </w:rPr>
      </w:pPr>
      <w:r w:rsidRPr="00AC41DD">
        <w:rPr>
          <w:rFonts w:ascii="Calibri" w:hAnsi="Calibri" w:cs="Calibri"/>
          <w:b/>
          <w:bCs/>
          <w:color w:val="000000" w:themeColor="text1"/>
          <w:kern w:val="0"/>
          <w14:ligatures w14:val="none"/>
        </w:rPr>
        <w:t>Figure 1</w:t>
      </w:r>
      <w:r w:rsidR="001844EB" w:rsidRPr="00AC41DD">
        <w:rPr>
          <w:rFonts w:ascii="Calibri" w:hAnsi="Calibri" w:cs="Calibri"/>
          <w:b/>
          <w:bCs/>
          <w:color w:val="000000" w:themeColor="text1"/>
          <w:kern w:val="0"/>
          <w14:ligatures w14:val="none"/>
        </w:rPr>
        <w:t>2</w:t>
      </w:r>
      <w:r w:rsidRPr="00AC41DD">
        <w:rPr>
          <w:rFonts w:ascii="Calibri" w:hAnsi="Calibri" w:cs="Calibri"/>
          <w:b/>
          <w:bCs/>
          <w:color w:val="000000" w:themeColor="text1"/>
          <w:kern w:val="0"/>
          <w14:ligatures w14:val="none"/>
        </w:rPr>
        <w:t>.</w:t>
      </w:r>
      <w:r w:rsidR="00522D5D" w:rsidRPr="00AC41DD">
        <w:rPr>
          <w:rFonts w:ascii="Calibri" w:hAnsi="Calibri" w:cs="Calibri"/>
          <w:b/>
          <w:bCs/>
          <w:color w:val="000000" w:themeColor="text1"/>
          <w:kern w:val="0"/>
          <w14:ligatures w14:val="none"/>
        </w:rPr>
        <w:t>2</w:t>
      </w:r>
      <w:r w:rsidRPr="00AC41DD">
        <w:rPr>
          <w:rFonts w:ascii="Calibri" w:hAnsi="Calibri" w:cs="Calibri"/>
          <w:color w:val="000000" w:themeColor="text1"/>
          <w:kern w:val="0"/>
          <w14:ligatures w14:val="none"/>
        </w:rPr>
        <w:t xml:space="preserve"> shows the guiding steps for unsolicited proposals</w:t>
      </w:r>
      <w:r w:rsidR="00927CF4" w:rsidRPr="00AC41DD">
        <w:rPr>
          <w:rFonts w:ascii="Calibri" w:hAnsi="Calibri" w:cs="Calibri"/>
          <w:color w:val="000000" w:themeColor="text1"/>
          <w:kern w:val="0"/>
          <w14:ligatures w14:val="none"/>
        </w:rPr>
        <w:t xml:space="preserve"> as presented by the PPP Unit of the Ministry of Finance</w:t>
      </w:r>
      <w:r w:rsidRPr="00AC41DD">
        <w:rPr>
          <w:rFonts w:ascii="Calibri" w:hAnsi="Calibri" w:cs="Calibri"/>
          <w:color w:val="000000" w:themeColor="text1"/>
          <w:kern w:val="0"/>
          <w14:ligatures w14:val="none"/>
        </w:rPr>
        <w:t>.</w:t>
      </w:r>
    </w:p>
    <w:p w14:paraId="342CDB1E" w14:textId="050CB746" w:rsidR="002F1CA5" w:rsidRPr="00AC41DD" w:rsidRDefault="002F1CA5" w:rsidP="00744110">
      <w:pPr>
        <w:spacing w:before="0" w:after="0"/>
        <w:rPr>
          <w:rFonts w:ascii="Calibri" w:hAnsi="Calibri" w:cs="Calibri"/>
          <w:b/>
          <w:bCs/>
          <w:color w:val="000000" w:themeColor="text1"/>
          <w:kern w:val="0"/>
          <w14:ligatures w14:val="none"/>
        </w:rPr>
      </w:pPr>
      <w:r w:rsidRPr="00AC41DD">
        <w:rPr>
          <w:rFonts w:ascii="Calibri" w:hAnsi="Calibri" w:cs="Calibri"/>
          <w:b/>
          <w:bCs/>
          <w:color w:val="000000" w:themeColor="text1"/>
          <w:kern w:val="0"/>
          <w14:ligatures w14:val="none"/>
        </w:rPr>
        <w:t>Figure 1</w:t>
      </w:r>
      <w:r w:rsidR="001844EB" w:rsidRPr="00AC41DD">
        <w:rPr>
          <w:rFonts w:ascii="Calibri" w:hAnsi="Calibri" w:cs="Calibri"/>
          <w:b/>
          <w:bCs/>
          <w:color w:val="000000" w:themeColor="text1"/>
          <w:kern w:val="0"/>
          <w14:ligatures w14:val="none"/>
        </w:rPr>
        <w:t>2</w:t>
      </w:r>
      <w:r w:rsidRPr="00AC41DD">
        <w:rPr>
          <w:rFonts w:ascii="Calibri" w:hAnsi="Calibri" w:cs="Calibri"/>
          <w:b/>
          <w:bCs/>
          <w:color w:val="000000" w:themeColor="text1"/>
          <w:kern w:val="0"/>
          <w14:ligatures w14:val="none"/>
        </w:rPr>
        <w:t>.</w:t>
      </w:r>
      <w:r w:rsidR="00522D5D" w:rsidRPr="00AC41DD">
        <w:rPr>
          <w:rFonts w:ascii="Calibri" w:hAnsi="Calibri" w:cs="Calibri"/>
          <w:b/>
          <w:bCs/>
          <w:color w:val="000000" w:themeColor="text1"/>
          <w:kern w:val="0"/>
          <w14:ligatures w14:val="none"/>
        </w:rPr>
        <w:t>2</w:t>
      </w:r>
      <w:r w:rsidRPr="00AC41DD">
        <w:rPr>
          <w:rFonts w:ascii="Calibri" w:hAnsi="Calibri" w:cs="Calibri"/>
          <w:b/>
          <w:bCs/>
          <w:color w:val="000000" w:themeColor="text1"/>
          <w:kern w:val="0"/>
          <w14:ligatures w14:val="none"/>
        </w:rPr>
        <w:t>: Guiding steps for Unsolicited Proposals</w:t>
      </w:r>
    </w:p>
    <w:p w14:paraId="0BD04F5E" w14:textId="2B8262B5" w:rsidR="002F1CA5" w:rsidRPr="00AC41DD" w:rsidRDefault="002F1CA5" w:rsidP="00744110">
      <w:pPr>
        <w:spacing w:before="0" w:after="0"/>
        <w:rPr>
          <w:rFonts w:ascii="Calibri" w:hAnsi="Calibri" w:cs="Calibri"/>
          <w:color w:val="000000" w:themeColor="text1"/>
          <w:kern w:val="0"/>
          <w14:ligatures w14:val="none"/>
        </w:rPr>
      </w:pPr>
      <w:r w:rsidRPr="00AC41DD">
        <w:rPr>
          <w:noProof/>
        </w:rPr>
        <w:drawing>
          <wp:inline distT="0" distB="0" distL="0" distR="0" wp14:anchorId="44117B3E" wp14:editId="53BC8C6C">
            <wp:extent cx="5731510" cy="2642235"/>
            <wp:effectExtent l="0" t="0" r="2540" b="5715"/>
            <wp:docPr id="1405547315"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47315" name="Picture 1" descr="A diagram of a flowchart&#10;&#10;Description automatically generated"/>
                    <pic:cNvPicPr/>
                  </pic:nvPicPr>
                  <pic:blipFill>
                    <a:blip r:embed="rId85"/>
                    <a:stretch>
                      <a:fillRect/>
                    </a:stretch>
                  </pic:blipFill>
                  <pic:spPr>
                    <a:xfrm>
                      <a:off x="0" y="0"/>
                      <a:ext cx="5731510" cy="2642235"/>
                    </a:xfrm>
                    <a:prstGeom prst="rect">
                      <a:avLst/>
                    </a:prstGeom>
                  </pic:spPr>
                </pic:pic>
              </a:graphicData>
            </a:graphic>
          </wp:inline>
        </w:drawing>
      </w:r>
    </w:p>
    <w:p w14:paraId="72A1D4BF" w14:textId="39EA3C62" w:rsidR="002F1CA5" w:rsidRPr="00AC41DD" w:rsidRDefault="002F1CA5" w:rsidP="00744110">
      <w:pPr>
        <w:spacing w:before="0" w:after="0"/>
        <w:rPr>
          <w:rFonts w:ascii="Calibri" w:hAnsi="Calibri" w:cs="Calibri"/>
          <w:color w:val="000000" w:themeColor="text1"/>
          <w:kern w:val="0"/>
          <w14:ligatures w14:val="none"/>
        </w:rPr>
      </w:pPr>
      <w:r w:rsidRPr="00AC41DD">
        <w:rPr>
          <w:rFonts w:ascii="Calibri" w:hAnsi="Calibri" w:cs="Calibri"/>
          <w:color w:val="000000" w:themeColor="text1"/>
          <w:kern w:val="0"/>
          <w14:ligatures w14:val="none"/>
        </w:rPr>
        <w:t xml:space="preserve">Source: </w:t>
      </w:r>
      <w:hyperlink r:id="rId86" w:history="1">
        <w:r w:rsidRPr="00AC41DD">
          <w:rPr>
            <w:rStyle w:val="Hyperlink"/>
            <w:rFonts w:ascii="Calibri" w:hAnsi="Calibri" w:cs="Calibri"/>
            <w:kern w:val="0"/>
            <w14:ligatures w14:val="none"/>
          </w:rPr>
          <w:t>PPP Procurement Process – Unsolicited Proposal</w:t>
        </w:r>
      </w:hyperlink>
    </w:p>
    <w:p w14:paraId="1FD144BB" w14:textId="03E0AB83" w:rsidR="00FC5496" w:rsidRPr="00AC41DD" w:rsidRDefault="00F27A8D" w:rsidP="00FC5496">
      <w:pPr>
        <w:pStyle w:val="NoSpacing"/>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However, all p</w:t>
      </w:r>
      <w:r w:rsidR="00FC5496" w:rsidRPr="00AC41DD">
        <w:rPr>
          <w:rFonts w:ascii="Calibri" w:hAnsi="Calibri" w:cs="Calibri"/>
          <w:color w:val="000000" w:themeColor="text1"/>
          <w:sz w:val="22"/>
        </w:rPr>
        <w:t>rojects</w:t>
      </w:r>
      <w:r w:rsidRPr="00AC41DD">
        <w:rPr>
          <w:rFonts w:ascii="Calibri" w:hAnsi="Calibri" w:cs="Calibri"/>
          <w:color w:val="000000" w:themeColor="text1"/>
          <w:sz w:val="22"/>
        </w:rPr>
        <w:t xml:space="preserve">, even PPP projects, need to go through </w:t>
      </w:r>
      <w:r w:rsidR="00FC5496" w:rsidRPr="00AC41DD">
        <w:rPr>
          <w:rFonts w:ascii="Calibri" w:hAnsi="Calibri" w:cs="Calibri"/>
          <w:color w:val="000000" w:themeColor="text1"/>
          <w:sz w:val="22"/>
        </w:rPr>
        <w:t xml:space="preserve">project preparation </w:t>
      </w:r>
      <w:r w:rsidRPr="00AC41DD">
        <w:rPr>
          <w:rFonts w:ascii="Calibri" w:hAnsi="Calibri" w:cs="Calibri"/>
          <w:color w:val="000000" w:themeColor="text1"/>
          <w:sz w:val="22"/>
        </w:rPr>
        <w:t xml:space="preserve">stages. There are slight variations </w:t>
      </w:r>
      <w:r w:rsidR="00416898" w:rsidRPr="00AC41DD">
        <w:rPr>
          <w:rFonts w:ascii="Calibri" w:hAnsi="Calibri" w:cs="Calibri"/>
          <w:color w:val="000000" w:themeColor="text1"/>
          <w:sz w:val="22"/>
        </w:rPr>
        <w:t>in</w:t>
      </w:r>
      <w:r w:rsidRPr="00AC41DD">
        <w:rPr>
          <w:rFonts w:ascii="Calibri" w:hAnsi="Calibri" w:cs="Calibri"/>
          <w:color w:val="000000" w:themeColor="text1"/>
          <w:sz w:val="22"/>
        </w:rPr>
        <w:t xml:space="preserve"> what project preparation stages </w:t>
      </w:r>
      <w:r w:rsidR="00927CF4" w:rsidRPr="00AC41DD">
        <w:rPr>
          <w:rFonts w:ascii="Calibri" w:hAnsi="Calibri" w:cs="Calibri"/>
          <w:color w:val="000000" w:themeColor="text1"/>
          <w:sz w:val="22"/>
        </w:rPr>
        <w:t xml:space="preserve">entail, </w:t>
      </w:r>
      <w:r w:rsidRPr="00AC41DD">
        <w:rPr>
          <w:rFonts w:ascii="Calibri" w:hAnsi="Calibri" w:cs="Calibri"/>
          <w:color w:val="000000" w:themeColor="text1"/>
          <w:sz w:val="22"/>
        </w:rPr>
        <w:t xml:space="preserve">but, in this case, we </w:t>
      </w:r>
      <w:r w:rsidR="00416898" w:rsidRPr="00AC41DD">
        <w:rPr>
          <w:rFonts w:ascii="Calibri" w:hAnsi="Calibri" w:cs="Calibri"/>
          <w:color w:val="000000" w:themeColor="text1"/>
          <w:sz w:val="22"/>
        </w:rPr>
        <w:t xml:space="preserve">reference </w:t>
      </w:r>
      <w:r w:rsidRPr="00AC41DD">
        <w:rPr>
          <w:rFonts w:ascii="Calibri" w:hAnsi="Calibri" w:cs="Calibri"/>
          <w:color w:val="000000" w:themeColor="text1"/>
          <w:sz w:val="22"/>
        </w:rPr>
        <w:t>the project preparation stages used in the Africa Union’s Programme for Infrastructure Development in Africa or PIDA</w:t>
      </w:r>
      <w:r w:rsidR="00927CF4" w:rsidRPr="00AC41DD">
        <w:rPr>
          <w:rFonts w:ascii="Calibri" w:hAnsi="Calibri" w:cs="Calibri"/>
          <w:color w:val="000000" w:themeColor="text1"/>
          <w:sz w:val="22"/>
        </w:rPr>
        <w:t>, which are as follows</w:t>
      </w:r>
      <w:r w:rsidRPr="00AC41DD">
        <w:rPr>
          <w:rFonts w:ascii="Calibri" w:hAnsi="Calibri" w:cs="Calibri"/>
          <w:color w:val="000000" w:themeColor="text1"/>
          <w:sz w:val="22"/>
        </w:rPr>
        <w:t>:</w:t>
      </w:r>
    </w:p>
    <w:p w14:paraId="3A46840A" w14:textId="77777777" w:rsidR="00FC5496" w:rsidRPr="00AC41DD" w:rsidRDefault="00FC5496" w:rsidP="00D304A8">
      <w:pPr>
        <w:pStyle w:val="NoSpacing"/>
        <w:numPr>
          <w:ilvl w:val="0"/>
          <w:numId w:val="48"/>
        </w:numPr>
        <w:spacing w:before="120" w:after="120" w:line="259" w:lineRule="auto"/>
        <w:contextualSpacing/>
        <w:jc w:val="both"/>
        <w:rPr>
          <w:rFonts w:ascii="Calibri" w:hAnsi="Calibri" w:cs="Calibri"/>
          <w:color w:val="000000" w:themeColor="text1"/>
          <w:sz w:val="22"/>
        </w:rPr>
      </w:pPr>
      <w:r w:rsidRPr="00AC41DD">
        <w:rPr>
          <w:rFonts w:ascii="Calibri" w:hAnsi="Calibri" w:cs="Calibri"/>
          <w:color w:val="000000" w:themeColor="text1"/>
          <w:sz w:val="22"/>
        </w:rPr>
        <w:t>S1: Project Definition</w:t>
      </w:r>
    </w:p>
    <w:p w14:paraId="3E443FC3" w14:textId="77777777" w:rsidR="00FC5496" w:rsidRPr="00AC41DD" w:rsidRDefault="00FC5496" w:rsidP="00D304A8">
      <w:pPr>
        <w:pStyle w:val="NoSpacing"/>
        <w:numPr>
          <w:ilvl w:val="0"/>
          <w:numId w:val="48"/>
        </w:numPr>
        <w:spacing w:before="120" w:after="120" w:line="259" w:lineRule="auto"/>
        <w:contextualSpacing/>
        <w:jc w:val="both"/>
        <w:rPr>
          <w:rFonts w:ascii="Calibri" w:hAnsi="Calibri" w:cs="Calibri"/>
          <w:color w:val="000000" w:themeColor="text1"/>
          <w:sz w:val="22"/>
        </w:rPr>
      </w:pPr>
      <w:r w:rsidRPr="00AC41DD">
        <w:rPr>
          <w:rFonts w:ascii="Calibri" w:hAnsi="Calibri" w:cs="Calibri"/>
          <w:color w:val="000000" w:themeColor="text1"/>
          <w:sz w:val="22"/>
        </w:rPr>
        <w:t>S2A: Pre-Feasibility Study</w:t>
      </w:r>
    </w:p>
    <w:p w14:paraId="5B4EE44B" w14:textId="77777777" w:rsidR="00FC5496" w:rsidRPr="00AC41DD" w:rsidRDefault="00FC5496" w:rsidP="00D304A8">
      <w:pPr>
        <w:pStyle w:val="NoSpacing"/>
        <w:numPr>
          <w:ilvl w:val="0"/>
          <w:numId w:val="48"/>
        </w:numPr>
        <w:spacing w:before="120" w:after="120" w:line="259" w:lineRule="auto"/>
        <w:contextualSpacing/>
        <w:jc w:val="both"/>
        <w:rPr>
          <w:rFonts w:ascii="Calibri" w:hAnsi="Calibri" w:cs="Calibri"/>
          <w:color w:val="000000" w:themeColor="text1"/>
          <w:sz w:val="22"/>
        </w:rPr>
      </w:pPr>
      <w:r w:rsidRPr="00AC41DD">
        <w:rPr>
          <w:rFonts w:ascii="Calibri" w:hAnsi="Calibri" w:cs="Calibri"/>
          <w:color w:val="000000" w:themeColor="text1"/>
          <w:sz w:val="22"/>
        </w:rPr>
        <w:t>S2B: Feasibility Study</w:t>
      </w:r>
    </w:p>
    <w:p w14:paraId="7C9903E2" w14:textId="77777777" w:rsidR="00FC5496" w:rsidRPr="00AC41DD" w:rsidRDefault="00FC5496" w:rsidP="00D304A8">
      <w:pPr>
        <w:pStyle w:val="NoSpacing"/>
        <w:numPr>
          <w:ilvl w:val="0"/>
          <w:numId w:val="48"/>
        </w:numPr>
        <w:spacing w:before="120" w:after="120" w:line="259" w:lineRule="auto"/>
        <w:contextualSpacing/>
        <w:jc w:val="both"/>
        <w:rPr>
          <w:rFonts w:ascii="Calibri" w:hAnsi="Calibri" w:cs="Calibri"/>
          <w:color w:val="000000" w:themeColor="text1"/>
          <w:sz w:val="22"/>
        </w:rPr>
      </w:pPr>
      <w:r w:rsidRPr="00AC41DD">
        <w:rPr>
          <w:rFonts w:ascii="Calibri" w:hAnsi="Calibri" w:cs="Calibri"/>
          <w:color w:val="000000" w:themeColor="text1"/>
          <w:sz w:val="22"/>
        </w:rPr>
        <w:t>S3A: Project Structuring</w:t>
      </w:r>
    </w:p>
    <w:p w14:paraId="1536F1DC" w14:textId="77777777" w:rsidR="00FC5496" w:rsidRPr="00AC41DD" w:rsidRDefault="00FC5496" w:rsidP="00D304A8">
      <w:pPr>
        <w:pStyle w:val="NoSpacing"/>
        <w:numPr>
          <w:ilvl w:val="0"/>
          <w:numId w:val="48"/>
        </w:numPr>
        <w:spacing w:before="120" w:after="120" w:line="259" w:lineRule="auto"/>
        <w:contextualSpacing/>
        <w:jc w:val="both"/>
        <w:rPr>
          <w:rFonts w:ascii="Calibri" w:hAnsi="Calibri" w:cs="Calibri"/>
          <w:color w:val="000000" w:themeColor="text1"/>
          <w:sz w:val="22"/>
        </w:rPr>
      </w:pPr>
      <w:r w:rsidRPr="00AC41DD">
        <w:rPr>
          <w:rFonts w:ascii="Calibri" w:hAnsi="Calibri" w:cs="Calibri"/>
          <w:color w:val="000000" w:themeColor="text1"/>
          <w:sz w:val="22"/>
        </w:rPr>
        <w:t>S3B: Transaction Support and Financial Close</w:t>
      </w:r>
    </w:p>
    <w:p w14:paraId="77E94907" w14:textId="77777777" w:rsidR="00FC5496" w:rsidRPr="00AC41DD" w:rsidRDefault="00FC5496" w:rsidP="00D304A8">
      <w:pPr>
        <w:pStyle w:val="NoSpacing"/>
        <w:numPr>
          <w:ilvl w:val="0"/>
          <w:numId w:val="48"/>
        </w:numPr>
        <w:spacing w:before="120" w:after="120" w:line="259" w:lineRule="auto"/>
        <w:contextualSpacing/>
        <w:jc w:val="both"/>
        <w:rPr>
          <w:rFonts w:ascii="Calibri" w:hAnsi="Calibri" w:cs="Calibri"/>
          <w:color w:val="000000" w:themeColor="text1"/>
          <w:sz w:val="22"/>
        </w:rPr>
      </w:pPr>
      <w:r w:rsidRPr="00AC41DD">
        <w:rPr>
          <w:rFonts w:ascii="Calibri" w:hAnsi="Calibri" w:cs="Calibri"/>
          <w:color w:val="000000" w:themeColor="text1"/>
          <w:sz w:val="22"/>
        </w:rPr>
        <w:t>S4A: Tendering</w:t>
      </w:r>
    </w:p>
    <w:p w14:paraId="4BA39604" w14:textId="77777777" w:rsidR="00FC5496" w:rsidRPr="00AC41DD" w:rsidRDefault="00FC5496" w:rsidP="00D304A8">
      <w:pPr>
        <w:pStyle w:val="NoSpacing"/>
        <w:numPr>
          <w:ilvl w:val="0"/>
          <w:numId w:val="48"/>
        </w:numPr>
        <w:spacing w:before="120" w:after="120" w:line="259" w:lineRule="auto"/>
        <w:contextualSpacing/>
        <w:jc w:val="both"/>
        <w:rPr>
          <w:rFonts w:ascii="Calibri" w:hAnsi="Calibri" w:cs="Calibri"/>
          <w:color w:val="000000" w:themeColor="text1"/>
          <w:sz w:val="22"/>
        </w:rPr>
      </w:pPr>
      <w:r w:rsidRPr="00AC41DD">
        <w:rPr>
          <w:rFonts w:ascii="Calibri" w:hAnsi="Calibri" w:cs="Calibri"/>
          <w:color w:val="000000" w:themeColor="text1"/>
          <w:sz w:val="22"/>
        </w:rPr>
        <w:t>S4B: Construction</w:t>
      </w:r>
    </w:p>
    <w:p w14:paraId="67755D34" w14:textId="4191EB7A" w:rsidR="008034B8" w:rsidRPr="00AC41DD" w:rsidRDefault="00FC5496" w:rsidP="00D304A8">
      <w:pPr>
        <w:pStyle w:val="NoSpacing"/>
        <w:numPr>
          <w:ilvl w:val="0"/>
          <w:numId w:val="48"/>
        </w:numPr>
        <w:spacing w:before="120" w:after="120" w:line="259" w:lineRule="auto"/>
        <w:ind w:left="714" w:hanging="357"/>
        <w:jc w:val="both"/>
        <w:rPr>
          <w:rFonts w:ascii="Calibri" w:hAnsi="Calibri" w:cs="Calibri"/>
          <w:color w:val="000000" w:themeColor="text1"/>
          <w:sz w:val="22"/>
        </w:rPr>
      </w:pPr>
      <w:r w:rsidRPr="00AC41DD">
        <w:rPr>
          <w:rFonts w:ascii="Calibri" w:hAnsi="Calibri" w:cs="Calibri"/>
          <w:color w:val="000000" w:themeColor="text1"/>
          <w:sz w:val="22"/>
        </w:rPr>
        <w:t>S4C: Operation</w:t>
      </w:r>
    </w:p>
    <w:p w14:paraId="72A619F5" w14:textId="41D8C0BE" w:rsidR="00416898" w:rsidRPr="00AC41DD" w:rsidRDefault="00416898" w:rsidP="00416898">
      <w:pPr>
        <w:pStyle w:val="NoSpacing"/>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Using this project preparation framework, the following project preparation activities, by sector, have been identified:</w:t>
      </w:r>
    </w:p>
    <w:p w14:paraId="1CF337F3" w14:textId="77777777" w:rsidR="002A1801" w:rsidRPr="00AC41DD" w:rsidRDefault="002A1801" w:rsidP="00E570F6">
      <w:pPr>
        <w:pStyle w:val="Heading2"/>
        <w:numPr>
          <w:ilvl w:val="1"/>
          <w:numId w:val="2"/>
        </w:numPr>
        <w:spacing w:before="360" w:after="120"/>
        <w:ind w:left="709" w:hanging="709"/>
        <w:rPr>
          <w:rFonts w:ascii="Calibri" w:hAnsi="Calibri" w:cs="Calibri"/>
        </w:rPr>
      </w:pPr>
      <w:bookmarkStart w:id="105" w:name="_Toc195123813"/>
      <w:r w:rsidRPr="00AC41DD">
        <w:rPr>
          <w:rFonts w:ascii="Calibri" w:hAnsi="Calibri" w:cs="Calibri"/>
        </w:rPr>
        <w:t>Roads</w:t>
      </w:r>
      <w:bookmarkEnd w:id="105"/>
    </w:p>
    <w:p w14:paraId="39B6371A" w14:textId="77777777" w:rsidR="002A1801" w:rsidRPr="00AC41DD" w:rsidRDefault="002A1801" w:rsidP="002A1801">
      <w:pPr>
        <w:pStyle w:val="NoSpacing"/>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 xml:space="preserve">The RoadSIP III envisages the outsourcing of funding for large capital projects to the private sector via the procurement of Public-Private Partnerships and, where PPPs are unviable, to increased reliance on external funding from development partners. </w:t>
      </w:r>
    </w:p>
    <w:p w14:paraId="1E6CA169" w14:textId="30EC9D68" w:rsidR="002A1801" w:rsidRPr="00AC41DD" w:rsidRDefault="002A1801" w:rsidP="002A1801">
      <w:pPr>
        <w:pStyle w:val="NoSpacing"/>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The R</w:t>
      </w:r>
      <w:r w:rsidR="00964805" w:rsidRPr="00AC41DD">
        <w:rPr>
          <w:rFonts w:ascii="Calibri" w:hAnsi="Calibri" w:cs="Calibri"/>
          <w:color w:val="000000" w:themeColor="text1"/>
          <w:sz w:val="22"/>
        </w:rPr>
        <w:t>oads Development Agency (R</w:t>
      </w:r>
      <w:r w:rsidRPr="00AC41DD">
        <w:rPr>
          <w:rFonts w:ascii="Calibri" w:hAnsi="Calibri" w:cs="Calibri"/>
          <w:color w:val="000000" w:themeColor="text1"/>
          <w:sz w:val="22"/>
        </w:rPr>
        <w:t>DA</w:t>
      </w:r>
      <w:r w:rsidR="00964805" w:rsidRPr="00AC41DD">
        <w:rPr>
          <w:rFonts w:ascii="Calibri" w:hAnsi="Calibri" w:cs="Calibri"/>
          <w:color w:val="000000" w:themeColor="text1"/>
          <w:sz w:val="22"/>
        </w:rPr>
        <w:t>)</w:t>
      </w:r>
      <w:r w:rsidRPr="00AC41DD">
        <w:rPr>
          <w:rFonts w:ascii="Calibri" w:hAnsi="Calibri" w:cs="Calibri"/>
          <w:color w:val="000000" w:themeColor="text1"/>
          <w:sz w:val="22"/>
        </w:rPr>
        <w:t xml:space="preserve"> has identified around 8,913 km of roads from the core road network (CRN-TMD network to be developed through PPP procurement methods. </w:t>
      </w:r>
      <w:r w:rsidRPr="00AC41DD">
        <w:rPr>
          <w:rFonts w:ascii="Calibri" w:hAnsi="Calibri" w:cs="Calibri"/>
          <w:b/>
          <w:bCs/>
          <w:color w:val="000000" w:themeColor="text1"/>
          <w:sz w:val="22"/>
        </w:rPr>
        <w:t>Table 1</w:t>
      </w:r>
      <w:r w:rsidR="001844EB" w:rsidRPr="00AC41DD">
        <w:rPr>
          <w:rFonts w:ascii="Calibri" w:hAnsi="Calibri" w:cs="Calibri"/>
          <w:b/>
          <w:bCs/>
          <w:color w:val="000000" w:themeColor="text1"/>
          <w:sz w:val="22"/>
        </w:rPr>
        <w:t>2</w:t>
      </w:r>
      <w:r w:rsidRPr="00AC41DD">
        <w:rPr>
          <w:rFonts w:ascii="Calibri" w:hAnsi="Calibri" w:cs="Calibri"/>
          <w:b/>
          <w:bCs/>
          <w:color w:val="000000" w:themeColor="text1"/>
          <w:sz w:val="22"/>
        </w:rPr>
        <w:t>.</w:t>
      </w:r>
      <w:r w:rsidR="005F5F20" w:rsidRPr="00AC41DD">
        <w:rPr>
          <w:rFonts w:ascii="Calibri" w:hAnsi="Calibri" w:cs="Calibri"/>
          <w:b/>
          <w:bCs/>
          <w:color w:val="000000" w:themeColor="text1"/>
          <w:sz w:val="22"/>
        </w:rPr>
        <w:t>3</w:t>
      </w:r>
      <w:r w:rsidRPr="00AC41DD">
        <w:rPr>
          <w:rFonts w:ascii="Calibri" w:hAnsi="Calibri" w:cs="Calibri"/>
          <w:color w:val="000000" w:themeColor="text1"/>
          <w:sz w:val="22"/>
        </w:rPr>
        <w:t xml:space="preserve"> provides a summary of the 48 PPP projects, amounting to 8,913 kms of the CRN-TMD network.</w:t>
      </w:r>
    </w:p>
    <w:p w14:paraId="1C2B12FE" w14:textId="77777777" w:rsidR="00064E99" w:rsidRPr="00AC41DD" w:rsidRDefault="00064E99" w:rsidP="002A1801">
      <w:pPr>
        <w:pStyle w:val="NoSpacing"/>
        <w:spacing w:before="120" w:after="120" w:line="259" w:lineRule="auto"/>
        <w:jc w:val="both"/>
        <w:rPr>
          <w:rFonts w:ascii="Calibri" w:hAnsi="Calibri" w:cs="Calibri"/>
          <w:b/>
          <w:bCs/>
          <w:sz w:val="22"/>
        </w:rPr>
        <w:sectPr w:rsidR="00064E99" w:rsidRPr="00AC41DD" w:rsidSect="006B3672">
          <w:pgSz w:w="11906" w:h="16838"/>
          <w:pgMar w:top="1440" w:right="1440" w:bottom="1440" w:left="1440" w:header="708" w:footer="708" w:gutter="0"/>
          <w:cols w:space="708"/>
          <w:docGrid w:linePitch="360"/>
        </w:sectPr>
      </w:pPr>
    </w:p>
    <w:p w14:paraId="545AB5B4" w14:textId="0DA2FC66" w:rsidR="002A1801" w:rsidRPr="00AC41DD" w:rsidRDefault="002A1801" w:rsidP="002A1801">
      <w:pPr>
        <w:pStyle w:val="NoSpacing"/>
        <w:spacing w:before="120" w:after="120" w:line="259" w:lineRule="auto"/>
        <w:jc w:val="both"/>
        <w:rPr>
          <w:rFonts w:ascii="Calibri" w:hAnsi="Calibri" w:cs="Calibri"/>
          <w:b/>
          <w:bCs/>
          <w:sz w:val="22"/>
        </w:rPr>
      </w:pPr>
      <w:r w:rsidRPr="00AC41DD">
        <w:rPr>
          <w:rFonts w:ascii="Calibri" w:hAnsi="Calibri" w:cs="Calibri"/>
          <w:b/>
          <w:bCs/>
          <w:noProof/>
          <w:sz w:val="22"/>
        </w:rPr>
        <w:drawing>
          <wp:anchor distT="0" distB="0" distL="0" distR="0" simplePos="0" relativeHeight="251743232" behindDoc="1" locked="0" layoutInCell="1" allowOverlap="1" wp14:anchorId="76045EDA" wp14:editId="78DF4C3E">
            <wp:simplePos x="0" y="0"/>
            <wp:positionH relativeFrom="margin">
              <wp:align>left</wp:align>
            </wp:positionH>
            <wp:positionV relativeFrom="paragraph">
              <wp:posOffset>220980</wp:posOffset>
            </wp:positionV>
            <wp:extent cx="8124825" cy="5334000"/>
            <wp:effectExtent l="0" t="0" r="9525" b="0"/>
            <wp:wrapTopAndBottom/>
            <wp:docPr id="101531133" name="Image 1351" descr="A map of the african continen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531133" name="Image 1351" descr="A map of the african continent&#10;&#10;Description automatically generated"/>
                    <pic:cNvPicPr/>
                  </pic:nvPicPr>
                  <pic:blipFill>
                    <a:blip r:embed="rId87" cstate="print"/>
                    <a:stretch>
                      <a:fillRect/>
                    </a:stretch>
                  </pic:blipFill>
                  <pic:spPr>
                    <a:xfrm>
                      <a:off x="0" y="0"/>
                      <a:ext cx="8124825" cy="5334000"/>
                    </a:xfrm>
                    <a:prstGeom prst="rect">
                      <a:avLst/>
                    </a:prstGeom>
                  </pic:spPr>
                </pic:pic>
              </a:graphicData>
            </a:graphic>
            <wp14:sizeRelH relativeFrom="margin">
              <wp14:pctWidth>0</wp14:pctWidth>
            </wp14:sizeRelH>
            <wp14:sizeRelV relativeFrom="margin">
              <wp14:pctHeight>0</wp14:pctHeight>
            </wp14:sizeRelV>
          </wp:anchor>
        </w:drawing>
      </w:r>
      <w:r w:rsidRPr="00AC41DD">
        <w:rPr>
          <w:rFonts w:ascii="Calibri" w:hAnsi="Calibri" w:cs="Calibri"/>
          <w:b/>
          <w:bCs/>
          <w:sz w:val="22"/>
        </w:rPr>
        <w:t>Figure 1</w:t>
      </w:r>
      <w:r w:rsidR="001844EB" w:rsidRPr="00AC41DD">
        <w:rPr>
          <w:rFonts w:ascii="Calibri" w:hAnsi="Calibri" w:cs="Calibri"/>
          <w:b/>
          <w:bCs/>
          <w:sz w:val="22"/>
        </w:rPr>
        <w:t>2</w:t>
      </w:r>
      <w:r w:rsidRPr="00AC41DD">
        <w:rPr>
          <w:rFonts w:ascii="Calibri" w:hAnsi="Calibri" w:cs="Calibri"/>
          <w:b/>
          <w:bCs/>
          <w:sz w:val="22"/>
        </w:rPr>
        <w:t>.</w:t>
      </w:r>
      <w:r w:rsidR="005F5F20" w:rsidRPr="00AC41DD">
        <w:rPr>
          <w:rFonts w:ascii="Calibri" w:hAnsi="Calibri" w:cs="Calibri"/>
          <w:b/>
          <w:bCs/>
          <w:sz w:val="22"/>
        </w:rPr>
        <w:t>3</w:t>
      </w:r>
      <w:r w:rsidRPr="00AC41DD">
        <w:rPr>
          <w:rFonts w:ascii="Calibri" w:hAnsi="Calibri" w:cs="Calibri"/>
          <w:b/>
          <w:bCs/>
          <w:sz w:val="22"/>
        </w:rPr>
        <w:t>: Overall PPP Portfolio and Corridors Proposed under RoadSIP III</w:t>
      </w:r>
    </w:p>
    <w:p w14:paraId="36F9A504" w14:textId="77777777" w:rsidR="002A1801" w:rsidRPr="00AC41DD" w:rsidRDefault="002A1801" w:rsidP="002A1801">
      <w:pPr>
        <w:pStyle w:val="NoSpacing"/>
        <w:spacing w:before="120" w:after="120" w:line="259" w:lineRule="auto"/>
        <w:jc w:val="both"/>
        <w:rPr>
          <w:rFonts w:ascii="Calibri" w:hAnsi="Calibri" w:cs="Calibri"/>
          <w:sz w:val="22"/>
        </w:rPr>
        <w:sectPr w:rsidR="002A1801" w:rsidRPr="00AC41DD" w:rsidSect="00064E99">
          <w:pgSz w:w="16838" w:h="11906" w:orient="landscape"/>
          <w:pgMar w:top="1440" w:right="1440" w:bottom="1440" w:left="1440" w:header="708" w:footer="708" w:gutter="0"/>
          <w:cols w:space="708"/>
          <w:docGrid w:linePitch="360"/>
        </w:sectPr>
      </w:pPr>
      <w:r w:rsidRPr="00AC41DD">
        <w:rPr>
          <w:rFonts w:ascii="Calibri" w:hAnsi="Calibri" w:cs="Calibri"/>
          <w:sz w:val="22"/>
        </w:rPr>
        <w:t>Source: RoadSIP III, 2024</w:t>
      </w:r>
    </w:p>
    <w:p w14:paraId="026DBB3E" w14:textId="2FD043EE" w:rsidR="00744110" w:rsidRPr="00AC41DD" w:rsidRDefault="00744110" w:rsidP="005357B8">
      <w:pPr>
        <w:pStyle w:val="NoSpacing"/>
        <w:spacing w:before="120" w:after="120" w:line="259" w:lineRule="auto"/>
        <w:jc w:val="both"/>
        <w:rPr>
          <w:rFonts w:ascii="Calibri" w:hAnsi="Calibri" w:cs="Calibri"/>
          <w:b/>
          <w:bCs/>
          <w:color w:val="000000" w:themeColor="text1"/>
          <w:sz w:val="22"/>
        </w:rPr>
      </w:pPr>
      <w:r w:rsidRPr="00AC41DD">
        <w:rPr>
          <w:rFonts w:ascii="Calibri" w:hAnsi="Calibri" w:cs="Calibri"/>
          <w:color w:val="000000" w:themeColor="text1"/>
          <w:sz w:val="22"/>
        </w:rPr>
        <w:t xml:space="preserve">As can be seen from </w:t>
      </w:r>
      <w:r w:rsidRPr="00AC41DD">
        <w:rPr>
          <w:rFonts w:ascii="Calibri" w:hAnsi="Calibri" w:cs="Calibri"/>
          <w:b/>
          <w:bCs/>
          <w:color w:val="000000" w:themeColor="text1"/>
          <w:sz w:val="22"/>
        </w:rPr>
        <w:t>Table 1</w:t>
      </w:r>
      <w:r w:rsidR="001844EB" w:rsidRPr="00AC41DD">
        <w:rPr>
          <w:rFonts w:ascii="Calibri" w:hAnsi="Calibri" w:cs="Calibri"/>
          <w:b/>
          <w:bCs/>
          <w:color w:val="000000" w:themeColor="text1"/>
          <w:sz w:val="22"/>
        </w:rPr>
        <w:t>2</w:t>
      </w:r>
      <w:r w:rsidRPr="00AC41DD">
        <w:rPr>
          <w:rFonts w:ascii="Calibri" w:hAnsi="Calibri" w:cs="Calibri"/>
          <w:b/>
          <w:bCs/>
          <w:color w:val="000000" w:themeColor="text1"/>
          <w:sz w:val="22"/>
        </w:rPr>
        <w:t>.1</w:t>
      </w:r>
      <w:r w:rsidRPr="00AC41DD">
        <w:rPr>
          <w:rFonts w:ascii="Calibri" w:hAnsi="Calibri" w:cs="Calibri"/>
          <w:color w:val="000000" w:themeColor="text1"/>
          <w:sz w:val="22"/>
        </w:rPr>
        <w:t xml:space="preserve">, of the 48 potential PPP targeted roads, 6 PPP projects, all Trunk Roads, are considered viable, including two that will need to be supported by Viability Gap Funding (VGF). This is summarised in </w:t>
      </w:r>
      <w:r w:rsidRPr="00AC41DD">
        <w:rPr>
          <w:rFonts w:ascii="Calibri" w:hAnsi="Calibri" w:cs="Calibri"/>
          <w:b/>
          <w:bCs/>
          <w:color w:val="000000" w:themeColor="text1"/>
          <w:sz w:val="22"/>
        </w:rPr>
        <w:t>Table 1</w:t>
      </w:r>
      <w:r w:rsidR="001844EB" w:rsidRPr="00AC41DD">
        <w:rPr>
          <w:rFonts w:ascii="Calibri" w:hAnsi="Calibri" w:cs="Calibri"/>
          <w:b/>
          <w:bCs/>
          <w:color w:val="000000" w:themeColor="text1"/>
          <w:sz w:val="22"/>
        </w:rPr>
        <w:t>2</w:t>
      </w:r>
      <w:r w:rsidRPr="00AC41DD">
        <w:rPr>
          <w:rFonts w:ascii="Calibri" w:hAnsi="Calibri" w:cs="Calibri"/>
          <w:b/>
          <w:bCs/>
          <w:color w:val="000000" w:themeColor="text1"/>
          <w:sz w:val="22"/>
        </w:rPr>
        <w:t>.2</w:t>
      </w:r>
    </w:p>
    <w:p w14:paraId="57685E1F" w14:textId="241BBBC3" w:rsidR="006B3672" w:rsidRPr="00AC41DD" w:rsidRDefault="006B3672" w:rsidP="006B3672">
      <w:pPr>
        <w:pStyle w:val="NoSpacing"/>
        <w:spacing w:line="240" w:lineRule="auto"/>
        <w:jc w:val="both"/>
        <w:rPr>
          <w:rFonts w:ascii="Calibri" w:hAnsi="Calibri" w:cs="Calibri"/>
          <w:b/>
          <w:bCs/>
          <w:sz w:val="22"/>
        </w:rPr>
      </w:pPr>
      <w:r w:rsidRPr="00AC41DD">
        <w:rPr>
          <w:rFonts w:ascii="Calibri" w:hAnsi="Calibri" w:cs="Calibri"/>
          <w:b/>
          <w:bCs/>
          <w:sz w:val="22"/>
        </w:rPr>
        <w:t>Table 1</w:t>
      </w:r>
      <w:r w:rsidR="001844EB" w:rsidRPr="00AC41DD">
        <w:rPr>
          <w:rFonts w:ascii="Calibri" w:hAnsi="Calibri" w:cs="Calibri"/>
          <w:b/>
          <w:bCs/>
          <w:sz w:val="22"/>
        </w:rPr>
        <w:t>2</w:t>
      </w:r>
      <w:r w:rsidRPr="00AC41DD">
        <w:rPr>
          <w:rFonts w:ascii="Calibri" w:hAnsi="Calibri" w:cs="Calibri"/>
          <w:b/>
          <w:bCs/>
          <w:sz w:val="22"/>
        </w:rPr>
        <w:t>.</w:t>
      </w:r>
      <w:r w:rsidR="004D1DED" w:rsidRPr="00AC41DD">
        <w:rPr>
          <w:rFonts w:ascii="Calibri" w:hAnsi="Calibri" w:cs="Calibri"/>
          <w:b/>
          <w:bCs/>
          <w:sz w:val="22"/>
        </w:rPr>
        <w:t>1</w:t>
      </w:r>
      <w:r w:rsidRPr="00AC41DD">
        <w:rPr>
          <w:rFonts w:ascii="Calibri" w:hAnsi="Calibri" w:cs="Calibri"/>
          <w:b/>
          <w:bCs/>
          <w:sz w:val="22"/>
        </w:rPr>
        <w:t xml:space="preserve">: GRZ CRN-PPP Targets vs Viability  </w:t>
      </w:r>
    </w:p>
    <w:tbl>
      <w:tblPr>
        <w:tblStyle w:val="TableGrid"/>
        <w:tblW w:w="0" w:type="auto"/>
        <w:tblLook w:val="04A0" w:firstRow="1" w:lastRow="0" w:firstColumn="1" w:lastColumn="0" w:noHBand="0" w:noVBand="1"/>
      </w:tblPr>
      <w:tblGrid>
        <w:gridCol w:w="3303"/>
        <w:gridCol w:w="1157"/>
        <w:gridCol w:w="1370"/>
        <w:gridCol w:w="1678"/>
      </w:tblGrid>
      <w:tr w:rsidR="006B3672" w:rsidRPr="00AC41DD" w14:paraId="1CEB8BED" w14:textId="77777777" w:rsidTr="00064E99">
        <w:trPr>
          <w:tblHeader/>
        </w:trPr>
        <w:tc>
          <w:tcPr>
            <w:tcW w:w="3303" w:type="dxa"/>
          </w:tcPr>
          <w:p w14:paraId="59EFB968" w14:textId="77777777" w:rsidR="006B3672" w:rsidRPr="00AC41DD" w:rsidRDefault="006B3672" w:rsidP="00C17D6B">
            <w:pPr>
              <w:pStyle w:val="NoSpacing"/>
              <w:spacing w:line="240" w:lineRule="auto"/>
              <w:jc w:val="both"/>
              <w:rPr>
                <w:rFonts w:ascii="Calibri" w:hAnsi="Calibri" w:cs="Calibri"/>
                <w:sz w:val="22"/>
              </w:rPr>
            </w:pPr>
          </w:p>
        </w:tc>
        <w:tc>
          <w:tcPr>
            <w:tcW w:w="1157" w:type="dxa"/>
          </w:tcPr>
          <w:p w14:paraId="5CA8A512" w14:textId="77777777" w:rsidR="006B3672" w:rsidRPr="00AC41DD" w:rsidRDefault="006B3672" w:rsidP="00983DEC">
            <w:pPr>
              <w:pStyle w:val="NoSpacing"/>
              <w:spacing w:line="240" w:lineRule="auto"/>
              <w:jc w:val="center"/>
              <w:rPr>
                <w:rFonts w:ascii="Calibri" w:hAnsi="Calibri" w:cs="Calibri"/>
                <w:b/>
                <w:bCs/>
                <w:sz w:val="22"/>
              </w:rPr>
            </w:pPr>
            <w:r w:rsidRPr="00AC41DD">
              <w:rPr>
                <w:rFonts w:ascii="Calibri" w:hAnsi="Calibri" w:cs="Calibri"/>
                <w:b/>
                <w:bCs/>
                <w:sz w:val="22"/>
              </w:rPr>
              <w:t>Projects</w:t>
            </w:r>
          </w:p>
        </w:tc>
        <w:tc>
          <w:tcPr>
            <w:tcW w:w="1370" w:type="dxa"/>
          </w:tcPr>
          <w:p w14:paraId="4CD178A8" w14:textId="77777777" w:rsidR="006B3672" w:rsidRPr="00AC41DD" w:rsidRDefault="006B3672" w:rsidP="00983DEC">
            <w:pPr>
              <w:pStyle w:val="NoSpacing"/>
              <w:spacing w:line="240" w:lineRule="auto"/>
              <w:jc w:val="center"/>
              <w:rPr>
                <w:rFonts w:ascii="Calibri" w:hAnsi="Calibri" w:cs="Calibri"/>
                <w:b/>
                <w:bCs/>
                <w:sz w:val="22"/>
              </w:rPr>
            </w:pPr>
            <w:r w:rsidRPr="00AC41DD">
              <w:rPr>
                <w:rFonts w:ascii="Calibri" w:hAnsi="Calibri" w:cs="Calibri"/>
                <w:b/>
                <w:bCs/>
                <w:sz w:val="22"/>
              </w:rPr>
              <w:t>Kilometres</w:t>
            </w:r>
          </w:p>
        </w:tc>
        <w:tc>
          <w:tcPr>
            <w:tcW w:w="1678" w:type="dxa"/>
          </w:tcPr>
          <w:p w14:paraId="1B0EAC0F" w14:textId="1D9EFEBE" w:rsidR="006B3672" w:rsidRPr="00AC41DD" w:rsidRDefault="006B3672" w:rsidP="00983DEC">
            <w:pPr>
              <w:pStyle w:val="NoSpacing"/>
              <w:spacing w:line="240" w:lineRule="auto"/>
              <w:jc w:val="center"/>
              <w:rPr>
                <w:rFonts w:ascii="Calibri" w:hAnsi="Calibri" w:cs="Calibri"/>
                <w:b/>
                <w:bCs/>
                <w:sz w:val="22"/>
              </w:rPr>
            </w:pPr>
            <w:r w:rsidRPr="00AC41DD">
              <w:rPr>
                <w:rFonts w:ascii="Calibri" w:hAnsi="Calibri" w:cs="Calibri"/>
                <w:b/>
                <w:bCs/>
                <w:sz w:val="22"/>
              </w:rPr>
              <w:t>Percentage</w:t>
            </w:r>
            <w:r w:rsidR="00064E99" w:rsidRPr="00AC41DD">
              <w:rPr>
                <w:rFonts w:ascii="Calibri" w:hAnsi="Calibri" w:cs="Calibri"/>
                <w:b/>
                <w:bCs/>
                <w:sz w:val="22"/>
              </w:rPr>
              <w:t xml:space="preserve"> of Road Sector</w:t>
            </w:r>
          </w:p>
        </w:tc>
      </w:tr>
      <w:tr w:rsidR="00983DEC" w:rsidRPr="00AC41DD" w14:paraId="0408855E" w14:textId="77777777" w:rsidTr="00C57DC0">
        <w:tc>
          <w:tcPr>
            <w:tcW w:w="3303" w:type="dxa"/>
          </w:tcPr>
          <w:p w14:paraId="2EFE3A7B" w14:textId="1C384CB2" w:rsidR="00983DEC" w:rsidRPr="00AC41DD" w:rsidRDefault="00983DEC" w:rsidP="00C57DC0">
            <w:pPr>
              <w:pStyle w:val="NoSpacing"/>
              <w:spacing w:line="240" w:lineRule="auto"/>
              <w:jc w:val="both"/>
              <w:rPr>
                <w:rFonts w:ascii="Calibri" w:hAnsi="Calibri" w:cs="Calibri"/>
                <w:b/>
                <w:bCs/>
                <w:sz w:val="22"/>
              </w:rPr>
            </w:pPr>
            <w:r w:rsidRPr="00AC41DD">
              <w:rPr>
                <w:rFonts w:ascii="Calibri" w:hAnsi="Calibri" w:cs="Calibri"/>
                <w:b/>
                <w:bCs/>
                <w:sz w:val="22"/>
              </w:rPr>
              <w:t>CRN-Trunk Roads</w:t>
            </w:r>
          </w:p>
        </w:tc>
        <w:tc>
          <w:tcPr>
            <w:tcW w:w="1157" w:type="dxa"/>
          </w:tcPr>
          <w:p w14:paraId="6A1644B7" w14:textId="77777777" w:rsidR="00983DEC" w:rsidRPr="00AC41DD" w:rsidRDefault="00983DEC" w:rsidP="00C57DC0">
            <w:pPr>
              <w:pStyle w:val="NoSpacing"/>
              <w:spacing w:line="240" w:lineRule="auto"/>
              <w:jc w:val="right"/>
              <w:rPr>
                <w:rFonts w:ascii="Calibri" w:hAnsi="Calibri" w:cs="Calibri"/>
                <w:b/>
                <w:bCs/>
                <w:sz w:val="22"/>
              </w:rPr>
            </w:pPr>
          </w:p>
        </w:tc>
        <w:tc>
          <w:tcPr>
            <w:tcW w:w="1370" w:type="dxa"/>
          </w:tcPr>
          <w:p w14:paraId="73571DFC" w14:textId="77777777" w:rsidR="00983DEC" w:rsidRPr="00AC41DD" w:rsidRDefault="00983DEC" w:rsidP="00C57DC0">
            <w:pPr>
              <w:pStyle w:val="NoSpacing"/>
              <w:spacing w:line="240" w:lineRule="auto"/>
              <w:jc w:val="right"/>
              <w:rPr>
                <w:rFonts w:ascii="Calibri" w:hAnsi="Calibri" w:cs="Calibri"/>
                <w:b/>
                <w:bCs/>
                <w:sz w:val="22"/>
              </w:rPr>
            </w:pPr>
            <w:r w:rsidRPr="00AC41DD">
              <w:rPr>
                <w:rFonts w:ascii="Calibri" w:hAnsi="Calibri" w:cs="Calibri"/>
                <w:b/>
                <w:bCs/>
                <w:sz w:val="22"/>
              </w:rPr>
              <w:t>3 117</w:t>
            </w:r>
          </w:p>
        </w:tc>
        <w:tc>
          <w:tcPr>
            <w:tcW w:w="1678" w:type="dxa"/>
          </w:tcPr>
          <w:p w14:paraId="70262FE6" w14:textId="77777777" w:rsidR="00983DEC" w:rsidRPr="00AC41DD" w:rsidRDefault="00983DEC" w:rsidP="00C57DC0">
            <w:pPr>
              <w:pStyle w:val="NoSpacing"/>
              <w:spacing w:line="240" w:lineRule="auto"/>
              <w:jc w:val="right"/>
              <w:rPr>
                <w:rFonts w:ascii="Calibri" w:hAnsi="Calibri" w:cs="Calibri"/>
                <w:b/>
                <w:bCs/>
                <w:sz w:val="22"/>
              </w:rPr>
            </w:pPr>
            <w:r w:rsidRPr="00AC41DD">
              <w:rPr>
                <w:rFonts w:ascii="Calibri" w:hAnsi="Calibri" w:cs="Calibri"/>
                <w:b/>
                <w:bCs/>
                <w:sz w:val="22"/>
              </w:rPr>
              <w:t>100 per cent</w:t>
            </w:r>
          </w:p>
        </w:tc>
      </w:tr>
      <w:tr w:rsidR="006B3672" w:rsidRPr="00AC41DD" w14:paraId="0D77B715" w14:textId="77777777" w:rsidTr="00064E99">
        <w:tc>
          <w:tcPr>
            <w:tcW w:w="3303" w:type="dxa"/>
          </w:tcPr>
          <w:p w14:paraId="1363B9B9" w14:textId="77777777" w:rsidR="006B3672" w:rsidRPr="00AC41DD" w:rsidRDefault="006B3672" w:rsidP="00C17D6B">
            <w:pPr>
              <w:pStyle w:val="NoSpacing"/>
              <w:spacing w:line="240" w:lineRule="auto"/>
              <w:jc w:val="both"/>
              <w:rPr>
                <w:rFonts w:ascii="Calibri" w:hAnsi="Calibri" w:cs="Calibri"/>
                <w:sz w:val="22"/>
              </w:rPr>
            </w:pPr>
            <w:r w:rsidRPr="00AC41DD">
              <w:rPr>
                <w:rFonts w:ascii="Calibri" w:hAnsi="Calibri" w:cs="Calibri"/>
                <w:sz w:val="22"/>
              </w:rPr>
              <w:t xml:space="preserve">Trunk Road Corridors </w:t>
            </w:r>
          </w:p>
        </w:tc>
        <w:tc>
          <w:tcPr>
            <w:tcW w:w="1157" w:type="dxa"/>
          </w:tcPr>
          <w:p w14:paraId="73D8B1A4"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16</w:t>
            </w:r>
          </w:p>
        </w:tc>
        <w:tc>
          <w:tcPr>
            <w:tcW w:w="1370" w:type="dxa"/>
          </w:tcPr>
          <w:p w14:paraId="5B23CCB3"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3 032</w:t>
            </w:r>
          </w:p>
        </w:tc>
        <w:tc>
          <w:tcPr>
            <w:tcW w:w="1678" w:type="dxa"/>
          </w:tcPr>
          <w:p w14:paraId="0770CD11"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97 per cent</w:t>
            </w:r>
          </w:p>
        </w:tc>
      </w:tr>
      <w:tr w:rsidR="006B3672" w:rsidRPr="00AC41DD" w14:paraId="38EB0E93" w14:textId="77777777" w:rsidTr="00064E99">
        <w:tc>
          <w:tcPr>
            <w:tcW w:w="3303" w:type="dxa"/>
          </w:tcPr>
          <w:p w14:paraId="44B7530E" w14:textId="77777777" w:rsidR="006B3672" w:rsidRPr="00AC41DD" w:rsidRDefault="006B3672" w:rsidP="00C17D6B">
            <w:pPr>
              <w:pStyle w:val="NoSpacing"/>
              <w:spacing w:line="240" w:lineRule="auto"/>
              <w:jc w:val="both"/>
              <w:rPr>
                <w:rFonts w:ascii="Calibri" w:hAnsi="Calibri" w:cs="Calibri"/>
                <w:sz w:val="22"/>
              </w:rPr>
            </w:pPr>
            <w:r w:rsidRPr="00AC41DD">
              <w:rPr>
                <w:rFonts w:ascii="Calibri" w:hAnsi="Calibri" w:cs="Calibri"/>
                <w:sz w:val="22"/>
              </w:rPr>
              <w:t>Viable Trunk Road Corridors</w:t>
            </w:r>
          </w:p>
        </w:tc>
        <w:tc>
          <w:tcPr>
            <w:tcW w:w="1157" w:type="dxa"/>
          </w:tcPr>
          <w:p w14:paraId="47FA234A"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6</w:t>
            </w:r>
          </w:p>
        </w:tc>
        <w:tc>
          <w:tcPr>
            <w:tcW w:w="1370" w:type="dxa"/>
          </w:tcPr>
          <w:p w14:paraId="6228BA9A"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 xml:space="preserve"> 1 176</w:t>
            </w:r>
          </w:p>
        </w:tc>
        <w:tc>
          <w:tcPr>
            <w:tcW w:w="1678" w:type="dxa"/>
          </w:tcPr>
          <w:p w14:paraId="4F8B954A"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39 per cent</w:t>
            </w:r>
          </w:p>
        </w:tc>
      </w:tr>
      <w:tr w:rsidR="00983DEC" w:rsidRPr="00AC41DD" w14:paraId="21CA63F8" w14:textId="77777777" w:rsidTr="00C57DC0">
        <w:tc>
          <w:tcPr>
            <w:tcW w:w="3303" w:type="dxa"/>
          </w:tcPr>
          <w:p w14:paraId="300279BE" w14:textId="77777777" w:rsidR="00983DEC" w:rsidRPr="00AC41DD" w:rsidRDefault="00983DEC" w:rsidP="00C57DC0">
            <w:pPr>
              <w:pStyle w:val="NoSpacing"/>
              <w:spacing w:line="240" w:lineRule="auto"/>
              <w:jc w:val="both"/>
              <w:rPr>
                <w:rFonts w:ascii="Calibri" w:hAnsi="Calibri" w:cs="Calibri"/>
                <w:sz w:val="22"/>
              </w:rPr>
            </w:pPr>
          </w:p>
        </w:tc>
        <w:tc>
          <w:tcPr>
            <w:tcW w:w="1157" w:type="dxa"/>
          </w:tcPr>
          <w:p w14:paraId="6A05338E" w14:textId="77777777" w:rsidR="00983DEC" w:rsidRPr="00AC41DD" w:rsidRDefault="00983DEC" w:rsidP="00C57DC0">
            <w:pPr>
              <w:pStyle w:val="NoSpacing"/>
              <w:spacing w:line="240" w:lineRule="auto"/>
              <w:jc w:val="right"/>
              <w:rPr>
                <w:rFonts w:ascii="Calibri" w:hAnsi="Calibri" w:cs="Calibri"/>
                <w:sz w:val="22"/>
              </w:rPr>
            </w:pPr>
          </w:p>
        </w:tc>
        <w:tc>
          <w:tcPr>
            <w:tcW w:w="1370" w:type="dxa"/>
          </w:tcPr>
          <w:p w14:paraId="6497BE01" w14:textId="77777777" w:rsidR="00983DEC" w:rsidRPr="00AC41DD" w:rsidRDefault="00983DEC" w:rsidP="00C57DC0">
            <w:pPr>
              <w:pStyle w:val="NoSpacing"/>
              <w:spacing w:line="240" w:lineRule="auto"/>
              <w:jc w:val="right"/>
              <w:rPr>
                <w:rFonts w:ascii="Calibri" w:hAnsi="Calibri" w:cs="Calibri"/>
                <w:sz w:val="22"/>
              </w:rPr>
            </w:pPr>
          </w:p>
        </w:tc>
        <w:tc>
          <w:tcPr>
            <w:tcW w:w="1678" w:type="dxa"/>
          </w:tcPr>
          <w:p w14:paraId="2C610A06" w14:textId="77777777" w:rsidR="00983DEC" w:rsidRPr="00AC41DD" w:rsidRDefault="00983DEC" w:rsidP="00C57DC0">
            <w:pPr>
              <w:pStyle w:val="NoSpacing"/>
              <w:spacing w:line="240" w:lineRule="auto"/>
              <w:jc w:val="right"/>
              <w:rPr>
                <w:rFonts w:ascii="Calibri" w:hAnsi="Calibri" w:cs="Calibri"/>
                <w:sz w:val="22"/>
              </w:rPr>
            </w:pPr>
          </w:p>
        </w:tc>
      </w:tr>
      <w:tr w:rsidR="00983DEC" w:rsidRPr="00AC41DD" w14:paraId="17F00902" w14:textId="77777777" w:rsidTr="00C57DC0">
        <w:tc>
          <w:tcPr>
            <w:tcW w:w="3303" w:type="dxa"/>
          </w:tcPr>
          <w:p w14:paraId="362A9C4C" w14:textId="70A3E42A" w:rsidR="00983DEC" w:rsidRPr="00AC41DD" w:rsidRDefault="00983DEC" w:rsidP="00C57DC0">
            <w:pPr>
              <w:pStyle w:val="NoSpacing"/>
              <w:spacing w:line="240" w:lineRule="auto"/>
              <w:jc w:val="both"/>
              <w:rPr>
                <w:rFonts w:ascii="Calibri" w:hAnsi="Calibri" w:cs="Calibri"/>
                <w:b/>
                <w:bCs/>
                <w:sz w:val="22"/>
              </w:rPr>
            </w:pPr>
            <w:r w:rsidRPr="00AC41DD">
              <w:rPr>
                <w:rFonts w:ascii="Calibri" w:hAnsi="Calibri" w:cs="Calibri"/>
                <w:b/>
                <w:bCs/>
                <w:sz w:val="22"/>
              </w:rPr>
              <w:t>CRN-Main Roads</w:t>
            </w:r>
          </w:p>
        </w:tc>
        <w:tc>
          <w:tcPr>
            <w:tcW w:w="1157" w:type="dxa"/>
          </w:tcPr>
          <w:p w14:paraId="1BBAEBB3" w14:textId="77777777" w:rsidR="00983DEC" w:rsidRPr="00AC41DD" w:rsidRDefault="00983DEC" w:rsidP="00C57DC0">
            <w:pPr>
              <w:pStyle w:val="NoSpacing"/>
              <w:spacing w:line="240" w:lineRule="auto"/>
              <w:jc w:val="right"/>
              <w:rPr>
                <w:rFonts w:ascii="Calibri" w:hAnsi="Calibri" w:cs="Calibri"/>
                <w:b/>
                <w:bCs/>
                <w:sz w:val="22"/>
              </w:rPr>
            </w:pPr>
          </w:p>
        </w:tc>
        <w:tc>
          <w:tcPr>
            <w:tcW w:w="1370" w:type="dxa"/>
          </w:tcPr>
          <w:p w14:paraId="6CF0EE91" w14:textId="77777777" w:rsidR="00983DEC" w:rsidRPr="00AC41DD" w:rsidRDefault="00983DEC" w:rsidP="00C57DC0">
            <w:pPr>
              <w:pStyle w:val="NoSpacing"/>
              <w:spacing w:line="240" w:lineRule="auto"/>
              <w:jc w:val="right"/>
              <w:rPr>
                <w:rFonts w:ascii="Calibri" w:hAnsi="Calibri" w:cs="Calibri"/>
                <w:b/>
                <w:bCs/>
                <w:sz w:val="22"/>
              </w:rPr>
            </w:pPr>
            <w:r w:rsidRPr="00AC41DD">
              <w:rPr>
                <w:rFonts w:ascii="Calibri" w:hAnsi="Calibri" w:cs="Calibri"/>
                <w:b/>
                <w:bCs/>
                <w:sz w:val="22"/>
              </w:rPr>
              <w:t>3 730</w:t>
            </w:r>
          </w:p>
        </w:tc>
        <w:tc>
          <w:tcPr>
            <w:tcW w:w="1678" w:type="dxa"/>
          </w:tcPr>
          <w:p w14:paraId="71FD27E2" w14:textId="77777777" w:rsidR="00983DEC" w:rsidRPr="00AC41DD" w:rsidRDefault="00983DEC" w:rsidP="00C57DC0">
            <w:pPr>
              <w:pStyle w:val="NoSpacing"/>
              <w:spacing w:line="240" w:lineRule="auto"/>
              <w:jc w:val="right"/>
              <w:rPr>
                <w:rFonts w:ascii="Calibri" w:hAnsi="Calibri" w:cs="Calibri"/>
                <w:b/>
                <w:bCs/>
                <w:sz w:val="22"/>
              </w:rPr>
            </w:pPr>
            <w:r w:rsidRPr="00AC41DD">
              <w:rPr>
                <w:rFonts w:ascii="Calibri" w:hAnsi="Calibri" w:cs="Calibri"/>
                <w:b/>
                <w:bCs/>
                <w:sz w:val="22"/>
              </w:rPr>
              <w:t>100 per cent</w:t>
            </w:r>
          </w:p>
        </w:tc>
      </w:tr>
      <w:tr w:rsidR="006B3672" w:rsidRPr="00AC41DD" w14:paraId="25E77F7C" w14:textId="77777777" w:rsidTr="00064E99">
        <w:tc>
          <w:tcPr>
            <w:tcW w:w="3303" w:type="dxa"/>
          </w:tcPr>
          <w:p w14:paraId="28E38CD4" w14:textId="77777777" w:rsidR="006B3672" w:rsidRPr="00AC41DD" w:rsidRDefault="006B3672" w:rsidP="00C17D6B">
            <w:pPr>
              <w:pStyle w:val="NoSpacing"/>
              <w:spacing w:line="240" w:lineRule="auto"/>
              <w:jc w:val="both"/>
              <w:rPr>
                <w:rFonts w:ascii="Calibri" w:hAnsi="Calibri" w:cs="Calibri"/>
                <w:sz w:val="22"/>
              </w:rPr>
            </w:pPr>
            <w:r w:rsidRPr="00AC41DD">
              <w:rPr>
                <w:rFonts w:ascii="Calibri" w:hAnsi="Calibri" w:cs="Calibri"/>
                <w:sz w:val="22"/>
              </w:rPr>
              <w:t>Main Road Corridors</w:t>
            </w:r>
          </w:p>
        </w:tc>
        <w:tc>
          <w:tcPr>
            <w:tcW w:w="1157" w:type="dxa"/>
          </w:tcPr>
          <w:p w14:paraId="3C9E6547"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16</w:t>
            </w:r>
          </w:p>
        </w:tc>
        <w:tc>
          <w:tcPr>
            <w:tcW w:w="1370" w:type="dxa"/>
          </w:tcPr>
          <w:p w14:paraId="23A01A7A"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3 253</w:t>
            </w:r>
          </w:p>
        </w:tc>
        <w:tc>
          <w:tcPr>
            <w:tcW w:w="1678" w:type="dxa"/>
          </w:tcPr>
          <w:p w14:paraId="50249150"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87 per cent</w:t>
            </w:r>
          </w:p>
        </w:tc>
      </w:tr>
      <w:tr w:rsidR="006B3672" w:rsidRPr="00AC41DD" w14:paraId="17FF4A62" w14:textId="77777777" w:rsidTr="00064E99">
        <w:tc>
          <w:tcPr>
            <w:tcW w:w="3303" w:type="dxa"/>
          </w:tcPr>
          <w:p w14:paraId="3D126E38" w14:textId="77777777" w:rsidR="006B3672" w:rsidRPr="00AC41DD" w:rsidRDefault="006B3672" w:rsidP="00C17D6B">
            <w:pPr>
              <w:pStyle w:val="NoSpacing"/>
              <w:spacing w:line="240" w:lineRule="auto"/>
              <w:jc w:val="both"/>
              <w:rPr>
                <w:rFonts w:ascii="Calibri" w:hAnsi="Calibri" w:cs="Calibri"/>
                <w:sz w:val="22"/>
              </w:rPr>
            </w:pPr>
            <w:r w:rsidRPr="00AC41DD">
              <w:rPr>
                <w:rFonts w:ascii="Calibri" w:hAnsi="Calibri" w:cs="Calibri"/>
                <w:sz w:val="22"/>
              </w:rPr>
              <w:t>Viable Main Road Corridors</w:t>
            </w:r>
          </w:p>
        </w:tc>
        <w:tc>
          <w:tcPr>
            <w:tcW w:w="1157" w:type="dxa"/>
          </w:tcPr>
          <w:p w14:paraId="071B40B3"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w:t>
            </w:r>
          </w:p>
        </w:tc>
        <w:tc>
          <w:tcPr>
            <w:tcW w:w="1370" w:type="dxa"/>
          </w:tcPr>
          <w:p w14:paraId="3B8DCB26"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w:t>
            </w:r>
          </w:p>
        </w:tc>
        <w:tc>
          <w:tcPr>
            <w:tcW w:w="1678" w:type="dxa"/>
          </w:tcPr>
          <w:p w14:paraId="49B74C84"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w:t>
            </w:r>
          </w:p>
        </w:tc>
      </w:tr>
      <w:tr w:rsidR="00983DEC" w:rsidRPr="00AC41DD" w14:paraId="12C1EE7D" w14:textId="77777777" w:rsidTr="00C57DC0">
        <w:tc>
          <w:tcPr>
            <w:tcW w:w="3303" w:type="dxa"/>
          </w:tcPr>
          <w:p w14:paraId="559606F9" w14:textId="77777777" w:rsidR="00983DEC" w:rsidRPr="00AC41DD" w:rsidRDefault="00983DEC" w:rsidP="00C57DC0">
            <w:pPr>
              <w:pStyle w:val="NoSpacing"/>
              <w:spacing w:line="240" w:lineRule="auto"/>
              <w:jc w:val="both"/>
              <w:rPr>
                <w:rFonts w:ascii="Calibri" w:hAnsi="Calibri" w:cs="Calibri"/>
                <w:sz w:val="22"/>
              </w:rPr>
            </w:pPr>
          </w:p>
        </w:tc>
        <w:tc>
          <w:tcPr>
            <w:tcW w:w="1157" w:type="dxa"/>
          </w:tcPr>
          <w:p w14:paraId="77965BD1" w14:textId="77777777" w:rsidR="00983DEC" w:rsidRPr="00AC41DD" w:rsidRDefault="00983DEC" w:rsidP="00C57DC0">
            <w:pPr>
              <w:pStyle w:val="NoSpacing"/>
              <w:spacing w:line="240" w:lineRule="auto"/>
              <w:jc w:val="right"/>
              <w:rPr>
                <w:rFonts w:ascii="Calibri" w:hAnsi="Calibri" w:cs="Calibri"/>
                <w:sz w:val="22"/>
              </w:rPr>
            </w:pPr>
          </w:p>
        </w:tc>
        <w:tc>
          <w:tcPr>
            <w:tcW w:w="1370" w:type="dxa"/>
          </w:tcPr>
          <w:p w14:paraId="5E4D4734" w14:textId="77777777" w:rsidR="00983DEC" w:rsidRPr="00AC41DD" w:rsidRDefault="00983DEC" w:rsidP="00C57DC0">
            <w:pPr>
              <w:pStyle w:val="NoSpacing"/>
              <w:spacing w:line="240" w:lineRule="auto"/>
              <w:jc w:val="right"/>
              <w:rPr>
                <w:rFonts w:ascii="Calibri" w:hAnsi="Calibri" w:cs="Calibri"/>
                <w:sz w:val="22"/>
              </w:rPr>
            </w:pPr>
          </w:p>
        </w:tc>
        <w:tc>
          <w:tcPr>
            <w:tcW w:w="1678" w:type="dxa"/>
          </w:tcPr>
          <w:p w14:paraId="55B16D7B" w14:textId="77777777" w:rsidR="00983DEC" w:rsidRPr="00AC41DD" w:rsidRDefault="00983DEC" w:rsidP="00C57DC0">
            <w:pPr>
              <w:pStyle w:val="NoSpacing"/>
              <w:spacing w:line="240" w:lineRule="auto"/>
              <w:jc w:val="right"/>
              <w:rPr>
                <w:rFonts w:ascii="Calibri" w:hAnsi="Calibri" w:cs="Calibri"/>
                <w:sz w:val="22"/>
              </w:rPr>
            </w:pPr>
          </w:p>
        </w:tc>
      </w:tr>
      <w:tr w:rsidR="00983DEC" w:rsidRPr="00AC41DD" w14:paraId="61EC4542" w14:textId="77777777" w:rsidTr="00C57DC0">
        <w:tc>
          <w:tcPr>
            <w:tcW w:w="3303" w:type="dxa"/>
          </w:tcPr>
          <w:p w14:paraId="236AAD5F" w14:textId="38727483" w:rsidR="00983DEC" w:rsidRPr="00AC41DD" w:rsidRDefault="00983DEC" w:rsidP="00C57DC0">
            <w:pPr>
              <w:pStyle w:val="NoSpacing"/>
              <w:spacing w:line="240" w:lineRule="auto"/>
              <w:jc w:val="both"/>
              <w:rPr>
                <w:rFonts w:ascii="Calibri" w:hAnsi="Calibri" w:cs="Calibri"/>
                <w:b/>
                <w:bCs/>
                <w:sz w:val="22"/>
              </w:rPr>
            </w:pPr>
            <w:r w:rsidRPr="00AC41DD">
              <w:rPr>
                <w:rFonts w:ascii="Calibri" w:hAnsi="Calibri" w:cs="Calibri"/>
                <w:b/>
                <w:bCs/>
                <w:sz w:val="22"/>
              </w:rPr>
              <w:t>CRN District Roads</w:t>
            </w:r>
          </w:p>
        </w:tc>
        <w:tc>
          <w:tcPr>
            <w:tcW w:w="1157" w:type="dxa"/>
          </w:tcPr>
          <w:p w14:paraId="4E89DC78" w14:textId="77777777" w:rsidR="00983DEC" w:rsidRPr="00AC41DD" w:rsidRDefault="00983DEC" w:rsidP="00C57DC0">
            <w:pPr>
              <w:pStyle w:val="NoSpacing"/>
              <w:spacing w:line="240" w:lineRule="auto"/>
              <w:jc w:val="right"/>
              <w:rPr>
                <w:rFonts w:ascii="Calibri" w:hAnsi="Calibri" w:cs="Calibri"/>
                <w:b/>
                <w:bCs/>
                <w:sz w:val="22"/>
              </w:rPr>
            </w:pPr>
          </w:p>
        </w:tc>
        <w:tc>
          <w:tcPr>
            <w:tcW w:w="1370" w:type="dxa"/>
          </w:tcPr>
          <w:p w14:paraId="19DBC1F6" w14:textId="77777777" w:rsidR="00983DEC" w:rsidRPr="00AC41DD" w:rsidRDefault="00983DEC" w:rsidP="00C57DC0">
            <w:pPr>
              <w:pStyle w:val="NoSpacing"/>
              <w:spacing w:line="240" w:lineRule="auto"/>
              <w:jc w:val="right"/>
              <w:rPr>
                <w:rFonts w:ascii="Calibri" w:hAnsi="Calibri" w:cs="Calibri"/>
                <w:b/>
                <w:bCs/>
                <w:sz w:val="22"/>
              </w:rPr>
            </w:pPr>
            <w:r w:rsidRPr="00AC41DD">
              <w:rPr>
                <w:rFonts w:ascii="Calibri" w:hAnsi="Calibri" w:cs="Calibri"/>
                <w:b/>
                <w:bCs/>
                <w:sz w:val="22"/>
              </w:rPr>
              <w:t>12 580</w:t>
            </w:r>
          </w:p>
        </w:tc>
        <w:tc>
          <w:tcPr>
            <w:tcW w:w="1678" w:type="dxa"/>
          </w:tcPr>
          <w:p w14:paraId="1EACB018" w14:textId="77777777" w:rsidR="00983DEC" w:rsidRPr="00AC41DD" w:rsidRDefault="00983DEC" w:rsidP="00C57DC0">
            <w:pPr>
              <w:pStyle w:val="NoSpacing"/>
              <w:spacing w:line="240" w:lineRule="auto"/>
              <w:jc w:val="right"/>
              <w:rPr>
                <w:rFonts w:ascii="Calibri" w:hAnsi="Calibri" w:cs="Calibri"/>
                <w:b/>
                <w:bCs/>
                <w:sz w:val="22"/>
              </w:rPr>
            </w:pPr>
            <w:r w:rsidRPr="00AC41DD">
              <w:rPr>
                <w:rFonts w:ascii="Calibri" w:hAnsi="Calibri" w:cs="Calibri"/>
                <w:b/>
                <w:bCs/>
                <w:sz w:val="22"/>
              </w:rPr>
              <w:t>100 per cent</w:t>
            </w:r>
          </w:p>
        </w:tc>
      </w:tr>
      <w:tr w:rsidR="006B3672" w:rsidRPr="00AC41DD" w14:paraId="0335BD49" w14:textId="77777777" w:rsidTr="00064E99">
        <w:tc>
          <w:tcPr>
            <w:tcW w:w="3303" w:type="dxa"/>
          </w:tcPr>
          <w:p w14:paraId="0A0A1B06" w14:textId="77777777" w:rsidR="006B3672" w:rsidRPr="00AC41DD" w:rsidRDefault="006B3672" w:rsidP="00C17D6B">
            <w:pPr>
              <w:pStyle w:val="NoSpacing"/>
              <w:spacing w:line="240" w:lineRule="auto"/>
              <w:jc w:val="both"/>
              <w:rPr>
                <w:rFonts w:ascii="Calibri" w:hAnsi="Calibri" w:cs="Calibri"/>
                <w:sz w:val="22"/>
              </w:rPr>
            </w:pPr>
            <w:r w:rsidRPr="00AC41DD">
              <w:rPr>
                <w:rFonts w:ascii="Calibri" w:hAnsi="Calibri" w:cs="Calibri"/>
                <w:sz w:val="22"/>
              </w:rPr>
              <w:t>District Road Corridors</w:t>
            </w:r>
          </w:p>
        </w:tc>
        <w:tc>
          <w:tcPr>
            <w:tcW w:w="1157" w:type="dxa"/>
          </w:tcPr>
          <w:p w14:paraId="40BB5F24"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16</w:t>
            </w:r>
          </w:p>
        </w:tc>
        <w:tc>
          <w:tcPr>
            <w:tcW w:w="1370" w:type="dxa"/>
          </w:tcPr>
          <w:p w14:paraId="6F3DB720"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2 628</w:t>
            </w:r>
          </w:p>
        </w:tc>
        <w:tc>
          <w:tcPr>
            <w:tcW w:w="1678" w:type="dxa"/>
          </w:tcPr>
          <w:p w14:paraId="2DA738AB"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21 per cent</w:t>
            </w:r>
          </w:p>
        </w:tc>
      </w:tr>
      <w:tr w:rsidR="006B3672" w:rsidRPr="00AC41DD" w14:paraId="37C4D827" w14:textId="77777777" w:rsidTr="00064E99">
        <w:tc>
          <w:tcPr>
            <w:tcW w:w="3303" w:type="dxa"/>
          </w:tcPr>
          <w:p w14:paraId="3FAB3FBC" w14:textId="77777777" w:rsidR="006B3672" w:rsidRPr="00AC41DD" w:rsidRDefault="006B3672" w:rsidP="00C17D6B">
            <w:pPr>
              <w:pStyle w:val="NoSpacing"/>
              <w:spacing w:line="240" w:lineRule="auto"/>
              <w:jc w:val="both"/>
              <w:rPr>
                <w:rFonts w:ascii="Calibri" w:hAnsi="Calibri" w:cs="Calibri"/>
                <w:sz w:val="22"/>
              </w:rPr>
            </w:pPr>
            <w:r w:rsidRPr="00AC41DD">
              <w:rPr>
                <w:rFonts w:ascii="Calibri" w:hAnsi="Calibri" w:cs="Calibri"/>
                <w:sz w:val="22"/>
              </w:rPr>
              <w:t>Viable District Road Corridors</w:t>
            </w:r>
          </w:p>
        </w:tc>
        <w:tc>
          <w:tcPr>
            <w:tcW w:w="1157" w:type="dxa"/>
          </w:tcPr>
          <w:p w14:paraId="27B8DB34"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w:t>
            </w:r>
          </w:p>
        </w:tc>
        <w:tc>
          <w:tcPr>
            <w:tcW w:w="1370" w:type="dxa"/>
          </w:tcPr>
          <w:p w14:paraId="79BE2471"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w:t>
            </w:r>
          </w:p>
        </w:tc>
        <w:tc>
          <w:tcPr>
            <w:tcW w:w="1678" w:type="dxa"/>
          </w:tcPr>
          <w:p w14:paraId="0E88F8FE"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w:t>
            </w:r>
          </w:p>
        </w:tc>
      </w:tr>
      <w:tr w:rsidR="00983DEC" w:rsidRPr="00AC41DD" w14:paraId="3539F0BC" w14:textId="77777777" w:rsidTr="00064E99">
        <w:tc>
          <w:tcPr>
            <w:tcW w:w="3303" w:type="dxa"/>
          </w:tcPr>
          <w:p w14:paraId="2C713CEC" w14:textId="77777777" w:rsidR="00983DEC" w:rsidRPr="00AC41DD" w:rsidRDefault="00983DEC" w:rsidP="00C17D6B">
            <w:pPr>
              <w:pStyle w:val="NoSpacing"/>
              <w:spacing w:line="240" w:lineRule="auto"/>
              <w:jc w:val="both"/>
              <w:rPr>
                <w:rFonts w:ascii="Calibri" w:hAnsi="Calibri" w:cs="Calibri"/>
                <w:sz w:val="22"/>
              </w:rPr>
            </w:pPr>
          </w:p>
        </w:tc>
        <w:tc>
          <w:tcPr>
            <w:tcW w:w="1157" w:type="dxa"/>
          </w:tcPr>
          <w:p w14:paraId="0F3AEA2D" w14:textId="77777777" w:rsidR="00983DEC" w:rsidRPr="00AC41DD" w:rsidRDefault="00983DEC" w:rsidP="00C17D6B">
            <w:pPr>
              <w:pStyle w:val="NoSpacing"/>
              <w:spacing w:line="240" w:lineRule="auto"/>
              <w:jc w:val="right"/>
              <w:rPr>
                <w:rFonts w:ascii="Calibri" w:hAnsi="Calibri" w:cs="Calibri"/>
                <w:sz w:val="22"/>
              </w:rPr>
            </w:pPr>
          </w:p>
        </w:tc>
        <w:tc>
          <w:tcPr>
            <w:tcW w:w="1370" w:type="dxa"/>
          </w:tcPr>
          <w:p w14:paraId="62367BEA" w14:textId="77777777" w:rsidR="00983DEC" w:rsidRPr="00AC41DD" w:rsidRDefault="00983DEC" w:rsidP="00C17D6B">
            <w:pPr>
              <w:pStyle w:val="NoSpacing"/>
              <w:spacing w:line="240" w:lineRule="auto"/>
              <w:jc w:val="right"/>
              <w:rPr>
                <w:rFonts w:ascii="Calibri" w:hAnsi="Calibri" w:cs="Calibri"/>
                <w:sz w:val="22"/>
              </w:rPr>
            </w:pPr>
          </w:p>
        </w:tc>
        <w:tc>
          <w:tcPr>
            <w:tcW w:w="1678" w:type="dxa"/>
          </w:tcPr>
          <w:p w14:paraId="5F3CA95B" w14:textId="77777777" w:rsidR="00983DEC" w:rsidRPr="00AC41DD" w:rsidRDefault="00983DEC" w:rsidP="00C17D6B">
            <w:pPr>
              <w:pStyle w:val="NoSpacing"/>
              <w:spacing w:line="240" w:lineRule="auto"/>
              <w:jc w:val="right"/>
              <w:rPr>
                <w:rFonts w:ascii="Calibri" w:hAnsi="Calibri" w:cs="Calibri"/>
                <w:sz w:val="22"/>
              </w:rPr>
            </w:pPr>
          </w:p>
        </w:tc>
      </w:tr>
      <w:tr w:rsidR="00983DEC" w:rsidRPr="00AC41DD" w14:paraId="4C856862" w14:textId="77777777" w:rsidTr="00C57DC0">
        <w:tc>
          <w:tcPr>
            <w:tcW w:w="3303" w:type="dxa"/>
          </w:tcPr>
          <w:p w14:paraId="6FE96DA6" w14:textId="7EDF2121" w:rsidR="00983DEC" w:rsidRPr="00AC41DD" w:rsidRDefault="00983DEC" w:rsidP="00C57DC0">
            <w:pPr>
              <w:pStyle w:val="NoSpacing"/>
              <w:spacing w:line="240" w:lineRule="auto"/>
              <w:jc w:val="both"/>
              <w:rPr>
                <w:rFonts w:ascii="Calibri" w:hAnsi="Calibri" w:cs="Calibri"/>
                <w:b/>
                <w:bCs/>
                <w:sz w:val="22"/>
              </w:rPr>
            </w:pPr>
            <w:r w:rsidRPr="00AC41DD">
              <w:rPr>
                <w:rFonts w:ascii="Calibri" w:hAnsi="Calibri" w:cs="Calibri"/>
                <w:b/>
                <w:bCs/>
                <w:sz w:val="22"/>
              </w:rPr>
              <w:t>CRN Roads</w:t>
            </w:r>
          </w:p>
        </w:tc>
        <w:tc>
          <w:tcPr>
            <w:tcW w:w="1157" w:type="dxa"/>
          </w:tcPr>
          <w:p w14:paraId="692079CF" w14:textId="77777777" w:rsidR="00983DEC" w:rsidRPr="00AC41DD" w:rsidRDefault="00983DEC" w:rsidP="00C57DC0">
            <w:pPr>
              <w:pStyle w:val="NoSpacing"/>
              <w:spacing w:line="240" w:lineRule="auto"/>
              <w:jc w:val="right"/>
              <w:rPr>
                <w:rFonts w:ascii="Calibri" w:hAnsi="Calibri" w:cs="Calibri"/>
                <w:b/>
                <w:bCs/>
                <w:sz w:val="22"/>
              </w:rPr>
            </w:pPr>
          </w:p>
        </w:tc>
        <w:tc>
          <w:tcPr>
            <w:tcW w:w="1370" w:type="dxa"/>
          </w:tcPr>
          <w:p w14:paraId="1DEDD863" w14:textId="77777777" w:rsidR="00983DEC" w:rsidRPr="00AC41DD" w:rsidRDefault="00983DEC" w:rsidP="00C57DC0">
            <w:pPr>
              <w:pStyle w:val="NoSpacing"/>
              <w:spacing w:line="240" w:lineRule="auto"/>
              <w:jc w:val="right"/>
              <w:rPr>
                <w:rFonts w:ascii="Calibri" w:hAnsi="Calibri" w:cs="Calibri"/>
                <w:b/>
                <w:bCs/>
                <w:sz w:val="22"/>
              </w:rPr>
            </w:pPr>
            <w:r w:rsidRPr="00AC41DD">
              <w:rPr>
                <w:rFonts w:ascii="Calibri" w:hAnsi="Calibri" w:cs="Calibri"/>
                <w:b/>
                <w:bCs/>
                <w:sz w:val="22"/>
              </w:rPr>
              <w:t>19 427</w:t>
            </w:r>
          </w:p>
        </w:tc>
        <w:tc>
          <w:tcPr>
            <w:tcW w:w="1678" w:type="dxa"/>
          </w:tcPr>
          <w:p w14:paraId="48930DCE" w14:textId="77777777" w:rsidR="00983DEC" w:rsidRPr="00AC41DD" w:rsidRDefault="00983DEC" w:rsidP="00C57DC0">
            <w:pPr>
              <w:pStyle w:val="NoSpacing"/>
              <w:spacing w:line="240" w:lineRule="auto"/>
              <w:jc w:val="right"/>
              <w:rPr>
                <w:rFonts w:ascii="Calibri" w:hAnsi="Calibri" w:cs="Calibri"/>
                <w:b/>
                <w:bCs/>
                <w:sz w:val="22"/>
              </w:rPr>
            </w:pPr>
            <w:r w:rsidRPr="00AC41DD">
              <w:rPr>
                <w:rFonts w:ascii="Calibri" w:hAnsi="Calibri" w:cs="Calibri"/>
                <w:b/>
                <w:bCs/>
                <w:sz w:val="22"/>
              </w:rPr>
              <w:t>100 per cent</w:t>
            </w:r>
          </w:p>
        </w:tc>
      </w:tr>
      <w:tr w:rsidR="006B3672" w:rsidRPr="00AC41DD" w14:paraId="0699AB09" w14:textId="77777777" w:rsidTr="00064E99">
        <w:tc>
          <w:tcPr>
            <w:tcW w:w="3303" w:type="dxa"/>
          </w:tcPr>
          <w:p w14:paraId="277476BC" w14:textId="77777777" w:rsidR="006B3672" w:rsidRPr="00AC41DD" w:rsidRDefault="006B3672" w:rsidP="00C17D6B">
            <w:pPr>
              <w:pStyle w:val="NoSpacing"/>
              <w:spacing w:line="240" w:lineRule="auto"/>
              <w:jc w:val="both"/>
              <w:rPr>
                <w:rFonts w:ascii="Calibri" w:hAnsi="Calibri" w:cs="Calibri"/>
                <w:sz w:val="22"/>
              </w:rPr>
            </w:pPr>
            <w:r w:rsidRPr="00AC41DD">
              <w:rPr>
                <w:rFonts w:ascii="Calibri" w:hAnsi="Calibri" w:cs="Calibri"/>
                <w:sz w:val="22"/>
              </w:rPr>
              <w:t>All PPP Corridors</w:t>
            </w:r>
          </w:p>
        </w:tc>
        <w:tc>
          <w:tcPr>
            <w:tcW w:w="1157" w:type="dxa"/>
          </w:tcPr>
          <w:p w14:paraId="39FBC797"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48</w:t>
            </w:r>
          </w:p>
        </w:tc>
        <w:tc>
          <w:tcPr>
            <w:tcW w:w="1370" w:type="dxa"/>
          </w:tcPr>
          <w:p w14:paraId="0B24B5AA"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8 913</w:t>
            </w:r>
          </w:p>
        </w:tc>
        <w:tc>
          <w:tcPr>
            <w:tcW w:w="1678" w:type="dxa"/>
          </w:tcPr>
          <w:p w14:paraId="1A59EB04"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46 per cent</w:t>
            </w:r>
          </w:p>
        </w:tc>
      </w:tr>
      <w:tr w:rsidR="006B3672" w:rsidRPr="00AC41DD" w14:paraId="38DBC577" w14:textId="77777777" w:rsidTr="00064E99">
        <w:tc>
          <w:tcPr>
            <w:tcW w:w="3303" w:type="dxa"/>
          </w:tcPr>
          <w:p w14:paraId="50431CAF" w14:textId="77777777" w:rsidR="006B3672" w:rsidRPr="00AC41DD" w:rsidRDefault="006B3672" w:rsidP="00C17D6B">
            <w:pPr>
              <w:pStyle w:val="NoSpacing"/>
              <w:spacing w:line="240" w:lineRule="auto"/>
              <w:jc w:val="both"/>
              <w:rPr>
                <w:rFonts w:ascii="Calibri" w:hAnsi="Calibri" w:cs="Calibri"/>
                <w:sz w:val="22"/>
              </w:rPr>
            </w:pPr>
            <w:r w:rsidRPr="00AC41DD">
              <w:rPr>
                <w:rFonts w:ascii="Calibri" w:hAnsi="Calibri" w:cs="Calibri"/>
                <w:sz w:val="22"/>
              </w:rPr>
              <w:t>Viable PPP Corridors</w:t>
            </w:r>
          </w:p>
        </w:tc>
        <w:tc>
          <w:tcPr>
            <w:tcW w:w="1157" w:type="dxa"/>
          </w:tcPr>
          <w:p w14:paraId="39B04A0E"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6</w:t>
            </w:r>
          </w:p>
        </w:tc>
        <w:tc>
          <w:tcPr>
            <w:tcW w:w="1370" w:type="dxa"/>
          </w:tcPr>
          <w:p w14:paraId="3B15C4D1"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1 176</w:t>
            </w:r>
          </w:p>
        </w:tc>
        <w:tc>
          <w:tcPr>
            <w:tcW w:w="1678" w:type="dxa"/>
          </w:tcPr>
          <w:p w14:paraId="4D2C5593" w14:textId="77777777" w:rsidR="006B3672" w:rsidRPr="00AC41DD" w:rsidRDefault="006B3672" w:rsidP="00C17D6B">
            <w:pPr>
              <w:pStyle w:val="NoSpacing"/>
              <w:spacing w:line="240" w:lineRule="auto"/>
              <w:jc w:val="right"/>
              <w:rPr>
                <w:rFonts w:ascii="Calibri" w:hAnsi="Calibri" w:cs="Calibri"/>
                <w:sz w:val="22"/>
              </w:rPr>
            </w:pPr>
            <w:r w:rsidRPr="00AC41DD">
              <w:rPr>
                <w:rFonts w:ascii="Calibri" w:hAnsi="Calibri" w:cs="Calibri"/>
                <w:sz w:val="22"/>
              </w:rPr>
              <w:t>6 per cent</w:t>
            </w:r>
          </w:p>
        </w:tc>
      </w:tr>
    </w:tbl>
    <w:p w14:paraId="45CDA6F1" w14:textId="77777777" w:rsidR="006B3672" w:rsidRPr="00AC41DD" w:rsidRDefault="006B3672" w:rsidP="006B3672">
      <w:pPr>
        <w:pStyle w:val="NoSpacing"/>
        <w:spacing w:line="240" w:lineRule="auto"/>
        <w:jc w:val="both"/>
        <w:rPr>
          <w:rFonts w:ascii="Calibri" w:hAnsi="Calibri" w:cs="Calibri"/>
          <w:sz w:val="22"/>
        </w:rPr>
      </w:pPr>
      <w:r w:rsidRPr="00AC41DD">
        <w:rPr>
          <w:rFonts w:ascii="Calibri" w:hAnsi="Calibri" w:cs="Calibri"/>
          <w:sz w:val="22"/>
        </w:rPr>
        <w:t>Source: Adapted from RoadSIP III, 2024</w:t>
      </w:r>
    </w:p>
    <w:p w14:paraId="782050A3" w14:textId="77777777" w:rsidR="004D1DED" w:rsidRPr="00AC41DD" w:rsidRDefault="004D1DED" w:rsidP="006B3672">
      <w:pPr>
        <w:pStyle w:val="NoSpacing"/>
        <w:spacing w:line="240" w:lineRule="auto"/>
        <w:jc w:val="both"/>
        <w:rPr>
          <w:rFonts w:ascii="Calibri" w:hAnsi="Calibri" w:cs="Calibri"/>
          <w:b/>
          <w:bCs/>
          <w:color w:val="000000" w:themeColor="text1"/>
          <w:sz w:val="22"/>
        </w:rPr>
      </w:pPr>
    </w:p>
    <w:p w14:paraId="3D4CD6B9" w14:textId="7050DB43" w:rsidR="006B3672" w:rsidRPr="00AC41DD" w:rsidRDefault="006B3672" w:rsidP="006B3672">
      <w:pPr>
        <w:pStyle w:val="NoSpacing"/>
        <w:spacing w:line="240" w:lineRule="auto"/>
        <w:jc w:val="both"/>
        <w:rPr>
          <w:rFonts w:ascii="Calibri" w:hAnsi="Calibri" w:cs="Calibri"/>
          <w:b/>
          <w:bCs/>
          <w:color w:val="000000" w:themeColor="text1"/>
          <w:sz w:val="22"/>
        </w:rPr>
      </w:pPr>
      <w:r w:rsidRPr="00AC41DD">
        <w:rPr>
          <w:rFonts w:ascii="Calibri" w:hAnsi="Calibri" w:cs="Calibri"/>
          <w:b/>
          <w:bCs/>
          <w:color w:val="000000" w:themeColor="text1"/>
          <w:sz w:val="22"/>
        </w:rPr>
        <w:t>Table 1</w:t>
      </w:r>
      <w:r w:rsidR="001844EB" w:rsidRPr="00AC41DD">
        <w:rPr>
          <w:rFonts w:ascii="Calibri" w:hAnsi="Calibri" w:cs="Calibri"/>
          <w:b/>
          <w:bCs/>
          <w:color w:val="000000" w:themeColor="text1"/>
          <w:sz w:val="22"/>
        </w:rPr>
        <w:t>2</w:t>
      </w:r>
      <w:r w:rsidRPr="00AC41DD">
        <w:rPr>
          <w:rFonts w:ascii="Calibri" w:hAnsi="Calibri" w:cs="Calibri"/>
          <w:b/>
          <w:bCs/>
          <w:color w:val="000000" w:themeColor="text1"/>
          <w:sz w:val="22"/>
        </w:rPr>
        <w:t>.</w:t>
      </w:r>
      <w:r w:rsidR="004D1DED" w:rsidRPr="00AC41DD">
        <w:rPr>
          <w:rFonts w:ascii="Calibri" w:hAnsi="Calibri" w:cs="Calibri"/>
          <w:b/>
          <w:bCs/>
          <w:color w:val="000000" w:themeColor="text1"/>
          <w:sz w:val="22"/>
        </w:rPr>
        <w:t>2</w:t>
      </w:r>
      <w:r w:rsidRPr="00AC41DD">
        <w:rPr>
          <w:rFonts w:ascii="Calibri" w:hAnsi="Calibri" w:cs="Calibri"/>
          <w:b/>
          <w:bCs/>
          <w:color w:val="000000" w:themeColor="text1"/>
          <w:sz w:val="22"/>
        </w:rPr>
        <w:t>: Viable PPP projects</w:t>
      </w:r>
    </w:p>
    <w:tbl>
      <w:tblPr>
        <w:tblStyle w:val="TableGrid"/>
        <w:tblW w:w="9072" w:type="dxa"/>
        <w:tblLook w:val="04A0" w:firstRow="1" w:lastRow="0" w:firstColumn="1" w:lastColumn="0" w:noHBand="0" w:noVBand="1"/>
      </w:tblPr>
      <w:tblGrid>
        <w:gridCol w:w="702"/>
        <w:gridCol w:w="2841"/>
        <w:gridCol w:w="1803"/>
        <w:gridCol w:w="1803"/>
        <w:gridCol w:w="1923"/>
      </w:tblGrid>
      <w:tr w:rsidR="006B3672" w:rsidRPr="00AC41DD" w14:paraId="5C697B80" w14:textId="77777777" w:rsidTr="00064E99">
        <w:tc>
          <w:tcPr>
            <w:tcW w:w="702" w:type="dxa"/>
            <w:vAlign w:val="center"/>
          </w:tcPr>
          <w:p w14:paraId="47D6558B" w14:textId="77777777" w:rsidR="006B3672" w:rsidRPr="00AC41DD" w:rsidRDefault="006B3672" w:rsidP="00064E99">
            <w:pPr>
              <w:pStyle w:val="NoSpacing"/>
              <w:spacing w:line="240" w:lineRule="auto"/>
              <w:jc w:val="center"/>
              <w:rPr>
                <w:rFonts w:ascii="Calibri" w:hAnsi="Calibri" w:cs="Calibri"/>
                <w:b/>
                <w:bCs/>
                <w:color w:val="000000" w:themeColor="text1"/>
                <w:sz w:val="22"/>
              </w:rPr>
            </w:pPr>
            <w:r w:rsidRPr="00AC41DD">
              <w:rPr>
                <w:rFonts w:ascii="Calibri" w:hAnsi="Calibri" w:cs="Calibri"/>
                <w:b/>
                <w:bCs/>
                <w:color w:val="000000" w:themeColor="text1"/>
                <w:sz w:val="22"/>
              </w:rPr>
              <w:t>PPP</w:t>
            </w:r>
          </w:p>
        </w:tc>
        <w:tc>
          <w:tcPr>
            <w:tcW w:w="2841" w:type="dxa"/>
            <w:vAlign w:val="center"/>
          </w:tcPr>
          <w:p w14:paraId="049C8347" w14:textId="77777777" w:rsidR="006B3672" w:rsidRPr="00AC41DD" w:rsidRDefault="006B3672" w:rsidP="00064E99">
            <w:pPr>
              <w:pStyle w:val="NoSpacing"/>
              <w:spacing w:line="240" w:lineRule="auto"/>
              <w:jc w:val="center"/>
              <w:rPr>
                <w:rFonts w:ascii="Calibri" w:hAnsi="Calibri" w:cs="Calibri"/>
                <w:b/>
                <w:bCs/>
                <w:color w:val="000000" w:themeColor="text1"/>
                <w:sz w:val="22"/>
              </w:rPr>
            </w:pPr>
            <w:r w:rsidRPr="00AC41DD">
              <w:rPr>
                <w:rFonts w:ascii="Calibri" w:hAnsi="Calibri" w:cs="Calibri"/>
                <w:b/>
                <w:bCs/>
                <w:color w:val="000000" w:themeColor="text1"/>
                <w:sz w:val="22"/>
              </w:rPr>
              <w:t>Name</w:t>
            </w:r>
          </w:p>
        </w:tc>
        <w:tc>
          <w:tcPr>
            <w:tcW w:w="1803" w:type="dxa"/>
            <w:vAlign w:val="center"/>
          </w:tcPr>
          <w:p w14:paraId="0364DCBD" w14:textId="77777777" w:rsidR="006B3672" w:rsidRPr="00AC41DD" w:rsidRDefault="006B3672" w:rsidP="00064E99">
            <w:pPr>
              <w:pStyle w:val="NoSpacing"/>
              <w:spacing w:line="240" w:lineRule="auto"/>
              <w:jc w:val="center"/>
              <w:rPr>
                <w:rFonts w:ascii="Calibri" w:hAnsi="Calibri" w:cs="Calibri"/>
                <w:b/>
                <w:bCs/>
                <w:color w:val="000000" w:themeColor="text1"/>
                <w:sz w:val="22"/>
              </w:rPr>
            </w:pPr>
            <w:r w:rsidRPr="00AC41DD">
              <w:rPr>
                <w:rFonts w:ascii="Calibri" w:hAnsi="Calibri" w:cs="Calibri"/>
                <w:b/>
                <w:bCs/>
                <w:color w:val="000000" w:themeColor="text1"/>
                <w:sz w:val="22"/>
              </w:rPr>
              <w:t>Length (Km)</w:t>
            </w:r>
          </w:p>
        </w:tc>
        <w:tc>
          <w:tcPr>
            <w:tcW w:w="1803" w:type="dxa"/>
            <w:vAlign w:val="center"/>
          </w:tcPr>
          <w:p w14:paraId="4F74FD00" w14:textId="07269A4A" w:rsidR="006B3672" w:rsidRPr="00AC41DD" w:rsidRDefault="006B3672" w:rsidP="00064E99">
            <w:pPr>
              <w:pStyle w:val="NoSpacing"/>
              <w:spacing w:line="240" w:lineRule="auto"/>
              <w:jc w:val="center"/>
              <w:rPr>
                <w:rFonts w:ascii="Calibri" w:hAnsi="Calibri" w:cs="Calibri"/>
                <w:b/>
                <w:bCs/>
                <w:color w:val="000000" w:themeColor="text1"/>
                <w:sz w:val="22"/>
              </w:rPr>
            </w:pPr>
            <w:r w:rsidRPr="00AC41DD">
              <w:rPr>
                <w:rFonts w:ascii="Calibri" w:hAnsi="Calibri" w:cs="Calibri"/>
                <w:b/>
                <w:bCs/>
                <w:color w:val="000000" w:themeColor="text1"/>
                <w:sz w:val="22"/>
              </w:rPr>
              <w:t>Cost (US</w:t>
            </w:r>
            <w:r w:rsidR="00064E99" w:rsidRPr="00AC41DD">
              <w:rPr>
                <w:rFonts w:ascii="Calibri" w:hAnsi="Calibri" w:cs="Calibri"/>
                <w:b/>
                <w:bCs/>
                <w:color w:val="000000" w:themeColor="text1"/>
                <w:sz w:val="22"/>
              </w:rPr>
              <w:t xml:space="preserve">D </w:t>
            </w:r>
            <w:r w:rsidRPr="00AC41DD">
              <w:rPr>
                <w:rFonts w:ascii="Calibri" w:hAnsi="Calibri" w:cs="Calibri"/>
                <w:b/>
                <w:bCs/>
                <w:color w:val="000000" w:themeColor="text1"/>
                <w:sz w:val="22"/>
              </w:rPr>
              <w:t>m</w:t>
            </w:r>
            <w:r w:rsidR="00064E99" w:rsidRPr="00AC41DD">
              <w:rPr>
                <w:rFonts w:ascii="Calibri" w:hAnsi="Calibri" w:cs="Calibri"/>
                <w:b/>
                <w:bCs/>
                <w:color w:val="000000" w:themeColor="text1"/>
                <w:sz w:val="22"/>
              </w:rPr>
              <w:t>illion</w:t>
            </w:r>
            <w:r w:rsidRPr="00AC41DD">
              <w:rPr>
                <w:rFonts w:ascii="Calibri" w:hAnsi="Calibri" w:cs="Calibri"/>
                <w:b/>
                <w:bCs/>
                <w:color w:val="000000" w:themeColor="text1"/>
                <w:sz w:val="22"/>
              </w:rPr>
              <w:t>)</w:t>
            </w:r>
          </w:p>
        </w:tc>
        <w:tc>
          <w:tcPr>
            <w:tcW w:w="1923" w:type="dxa"/>
            <w:vAlign w:val="center"/>
          </w:tcPr>
          <w:p w14:paraId="561AC7A2" w14:textId="75A755AB" w:rsidR="006B3672" w:rsidRPr="00AC41DD" w:rsidRDefault="006B3672" w:rsidP="00064E99">
            <w:pPr>
              <w:pStyle w:val="NoSpacing"/>
              <w:spacing w:line="240" w:lineRule="auto"/>
              <w:jc w:val="center"/>
              <w:rPr>
                <w:rFonts w:ascii="Calibri" w:hAnsi="Calibri" w:cs="Calibri"/>
                <w:b/>
                <w:bCs/>
                <w:color w:val="000000" w:themeColor="text1"/>
                <w:sz w:val="22"/>
              </w:rPr>
            </w:pPr>
            <w:r w:rsidRPr="00AC41DD">
              <w:rPr>
                <w:rFonts w:ascii="Calibri" w:hAnsi="Calibri" w:cs="Calibri"/>
                <w:b/>
                <w:bCs/>
                <w:color w:val="000000" w:themeColor="text1"/>
                <w:sz w:val="22"/>
              </w:rPr>
              <w:t>VGF (US</w:t>
            </w:r>
            <w:r w:rsidR="00064E99" w:rsidRPr="00AC41DD">
              <w:rPr>
                <w:rFonts w:ascii="Calibri" w:hAnsi="Calibri" w:cs="Calibri"/>
                <w:b/>
                <w:bCs/>
                <w:color w:val="000000" w:themeColor="text1"/>
                <w:sz w:val="22"/>
              </w:rPr>
              <w:t>D million</w:t>
            </w:r>
            <w:r w:rsidRPr="00AC41DD">
              <w:rPr>
                <w:rFonts w:ascii="Calibri" w:hAnsi="Calibri" w:cs="Calibri"/>
                <w:b/>
                <w:bCs/>
                <w:color w:val="000000" w:themeColor="text1"/>
                <w:sz w:val="22"/>
              </w:rPr>
              <w:t>/per cent)</w:t>
            </w:r>
          </w:p>
        </w:tc>
      </w:tr>
      <w:tr w:rsidR="006B3672" w:rsidRPr="00AC41DD" w14:paraId="6B340EC6" w14:textId="77777777" w:rsidTr="00C17D6B">
        <w:tc>
          <w:tcPr>
            <w:tcW w:w="9072" w:type="dxa"/>
            <w:gridSpan w:val="5"/>
          </w:tcPr>
          <w:p w14:paraId="55B3BBAF" w14:textId="77777777" w:rsidR="006B3672" w:rsidRPr="00AC41DD" w:rsidRDefault="006B3672" w:rsidP="00C17D6B">
            <w:pPr>
              <w:pStyle w:val="NoSpacing"/>
              <w:spacing w:line="240" w:lineRule="auto"/>
              <w:jc w:val="both"/>
              <w:rPr>
                <w:rFonts w:ascii="Calibri" w:hAnsi="Calibri" w:cs="Calibri"/>
                <w:b/>
                <w:bCs/>
                <w:color w:val="000000" w:themeColor="text1"/>
                <w:sz w:val="22"/>
              </w:rPr>
            </w:pPr>
            <w:r w:rsidRPr="00AC41DD">
              <w:rPr>
                <w:rFonts w:ascii="Calibri" w:hAnsi="Calibri" w:cs="Calibri"/>
                <w:b/>
                <w:bCs/>
                <w:color w:val="000000" w:themeColor="text1"/>
                <w:sz w:val="22"/>
              </w:rPr>
              <w:t>Rehabilitation</w:t>
            </w:r>
          </w:p>
        </w:tc>
      </w:tr>
      <w:tr w:rsidR="006B3672" w:rsidRPr="00AC41DD" w14:paraId="79F01573" w14:textId="77777777" w:rsidTr="00C17D6B">
        <w:tc>
          <w:tcPr>
            <w:tcW w:w="702" w:type="dxa"/>
          </w:tcPr>
          <w:p w14:paraId="4727B8D7" w14:textId="77777777" w:rsidR="006B3672" w:rsidRPr="00AC41DD" w:rsidRDefault="006B3672" w:rsidP="00C17D6B">
            <w:pPr>
              <w:pStyle w:val="NoSpacing"/>
              <w:spacing w:line="240" w:lineRule="auto"/>
              <w:jc w:val="both"/>
              <w:rPr>
                <w:rFonts w:ascii="Calibri" w:hAnsi="Calibri" w:cs="Calibri"/>
                <w:color w:val="000000" w:themeColor="text1"/>
                <w:sz w:val="22"/>
              </w:rPr>
            </w:pPr>
            <w:r w:rsidRPr="00AC41DD">
              <w:rPr>
                <w:rFonts w:ascii="Calibri" w:hAnsi="Calibri" w:cs="Calibri"/>
                <w:color w:val="000000" w:themeColor="text1"/>
                <w:sz w:val="22"/>
              </w:rPr>
              <w:t>12</w:t>
            </w:r>
          </w:p>
        </w:tc>
        <w:tc>
          <w:tcPr>
            <w:tcW w:w="2841" w:type="dxa"/>
          </w:tcPr>
          <w:p w14:paraId="59EAF422" w14:textId="77777777" w:rsidR="006B3672" w:rsidRPr="00AC41DD" w:rsidRDefault="006B3672" w:rsidP="00C17D6B">
            <w:pPr>
              <w:pStyle w:val="NoSpacing"/>
              <w:spacing w:line="240" w:lineRule="auto"/>
              <w:jc w:val="both"/>
              <w:rPr>
                <w:rFonts w:ascii="Calibri" w:hAnsi="Calibri" w:cs="Calibri"/>
                <w:color w:val="000000" w:themeColor="text1"/>
                <w:sz w:val="22"/>
              </w:rPr>
            </w:pPr>
            <w:r w:rsidRPr="00AC41DD">
              <w:rPr>
                <w:rFonts w:ascii="Calibri" w:hAnsi="Calibri" w:cs="Calibri"/>
                <w:color w:val="000000" w:themeColor="text1"/>
                <w:sz w:val="22"/>
              </w:rPr>
              <w:t>Chongwe-Luangwa Bridge</w:t>
            </w:r>
          </w:p>
        </w:tc>
        <w:tc>
          <w:tcPr>
            <w:tcW w:w="1803" w:type="dxa"/>
          </w:tcPr>
          <w:p w14:paraId="25A4A900" w14:textId="77777777"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192</w:t>
            </w:r>
          </w:p>
        </w:tc>
        <w:tc>
          <w:tcPr>
            <w:tcW w:w="1803" w:type="dxa"/>
          </w:tcPr>
          <w:p w14:paraId="38F42703" w14:textId="087FE4DA"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154</w:t>
            </w:r>
            <w:r w:rsidR="00064E99" w:rsidRPr="00AC41DD">
              <w:rPr>
                <w:rFonts w:ascii="Calibri" w:hAnsi="Calibri" w:cs="Calibri"/>
                <w:color w:val="000000" w:themeColor="text1"/>
                <w:sz w:val="22"/>
              </w:rPr>
              <w:t>.</w:t>
            </w:r>
            <w:r w:rsidRPr="00AC41DD">
              <w:rPr>
                <w:rFonts w:ascii="Calibri" w:hAnsi="Calibri" w:cs="Calibri"/>
                <w:color w:val="000000" w:themeColor="text1"/>
                <w:sz w:val="22"/>
              </w:rPr>
              <w:t>4</w:t>
            </w:r>
          </w:p>
        </w:tc>
        <w:tc>
          <w:tcPr>
            <w:tcW w:w="1923" w:type="dxa"/>
          </w:tcPr>
          <w:p w14:paraId="098978E8" w14:textId="77777777"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w:t>
            </w:r>
          </w:p>
        </w:tc>
      </w:tr>
      <w:tr w:rsidR="006B3672" w:rsidRPr="00AC41DD" w14:paraId="0046ECAC" w14:textId="77777777" w:rsidTr="00C17D6B">
        <w:tc>
          <w:tcPr>
            <w:tcW w:w="702" w:type="dxa"/>
          </w:tcPr>
          <w:p w14:paraId="0A73CD53" w14:textId="77777777" w:rsidR="006B3672" w:rsidRPr="00AC41DD" w:rsidRDefault="006B3672" w:rsidP="00C17D6B">
            <w:pPr>
              <w:pStyle w:val="NoSpacing"/>
              <w:spacing w:line="240" w:lineRule="auto"/>
              <w:jc w:val="both"/>
              <w:rPr>
                <w:rFonts w:ascii="Calibri" w:hAnsi="Calibri" w:cs="Calibri"/>
                <w:color w:val="000000" w:themeColor="text1"/>
                <w:sz w:val="22"/>
              </w:rPr>
            </w:pPr>
            <w:r w:rsidRPr="00AC41DD">
              <w:rPr>
                <w:rFonts w:ascii="Calibri" w:hAnsi="Calibri" w:cs="Calibri"/>
                <w:color w:val="000000" w:themeColor="text1"/>
                <w:sz w:val="22"/>
              </w:rPr>
              <w:t>13</w:t>
            </w:r>
          </w:p>
        </w:tc>
        <w:tc>
          <w:tcPr>
            <w:tcW w:w="2841" w:type="dxa"/>
          </w:tcPr>
          <w:p w14:paraId="1798960A" w14:textId="77777777" w:rsidR="006B3672" w:rsidRPr="00AC41DD" w:rsidRDefault="006B3672" w:rsidP="00C17D6B">
            <w:pPr>
              <w:pStyle w:val="NoSpacing"/>
              <w:spacing w:line="240" w:lineRule="auto"/>
              <w:jc w:val="both"/>
              <w:rPr>
                <w:rFonts w:ascii="Calibri" w:hAnsi="Calibri" w:cs="Calibri"/>
                <w:color w:val="000000" w:themeColor="text1"/>
                <w:sz w:val="22"/>
              </w:rPr>
            </w:pPr>
            <w:r w:rsidRPr="00AC41DD">
              <w:rPr>
                <w:rFonts w:ascii="Calibri" w:hAnsi="Calibri" w:cs="Calibri"/>
                <w:color w:val="000000" w:themeColor="text1"/>
                <w:sz w:val="22"/>
              </w:rPr>
              <w:t>Luangwa Bridge-Mwami</w:t>
            </w:r>
          </w:p>
        </w:tc>
        <w:tc>
          <w:tcPr>
            <w:tcW w:w="1803" w:type="dxa"/>
          </w:tcPr>
          <w:p w14:paraId="53C0A98A" w14:textId="77777777"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362</w:t>
            </w:r>
          </w:p>
        </w:tc>
        <w:tc>
          <w:tcPr>
            <w:tcW w:w="1803" w:type="dxa"/>
          </w:tcPr>
          <w:p w14:paraId="2134FDE8" w14:textId="6AF79AC8"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290</w:t>
            </w:r>
            <w:r w:rsidR="00064E99" w:rsidRPr="00AC41DD">
              <w:rPr>
                <w:rFonts w:ascii="Calibri" w:hAnsi="Calibri" w:cs="Calibri"/>
                <w:color w:val="000000" w:themeColor="text1"/>
                <w:sz w:val="22"/>
              </w:rPr>
              <w:t>.</w:t>
            </w:r>
            <w:r w:rsidRPr="00AC41DD">
              <w:rPr>
                <w:rFonts w:ascii="Calibri" w:hAnsi="Calibri" w:cs="Calibri"/>
                <w:color w:val="000000" w:themeColor="text1"/>
                <w:sz w:val="22"/>
              </w:rPr>
              <w:t>7</w:t>
            </w:r>
          </w:p>
        </w:tc>
        <w:tc>
          <w:tcPr>
            <w:tcW w:w="1923" w:type="dxa"/>
          </w:tcPr>
          <w:p w14:paraId="08FD80E8" w14:textId="77777777"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w:t>
            </w:r>
          </w:p>
        </w:tc>
      </w:tr>
      <w:tr w:rsidR="006B3672" w:rsidRPr="00AC41DD" w14:paraId="7D15EA42" w14:textId="77777777" w:rsidTr="00C17D6B">
        <w:tc>
          <w:tcPr>
            <w:tcW w:w="702" w:type="dxa"/>
          </w:tcPr>
          <w:p w14:paraId="3BF2324A" w14:textId="77777777" w:rsidR="006B3672" w:rsidRPr="00AC41DD" w:rsidRDefault="006B3672" w:rsidP="00C17D6B">
            <w:pPr>
              <w:pStyle w:val="NoSpacing"/>
              <w:spacing w:line="240" w:lineRule="auto"/>
              <w:jc w:val="both"/>
              <w:rPr>
                <w:rFonts w:ascii="Calibri" w:hAnsi="Calibri" w:cs="Calibri"/>
                <w:color w:val="000000" w:themeColor="text1"/>
                <w:sz w:val="22"/>
              </w:rPr>
            </w:pPr>
            <w:r w:rsidRPr="00AC41DD">
              <w:rPr>
                <w:rFonts w:ascii="Calibri" w:hAnsi="Calibri" w:cs="Calibri"/>
                <w:color w:val="000000" w:themeColor="text1"/>
                <w:sz w:val="22"/>
              </w:rPr>
              <w:t>6</w:t>
            </w:r>
          </w:p>
        </w:tc>
        <w:tc>
          <w:tcPr>
            <w:tcW w:w="2841" w:type="dxa"/>
          </w:tcPr>
          <w:p w14:paraId="55801660" w14:textId="77777777" w:rsidR="006B3672" w:rsidRPr="00AC41DD" w:rsidRDefault="006B3672" w:rsidP="00C17D6B">
            <w:pPr>
              <w:pStyle w:val="NoSpacing"/>
              <w:spacing w:line="240" w:lineRule="auto"/>
              <w:jc w:val="both"/>
              <w:rPr>
                <w:rFonts w:ascii="Calibri" w:hAnsi="Calibri" w:cs="Calibri"/>
                <w:color w:val="000000" w:themeColor="text1"/>
                <w:sz w:val="22"/>
              </w:rPr>
            </w:pPr>
            <w:r w:rsidRPr="00AC41DD">
              <w:rPr>
                <w:rFonts w:ascii="Calibri" w:hAnsi="Calibri" w:cs="Calibri"/>
                <w:color w:val="000000" w:themeColor="text1"/>
                <w:sz w:val="22"/>
              </w:rPr>
              <w:t>Kapiri Mposhi-Serenje</w:t>
            </w:r>
          </w:p>
        </w:tc>
        <w:tc>
          <w:tcPr>
            <w:tcW w:w="1803" w:type="dxa"/>
          </w:tcPr>
          <w:p w14:paraId="2DE752C4" w14:textId="77777777"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197</w:t>
            </w:r>
          </w:p>
        </w:tc>
        <w:tc>
          <w:tcPr>
            <w:tcW w:w="1803" w:type="dxa"/>
          </w:tcPr>
          <w:p w14:paraId="1E5F06A4" w14:textId="08ED74AC"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157</w:t>
            </w:r>
            <w:r w:rsidR="00064E99" w:rsidRPr="00AC41DD">
              <w:rPr>
                <w:rFonts w:ascii="Calibri" w:hAnsi="Calibri" w:cs="Calibri"/>
                <w:color w:val="000000" w:themeColor="text1"/>
                <w:sz w:val="22"/>
              </w:rPr>
              <w:t>.</w:t>
            </w:r>
            <w:r w:rsidRPr="00AC41DD">
              <w:rPr>
                <w:rFonts w:ascii="Calibri" w:hAnsi="Calibri" w:cs="Calibri"/>
                <w:color w:val="000000" w:themeColor="text1"/>
                <w:sz w:val="22"/>
              </w:rPr>
              <w:t>8</w:t>
            </w:r>
          </w:p>
        </w:tc>
        <w:tc>
          <w:tcPr>
            <w:tcW w:w="1923" w:type="dxa"/>
          </w:tcPr>
          <w:p w14:paraId="3E8E8876" w14:textId="77777777"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w:t>
            </w:r>
          </w:p>
        </w:tc>
      </w:tr>
      <w:tr w:rsidR="006B3672" w:rsidRPr="00AC41DD" w14:paraId="279B0CA4" w14:textId="77777777" w:rsidTr="00C17D6B">
        <w:tc>
          <w:tcPr>
            <w:tcW w:w="702" w:type="dxa"/>
          </w:tcPr>
          <w:p w14:paraId="4CC8EC8C" w14:textId="77777777" w:rsidR="006B3672" w:rsidRPr="00AC41DD" w:rsidRDefault="006B3672" w:rsidP="00C17D6B">
            <w:pPr>
              <w:pStyle w:val="NoSpacing"/>
              <w:spacing w:line="240" w:lineRule="auto"/>
              <w:jc w:val="both"/>
              <w:rPr>
                <w:rFonts w:ascii="Calibri" w:hAnsi="Calibri" w:cs="Calibri"/>
                <w:color w:val="000000" w:themeColor="text1"/>
                <w:sz w:val="22"/>
              </w:rPr>
            </w:pPr>
            <w:r w:rsidRPr="00AC41DD">
              <w:rPr>
                <w:rFonts w:ascii="Calibri" w:hAnsi="Calibri" w:cs="Calibri"/>
                <w:color w:val="000000" w:themeColor="text1"/>
                <w:sz w:val="22"/>
              </w:rPr>
              <w:t>7</w:t>
            </w:r>
          </w:p>
        </w:tc>
        <w:tc>
          <w:tcPr>
            <w:tcW w:w="2841" w:type="dxa"/>
          </w:tcPr>
          <w:p w14:paraId="53279964" w14:textId="77777777" w:rsidR="006B3672" w:rsidRPr="00AC41DD" w:rsidRDefault="006B3672" w:rsidP="00C17D6B">
            <w:pPr>
              <w:pStyle w:val="NoSpacing"/>
              <w:spacing w:line="240" w:lineRule="auto"/>
              <w:jc w:val="both"/>
              <w:rPr>
                <w:rFonts w:ascii="Calibri" w:hAnsi="Calibri" w:cs="Calibri"/>
                <w:color w:val="000000" w:themeColor="text1"/>
                <w:sz w:val="22"/>
              </w:rPr>
            </w:pPr>
            <w:r w:rsidRPr="00AC41DD">
              <w:rPr>
                <w:rFonts w:ascii="Calibri" w:hAnsi="Calibri" w:cs="Calibri"/>
                <w:color w:val="000000" w:themeColor="text1"/>
                <w:sz w:val="22"/>
              </w:rPr>
              <w:t>Serenje-Mpika</w:t>
            </w:r>
          </w:p>
        </w:tc>
        <w:tc>
          <w:tcPr>
            <w:tcW w:w="1803" w:type="dxa"/>
          </w:tcPr>
          <w:p w14:paraId="313465B3" w14:textId="77777777"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238</w:t>
            </w:r>
          </w:p>
        </w:tc>
        <w:tc>
          <w:tcPr>
            <w:tcW w:w="1803" w:type="dxa"/>
          </w:tcPr>
          <w:p w14:paraId="422E4BBC" w14:textId="09D9E7B1"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190</w:t>
            </w:r>
            <w:r w:rsidR="00064E99" w:rsidRPr="00AC41DD">
              <w:rPr>
                <w:rFonts w:ascii="Calibri" w:hAnsi="Calibri" w:cs="Calibri"/>
                <w:color w:val="000000" w:themeColor="text1"/>
                <w:sz w:val="22"/>
              </w:rPr>
              <w:t>.</w:t>
            </w:r>
            <w:r w:rsidRPr="00AC41DD">
              <w:rPr>
                <w:rFonts w:ascii="Calibri" w:hAnsi="Calibri" w:cs="Calibri"/>
                <w:color w:val="000000" w:themeColor="text1"/>
                <w:sz w:val="22"/>
              </w:rPr>
              <w:t>5</w:t>
            </w:r>
          </w:p>
        </w:tc>
        <w:tc>
          <w:tcPr>
            <w:tcW w:w="1923" w:type="dxa"/>
          </w:tcPr>
          <w:p w14:paraId="051C3E9F" w14:textId="77777777"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w:t>
            </w:r>
          </w:p>
        </w:tc>
      </w:tr>
      <w:tr w:rsidR="006B3672" w:rsidRPr="00AC41DD" w14:paraId="06A7ABA6" w14:textId="77777777" w:rsidTr="00C17D6B">
        <w:tc>
          <w:tcPr>
            <w:tcW w:w="9072" w:type="dxa"/>
            <w:gridSpan w:val="5"/>
          </w:tcPr>
          <w:p w14:paraId="0240AFDF" w14:textId="77777777" w:rsidR="006B3672" w:rsidRPr="00AC41DD" w:rsidRDefault="006B3672" w:rsidP="00C17D6B">
            <w:pPr>
              <w:pStyle w:val="NoSpacing"/>
              <w:spacing w:line="240" w:lineRule="auto"/>
              <w:jc w:val="both"/>
              <w:rPr>
                <w:rFonts w:ascii="Calibri" w:hAnsi="Calibri" w:cs="Calibri"/>
                <w:b/>
                <w:bCs/>
                <w:color w:val="000000" w:themeColor="text1"/>
                <w:sz w:val="22"/>
              </w:rPr>
            </w:pPr>
            <w:r w:rsidRPr="00AC41DD">
              <w:rPr>
                <w:rFonts w:ascii="Calibri" w:hAnsi="Calibri" w:cs="Calibri"/>
                <w:b/>
                <w:bCs/>
                <w:color w:val="000000" w:themeColor="text1"/>
                <w:sz w:val="22"/>
              </w:rPr>
              <w:t>Upgrade 2 Lanes to 4 Lanes</w:t>
            </w:r>
          </w:p>
        </w:tc>
      </w:tr>
      <w:tr w:rsidR="006B3672" w:rsidRPr="00AC41DD" w14:paraId="04D8EEB2" w14:textId="77777777" w:rsidTr="00C17D6B">
        <w:tc>
          <w:tcPr>
            <w:tcW w:w="702" w:type="dxa"/>
          </w:tcPr>
          <w:p w14:paraId="6970A42B" w14:textId="77777777" w:rsidR="006B3672" w:rsidRPr="00AC41DD" w:rsidRDefault="006B3672" w:rsidP="00C17D6B">
            <w:pPr>
              <w:pStyle w:val="NoSpacing"/>
              <w:spacing w:line="240" w:lineRule="auto"/>
              <w:jc w:val="both"/>
              <w:rPr>
                <w:rFonts w:ascii="Calibri" w:hAnsi="Calibri" w:cs="Calibri"/>
                <w:color w:val="000000" w:themeColor="text1"/>
                <w:sz w:val="22"/>
              </w:rPr>
            </w:pPr>
            <w:r w:rsidRPr="00AC41DD">
              <w:rPr>
                <w:rFonts w:ascii="Calibri" w:hAnsi="Calibri" w:cs="Calibri"/>
                <w:color w:val="000000" w:themeColor="text1"/>
                <w:sz w:val="22"/>
              </w:rPr>
              <w:t>12</w:t>
            </w:r>
          </w:p>
        </w:tc>
        <w:tc>
          <w:tcPr>
            <w:tcW w:w="2841" w:type="dxa"/>
          </w:tcPr>
          <w:p w14:paraId="2157048B" w14:textId="77777777" w:rsidR="006B3672" w:rsidRPr="00AC41DD" w:rsidRDefault="006B3672" w:rsidP="00C17D6B">
            <w:pPr>
              <w:pStyle w:val="NoSpacing"/>
              <w:spacing w:line="240" w:lineRule="auto"/>
              <w:jc w:val="both"/>
              <w:rPr>
                <w:rFonts w:ascii="Calibri" w:hAnsi="Calibri" w:cs="Calibri"/>
                <w:color w:val="000000" w:themeColor="text1"/>
                <w:sz w:val="22"/>
              </w:rPr>
            </w:pPr>
            <w:r w:rsidRPr="00AC41DD">
              <w:rPr>
                <w:rFonts w:ascii="Calibri" w:hAnsi="Calibri" w:cs="Calibri"/>
                <w:color w:val="000000" w:themeColor="text1"/>
                <w:sz w:val="22"/>
              </w:rPr>
              <w:t>Lusaka-Chongwe</w:t>
            </w:r>
          </w:p>
        </w:tc>
        <w:tc>
          <w:tcPr>
            <w:tcW w:w="1803" w:type="dxa"/>
          </w:tcPr>
          <w:p w14:paraId="22560783" w14:textId="77777777"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40</w:t>
            </w:r>
          </w:p>
        </w:tc>
        <w:tc>
          <w:tcPr>
            <w:tcW w:w="1803" w:type="dxa"/>
          </w:tcPr>
          <w:p w14:paraId="596AFD36" w14:textId="3F6D98DF"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76</w:t>
            </w:r>
            <w:r w:rsidR="00064E99" w:rsidRPr="00AC41DD">
              <w:rPr>
                <w:rFonts w:ascii="Calibri" w:hAnsi="Calibri" w:cs="Calibri"/>
                <w:color w:val="000000" w:themeColor="text1"/>
                <w:sz w:val="22"/>
              </w:rPr>
              <w:t>.</w:t>
            </w:r>
            <w:r w:rsidRPr="00AC41DD">
              <w:rPr>
                <w:rFonts w:ascii="Calibri" w:hAnsi="Calibri" w:cs="Calibri"/>
                <w:color w:val="000000" w:themeColor="text1"/>
                <w:sz w:val="22"/>
              </w:rPr>
              <w:t>2</w:t>
            </w:r>
          </w:p>
        </w:tc>
        <w:tc>
          <w:tcPr>
            <w:tcW w:w="1923" w:type="dxa"/>
          </w:tcPr>
          <w:p w14:paraId="7880EB89" w14:textId="6805BA62"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15</w:t>
            </w:r>
            <w:r w:rsidR="00064E99" w:rsidRPr="00AC41DD">
              <w:rPr>
                <w:rFonts w:ascii="Calibri" w:hAnsi="Calibri" w:cs="Calibri"/>
                <w:color w:val="000000" w:themeColor="text1"/>
                <w:sz w:val="22"/>
              </w:rPr>
              <w:t>.</w:t>
            </w:r>
            <w:r w:rsidRPr="00AC41DD">
              <w:rPr>
                <w:rFonts w:ascii="Calibri" w:hAnsi="Calibri" w:cs="Calibri"/>
                <w:color w:val="000000" w:themeColor="text1"/>
                <w:sz w:val="22"/>
              </w:rPr>
              <w:t>3 (25 per cent)</w:t>
            </w:r>
          </w:p>
        </w:tc>
      </w:tr>
      <w:tr w:rsidR="006B3672" w:rsidRPr="00AC41DD" w14:paraId="622EBC48" w14:textId="77777777" w:rsidTr="00C17D6B">
        <w:tc>
          <w:tcPr>
            <w:tcW w:w="702" w:type="dxa"/>
          </w:tcPr>
          <w:p w14:paraId="1149C2F6" w14:textId="77777777" w:rsidR="006B3672" w:rsidRPr="00AC41DD" w:rsidRDefault="006B3672" w:rsidP="00C17D6B">
            <w:pPr>
              <w:pStyle w:val="NoSpacing"/>
              <w:spacing w:line="240" w:lineRule="auto"/>
              <w:jc w:val="both"/>
              <w:rPr>
                <w:rFonts w:ascii="Calibri" w:hAnsi="Calibri" w:cs="Calibri"/>
                <w:color w:val="000000" w:themeColor="text1"/>
                <w:sz w:val="22"/>
              </w:rPr>
            </w:pPr>
            <w:r w:rsidRPr="00AC41DD">
              <w:rPr>
                <w:rFonts w:ascii="Calibri" w:hAnsi="Calibri" w:cs="Calibri"/>
                <w:color w:val="000000" w:themeColor="text1"/>
                <w:sz w:val="22"/>
              </w:rPr>
              <w:t>4</w:t>
            </w:r>
          </w:p>
        </w:tc>
        <w:tc>
          <w:tcPr>
            <w:tcW w:w="2841" w:type="dxa"/>
          </w:tcPr>
          <w:p w14:paraId="55C915DB" w14:textId="77777777" w:rsidR="006B3672" w:rsidRPr="00AC41DD" w:rsidRDefault="006B3672" w:rsidP="00C17D6B">
            <w:pPr>
              <w:pStyle w:val="NoSpacing"/>
              <w:spacing w:line="240" w:lineRule="auto"/>
              <w:jc w:val="both"/>
              <w:rPr>
                <w:rFonts w:ascii="Calibri" w:hAnsi="Calibri" w:cs="Calibri"/>
                <w:color w:val="000000" w:themeColor="text1"/>
                <w:sz w:val="22"/>
              </w:rPr>
            </w:pPr>
            <w:r w:rsidRPr="00AC41DD">
              <w:rPr>
                <w:rFonts w:ascii="Calibri" w:hAnsi="Calibri" w:cs="Calibri"/>
                <w:color w:val="000000" w:themeColor="text1"/>
                <w:sz w:val="22"/>
              </w:rPr>
              <w:t>Chirundu-Lusaka</w:t>
            </w:r>
          </w:p>
        </w:tc>
        <w:tc>
          <w:tcPr>
            <w:tcW w:w="1803" w:type="dxa"/>
          </w:tcPr>
          <w:p w14:paraId="1E585F22" w14:textId="77777777"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148</w:t>
            </w:r>
          </w:p>
        </w:tc>
        <w:tc>
          <w:tcPr>
            <w:tcW w:w="1803" w:type="dxa"/>
          </w:tcPr>
          <w:p w14:paraId="3F465665" w14:textId="75DA3A11"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288</w:t>
            </w:r>
            <w:r w:rsidR="00064E99" w:rsidRPr="00AC41DD">
              <w:rPr>
                <w:rFonts w:ascii="Calibri" w:hAnsi="Calibri" w:cs="Calibri"/>
                <w:color w:val="000000" w:themeColor="text1"/>
                <w:sz w:val="22"/>
              </w:rPr>
              <w:t>.</w:t>
            </w:r>
            <w:r w:rsidRPr="00AC41DD">
              <w:rPr>
                <w:rFonts w:ascii="Calibri" w:hAnsi="Calibri" w:cs="Calibri"/>
                <w:color w:val="000000" w:themeColor="text1"/>
                <w:sz w:val="22"/>
              </w:rPr>
              <w:t>3</w:t>
            </w:r>
          </w:p>
        </w:tc>
        <w:tc>
          <w:tcPr>
            <w:tcW w:w="1923" w:type="dxa"/>
          </w:tcPr>
          <w:p w14:paraId="086D3FA1" w14:textId="3CCBD018" w:rsidR="006B3672" w:rsidRPr="00AC41DD" w:rsidRDefault="006B3672" w:rsidP="00C17D6B">
            <w:pPr>
              <w:pStyle w:val="NoSpacing"/>
              <w:spacing w:line="240" w:lineRule="auto"/>
              <w:jc w:val="right"/>
              <w:rPr>
                <w:rFonts w:ascii="Calibri" w:hAnsi="Calibri" w:cs="Calibri"/>
                <w:color w:val="000000" w:themeColor="text1"/>
                <w:sz w:val="22"/>
              </w:rPr>
            </w:pPr>
            <w:r w:rsidRPr="00AC41DD">
              <w:rPr>
                <w:rFonts w:ascii="Calibri" w:hAnsi="Calibri" w:cs="Calibri"/>
                <w:color w:val="000000" w:themeColor="text1"/>
                <w:sz w:val="22"/>
              </w:rPr>
              <w:t>34</w:t>
            </w:r>
            <w:r w:rsidR="00064E99" w:rsidRPr="00AC41DD">
              <w:rPr>
                <w:rFonts w:ascii="Calibri" w:hAnsi="Calibri" w:cs="Calibri"/>
                <w:color w:val="000000" w:themeColor="text1"/>
                <w:sz w:val="22"/>
              </w:rPr>
              <w:t>.</w:t>
            </w:r>
            <w:r w:rsidRPr="00AC41DD">
              <w:rPr>
                <w:rFonts w:ascii="Calibri" w:hAnsi="Calibri" w:cs="Calibri"/>
                <w:color w:val="000000" w:themeColor="text1"/>
                <w:sz w:val="22"/>
              </w:rPr>
              <w:t>8 (12 per cent)</w:t>
            </w:r>
          </w:p>
        </w:tc>
      </w:tr>
      <w:tr w:rsidR="006B3672" w:rsidRPr="00AC41DD" w14:paraId="38374A08" w14:textId="77777777" w:rsidTr="00C17D6B">
        <w:tc>
          <w:tcPr>
            <w:tcW w:w="3543" w:type="dxa"/>
            <w:gridSpan w:val="2"/>
          </w:tcPr>
          <w:p w14:paraId="35FA0A39" w14:textId="77777777" w:rsidR="006B3672" w:rsidRPr="00AC41DD" w:rsidRDefault="006B3672" w:rsidP="00C17D6B">
            <w:pPr>
              <w:pStyle w:val="NoSpacing"/>
              <w:spacing w:line="240" w:lineRule="auto"/>
              <w:jc w:val="both"/>
              <w:rPr>
                <w:rFonts w:ascii="Calibri" w:hAnsi="Calibri" w:cs="Calibri"/>
                <w:b/>
                <w:bCs/>
                <w:color w:val="000000" w:themeColor="text1"/>
                <w:sz w:val="22"/>
              </w:rPr>
            </w:pPr>
            <w:r w:rsidRPr="00AC41DD">
              <w:rPr>
                <w:rFonts w:ascii="Calibri" w:hAnsi="Calibri" w:cs="Calibri"/>
                <w:b/>
                <w:bCs/>
                <w:color w:val="000000" w:themeColor="text1"/>
                <w:sz w:val="22"/>
              </w:rPr>
              <w:t>Total</w:t>
            </w:r>
          </w:p>
        </w:tc>
        <w:tc>
          <w:tcPr>
            <w:tcW w:w="1803" w:type="dxa"/>
          </w:tcPr>
          <w:p w14:paraId="5466EE0B" w14:textId="77777777" w:rsidR="006B3672" w:rsidRPr="00AC41DD" w:rsidRDefault="006B3672" w:rsidP="00C17D6B">
            <w:pPr>
              <w:pStyle w:val="NoSpacing"/>
              <w:spacing w:line="240" w:lineRule="auto"/>
              <w:jc w:val="right"/>
              <w:rPr>
                <w:rFonts w:ascii="Calibri" w:hAnsi="Calibri" w:cs="Calibri"/>
                <w:b/>
                <w:bCs/>
                <w:color w:val="000000" w:themeColor="text1"/>
                <w:sz w:val="22"/>
              </w:rPr>
            </w:pPr>
            <w:r w:rsidRPr="00AC41DD">
              <w:rPr>
                <w:rFonts w:ascii="Calibri" w:hAnsi="Calibri" w:cs="Calibri"/>
                <w:b/>
                <w:bCs/>
                <w:color w:val="000000" w:themeColor="text1"/>
                <w:sz w:val="22"/>
              </w:rPr>
              <w:t>1 177</w:t>
            </w:r>
          </w:p>
        </w:tc>
        <w:tc>
          <w:tcPr>
            <w:tcW w:w="1803" w:type="dxa"/>
          </w:tcPr>
          <w:p w14:paraId="0BC704D3" w14:textId="258850E4" w:rsidR="006B3672" w:rsidRPr="00AC41DD" w:rsidRDefault="006B3672" w:rsidP="00C17D6B">
            <w:pPr>
              <w:pStyle w:val="NoSpacing"/>
              <w:spacing w:line="240" w:lineRule="auto"/>
              <w:jc w:val="right"/>
              <w:rPr>
                <w:rFonts w:ascii="Calibri" w:hAnsi="Calibri" w:cs="Calibri"/>
                <w:b/>
                <w:bCs/>
                <w:color w:val="000000" w:themeColor="text1"/>
                <w:sz w:val="22"/>
              </w:rPr>
            </w:pPr>
            <w:r w:rsidRPr="00AC41DD">
              <w:rPr>
                <w:rFonts w:ascii="Calibri" w:hAnsi="Calibri" w:cs="Calibri"/>
                <w:b/>
                <w:bCs/>
                <w:color w:val="000000" w:themeColor="text1"/>
                <w:sz w:val="22"/>
              </w:rPr>
              <w:t>1 157</w:t>
            </w:r>
            <w:r w:rsidR="00064E99" w:rsidRPr="00AC41DD">
              <w:rPr>
                <w:rFonts w:ascii="Calibri" w:hAnsi="Calibri" w:cs="Calibri"/>
                <w:b/>
                <w:bCs/>
                <w:color w:val="000000" w:themeColor="text1"/>
                <w:sz w:val="22"/>
              </w:rPr>
              <w:t>.</w:t>
            </w:r>
            <w:r w:rsidRPr="00AC41DD">
              <w:rPr>
                <w:rFonts w:ascii="Calibri" w:hAnsi="Calibri" w:cs="Calibri"/>
                <w:b/>
                <w:bCs/>
                <w:color w:val="000000" w:themeColor="text1"/>
                <w:sz w:val="22"/>
              </w:rPr>
              <w:t>9</w:t>
            </w:r>
          </w:p>
        </w:tc>
        <w:tc>
          <w:tcPr>
            <w:tcW w:w="1923" w:type="dxa"/>
          </w:tcPr>
          <w:p w14:paraId="6D10CA8C" w14:textId="4000E045" w:rsidR="006B3672" w:rsidRPr="00AC41DD" w:rsidRDefault="006B3672" w:rsidP="00C17D6B">
            <w:pPr>
              <w:pStyle w:val="NoSpacing"/>
              <w:spacing w:line="240" w:lineRule="auto"/>
              <w:jc w:val="right"/>
              <w:rPr>
                <w:rFonts w:ascii="Calibri" w:hAnsi="Calibri" w:cs="Calibri"/>
                <w:b/>
                <w:bCs/>
                <w:color w:val="000000" w:themeColor="text1"/>
                <w:sz w:val="22"/>
              </w:rPr>
            </w:pPr>
            <w:r w:rsidRPr="00AC41DD">
              <w:rPr>
                <w:rFonts w:ascii="Calibri" w:hAnsi="Calibri" w:cs="Calibri"/>
                <w:b/>
                <w:bCs/>
                <w:color w:val="000000" w:themeColor="text1"/>
                <w:sz w:val="22"/>
              </w:rPr>
              <w:t>50</w:t>
            </w:r>
            <w:r w:rsidR="00064E99" w:rsidRPr="00AC41DD">
              <w:rPr>
                <w:rFonts w:ascii="Calibri" w:hAnsi="Calibri" w:cs="Calibri"/>
                <w:b/>
                <w:bCs/>
                <w:color w:val="000000" w:themeColor="text1"/>
                <w:sz w:val="22"/>
              </w:rPr>
              <w:t>.</w:t>
            </w:r>
            <w:r w:rsidRPr="00AC41DD">
              <w:rPr>
                <w:rFonts w:ascii="Calibri" w:hAnsi="Calibri" w:cs="Calibri"/>
                <w:b/>
                <w:bCs/>
                <w:color w:val="000000" w:themeColor="text1"/>
                <w:sz w:val="22"/>
              </w:rPr>
              <w:t>1</w:t>
            </w:r>
          </w:p>
        </w:tc>
      </w:tr>
    </w:tbl>
    <w:p w14:paraId="3C1FE169" w14:textId="77777777" w:rsidR="006B3672" w:rsidRPr="00AC41DD" w:rsidRDefault="006B3672" w:rsidP="006B3672">
      <w:pPr>
        <w:pStyle w:val="NoSpacing"/>
        <w:spacing w:line="240" w:lineRule="auto"/>
        <w:jc w:val="both"/>
        <w:rPr>
          <w:rFonts w:ascii="Calibri" w:hAnsi="Calibri" w:cs="Calibri"/>
          <w:color w:val="000000" w:themeColor="text1"/>
          <w:sz w:val="22"/>
        </w:rPr>
      </w:pPr>
      <w:r w:rsidRPr="00AC41DD">
        <w:rPr>
          <w:rFonts w:ascii="Calibri" w:hAnsi="Calibri" w:cs="Calibri"/>
          <w:color w:val="000000" w:themeColor="text1"/>
          <w:sz w:val="22"/>
        </w:rPr>
        <w:t xml:space="preserve">  Source: Adapted from RoadSIP III, 2024</w:t>
      </w:r>
    </w:p>
    <w:p w14:paraId="3842662C" w14:textId="77777777" w:rsidR="002A1801" w:rsidRPr="00AC41DD" w:rsidRDefault="002A1801" w:rsidP="00E570F6">
      <w:pPr>
        <w:pStyle w:val="Heading2"/>
        <w:numPr>
          <w:ilvl w:val="1"/>
          <w:numId w:val="2"/>
        </w:numPr>
        <w:spacing w:before="360" w:after="120"/>
        <w:ind w:left="709" w:hanging="709"/>
        <w:rPr>
          <w:rFonts w:ascii="Calibri" w:hAnsi="Calibri" w:cs="Calibri"/>
        </w:rPr>
      </w:pPr>
      <w:bookmarkStart w:id="106" w:name="_Toc195123814"/>
      <w:r w:rsidRPr="00AC41DD">
        <w:rPr>
          <w:rFonts w:ascii="Calibri" w:hAnsi="Calibri" w:cs="Calibri"/>
        </w:rPr>
        <w:t>Railways</w:t>
      </w:r>
      <w:bookmarkEnd w:id="106"/>
    </w:p>
    <w:p w14:paraId="66568285" w14:textId="77777777" w:rsidR="002A1801" w:rsidRPr="00AC41DD" w:rsidRDefault="002A1801" w:rsidP="002A1801">
      <w:pPr>
        <w:pStyle w:val="Heading3"/>
        <w:numPr>
          <w:ilvl w:val="2"/>
          <w:numId w:val="2"/>
        </w:numPr>
        <w:spacing w:before="120" w:after="120"/>
        <w:ind w:left="709" w:hanging="709"/>
        <w:rPr>
          <w:rFonts w:ascii="Calibri" w:hAnsi="Calibri" w:cs="Calibri"/>
        </w:rPr>
      </w:pPr>
      <w:bookmarkStart w:id="107" w:name="_Toc195123815"/>
      <w:r w:rsidRPr="00AC41DD">
        <w:rPr>
          <w:rFonts w:ascii="Calibri" w:hAnsi="Calibri" w:cs="Calibri"/>
        </w:rPr>
        <w:t>Zambia Railways Limited (ZRL)</w:t>
      </w:r>
      <w:bookmarkEnd w:id="107"/>
    </w:p>
    <w:p w14:paraId="1FDA0EAC" w14:textId="0BA90DAF" w:rsidR="002A1801" w:rsidRPr="00AC41DD" w:rsidRDefault="002A1801" w:rsidP="002A1801">
      <w:pPr>
        <w:jc w:val="both"/>
        <w:rPr>
          <w:rFonts w:ascii="Calibri" w:hAnsi="Calibri" w:cs="Calibri"/>
        </w:rPr>
      </w:pPr>
      <w:r w:rsidRPr="00AC41DD">
        <w:rPr>
          <w:rFonts w:ascii="Calibri" w:hAnsi="Calibri" w:cs="Calibri"/>
        </w:rPr>
        <w:t>The SADC Regional Infrastructure Development Master Plan Executive Summary</w:t>
      </w:r>
      <w:r w:rsidRPr="00AC41DD">
        <w:rPr>
          <w:rStyle w:val="FootnoteReference"/>
          <w:rFonts w:ascii="Calibri" w:hAnsi="Calibri" w:cs="Calibri"/>
        </w:rPr>
        <w:footnoteReference w:id="62"/>
      </w:r>
      <w:r w:rsidRPr="00AC41DD">
        <w:rPr>
          <w:rFonts w:ascii="Calibri" w:hAnsi="Calibri" w:cs="Calibri"/>
        </w:rPr>
        <w:t xml:space="preserve"> of August 2012 notes that “</w:t>
      </w:r>
      <w:r w:rsidRPr="00AC41DD">
        <w:rPr>
          <w:rFonts w:ascii="Calibri" w:hAnsi="Calibri" w:cs="Calibri"/>
          <w:i/>
          <w:iCs/>
        </w:rPr>
        <w:t>The SADC regional railways, which are extensive and contiguous, operate on a common gauge (Cape), should be operating as seamless, relatively fast cross-border services, but are instead operated as a collection of national systems. Common technical, operating and safety standards need to be established and enforced in order for railways to operate across borders under the oversight of a regional regulator. The SADC railways generally operate well below their original design capacity, yet they cannot increase their volumes because of poor track condition, lack of locomotive and wagon availability and low operating capital</w:t>
      </w:r>
      <w:r w:rsidRPr="00AC41DD">
        <w:rPr>
          <w:rFonts w:ascii="Calibri" w:hAnsi="Calibri" w:cs="Calibri"/>
        </w:rPr>
        <w:t xml:space="preserve">.” This was the case in 2012, and the state of the railways has deteriorated over the intervening years in all aspects. The largest deterioration, by far has been in services provided by </w:t>
      </w:r>
      <w:r w:rsidR="00064E99" w:rsidRPr="00AC41DD">
        <w:rPr>
          <w:rFonts w:ascii="Calibri" w:hAnsi="Calibri" w:cs="Calibri"/>
        </w:rPr>
        <w:t>Transnet</w:t>
      </w:r>
      <w:r w:rsidRPr="00AC41DD">
        <w:rPr>
          <w:rFonts w:ascii="Calibri" w:hAnsi="Calibri" w:cs="Calibri"/>
        </w:rPr>
        <w:t xml:space="preserve"> Freight Rail (TFR) which, in its annual report for 2022/2023 said that performance of the entire logistics system was affected by the lack of locomotives, the poor state of infrastructure and the high number of incidents of crime, vandalism and sabotage. It recorded a </w:t>
      </w:r>
      <w:r w:rsidR="00064E99" w:rsidRPr="00AC41DD">
        <w:rPr>
          <w:rFonts w:ascii="Calibri" w:hAnsi="Calibri" w:cs="Calibri"/>
        </w:rPr>
        <w:t>ZAR</w:t>
      </w:r>
      <w:r w:rsidRPr="00AC41DD">
        <w:rPr>
          <w:rFonts w:ascii="Calibri" w:hAnsi="Calibri" w:cs="Calibri"/>
        </w:rPr>
        <w:t xml:space="preserve">5 billion loss, as revenue dropped to </w:t>
      </w:r>
      <w:r w:rsidR="00064E99" w:rsidRPr="00AC41DD">
        <w:rPr>
          <w:rFonts w:ascii="Calibri" w:hAnsi="Calibri" w:cs="Calibri"/>
        </w:rPr>
        <w:t>ZA</w:t>
      </w:r>
      <w:r w:rsidRPr="00AC41DD">
        <w:rPr>
          <w:rFonts w:ascii="Calibri" w:hAnsi="Calibri" w:cs="Calibri"/>
        </w:rPr>
        <w:t xml:space="preserve">R72.9bn from </w:t>
      </w:r>
      <w:r w:rsidR="00064E99" w:rsidRPr="00AC41DD">
        <w:rPr>
          <w:rFonts w:ascii="Calibri" w:hAnsi="Calibri" w:cs="Calibri"/>
        </w:rPr>
        <w:t>ZA</w:t>
      </w:r>
      <w:r w:rsidRPr="00AC41DD">
        <w:rPr>
          <w:rFonts w:ascii="Calibri" w:hAnsi="Calibri" w:cs="Calibri"/>
        </w:rPr>
        <w:t xml:space="preserve">R98.6bn, while operating expenses surged to </w:t>
      </w:r>
      <w:r w:rsidR="00064E99" w:rsidRPr="00AC41DD">
        <w:rPr>
          <w:rFonts w:ascii="Calibri" w:hAnsi="Calibri" w:cs="Calibri"/>
        </w:rPr>
        <w:t>ZAR</w:t>
      </w:r>
      <w:r w:rsidRPr="00AC41DD">
        <w:rPr>
          <w:rFonts w:ascii="Calibri" w:hAnsi="Calibri" w:cs="Calibri"/>
        </w:rPr>
        <w:t xml:space="preserve">45.9bn and borrowing increased to </w:t>
      </w:r>
      <w:r w:rsidR="00064E99" w:rsidRPr="00AC41DD">
        <w:rPr>
          <w:rFonts w:ascii="Calibri" w:hAnsi="Calibri" w:cs="Calibri"/>
        </w:rPr>
        <w:t>ZA</w:t>
      </w:r>
      <w:r w:rsidRPr="00AC41DD">
        <w:rPr>
          <w:rFonts w:ascii="Calibri" w:hAnsi="Calibri" w:cs="Calibri"/>
        </w:rPr>
        <w:t xml:space="preserve">R130bn in the past five years. The massive maintenance backlog, valued at </w:t>
      </w:r>
      <w:r w:rsidR="00064E99" w:rsidRPr="00AC41DD">
        <w:rPr>
          <w:rFonts w:ascii="Calibri" w:hAnsi="Calibri" w:cs="Calibri"/>
        </w:rPr>
        <w:t>ZA</w:t>
      </w:r>
      <w:r w:rsidRPr="00AC41DD">
        <w:rPr>
          <w:rFonts w:ascii="Calibri" w:hAnsi="Calibri" w:cs="Calibri"/>
        </w:rPr>
        <w:t>R50bn, added to poor asset health and weak operational performance.</w:t>
      </w:r>
      <w:r w:rsidRPr="00AC41DD">
        <w:rPr>
          <w:rStyle w:val="FootnoteReference"/>
          <w:rFonts w:ascii="Calibri" w:hAnsi="Calibri" w:cs="Calibri"/>
        </w:rPr>
        <w:footnoteReference w:id="63"/>
      </w:r>
      <w:r w:rsidRPr="00AC41DD">
        <w:rPr>
          <w:rFonts w:ascii="Calibri" w:hAnsi="Calibri" w:cs="Calibri"/>
        </w:rPr>
        <w:t xml:space="preserve">. </w:t>
      </w:r>
    </w:p>
    <w:p w14:paraId="0B71949C" w14:textId="49F64187" w:rsidR="002A1801" w:rsidRPr="00AC41DD" w:rsidRDefault="002A1801" w:rsidP="002A1801">
      <w:pPr>
        <w:jc w:val="both"/>
        <w:rPr>
          <w:rFonts w:ascii="Calibri" w:hAnsi="Calibri" w:cs="Calibri"/>
        </w:rPr>
      </w:pPr>
      <w:r w:rsidRPr="00AC41DD">
        <w:rPr>
          <w:rFonts w:ascii="Calibri" w:hAnsi="Calibri" w:cs="Calibri"/>
        </w:rPr>
        <w:t xml:space="preserve">For Zambia Railways Limited </w:t>
      </w:r>
      <w:r w:rsidR="00064E99" w:rsidRPr="00AC41DD">
        <w:rPr>
          <w:rFonts w:ascii="Calibri" w:hAnsi="Calibri" w:cs="Calibri"/>
        </w:rPr>
        <w:t xml:space="preserve">(ZRL) </w:t>
      </w:r>
      <w:r w:rsidRPr="00AC41DD">
        <w:rPr>
          <w:rFonts w:ascii="Calibri" w:hAnsi="Calibri" w:cs="Calibri"/>
        </w:rPr>
        <w:t>to operate effectively it needs to not only have access to adequate and reliable locomotives and rolling stock and a greatly improved track but also good rail linkages with neighbouring countries.</w:t>
      </w:r>
    </w:p>
    <w:p w14:paraId="1F5EDA06" w14:textId="2EE9BEB1" w:rsidR="002A1801" w:rsidRPr="00AC41DD" w:rsidRDefault="002A1801" w:rsidP="002A1801">
      <w:pPr>
        <w:pStyle w:val="Default"/>
        <w:spacing w:before="120" w:after="120" w:line="259" w:lineRule="auto"/>
        <w:jc w:val="both"/>
        <w:rPr>
          <w:rFonts w:ascii="Calibri" w:hAnsi="Calibri" w:cs="Calibri"/>
          <w:color w:val="202020"/>
          <w:sz w:val="22"/>
          <w:szCs w:val="22"/>
          <w:lang w:val="en-GB"/>
        </w:rPr>
      </w:pPr>
      <w:r w:rsidRPr="00AC41DD">
        <w:rPr>
          <w:rFonts w:ascii="Calibri" w:hAnsi="Calibri" w:cs="Calibri"/>
          <w:color w:val="202020"/>
          <w:sz w:val="22"/>
          <w:szCs w:val="22"/>
          <w:lang w:val="en-GB"/>
        </w:rPr>
        <w:t>ZRL currently moves approximately 10,000 tonnes of agricultural cargo, such as sugar and wheat, per month; approximately 36,000 tonnes of mine-related cargo, such as copper, zinc, sulphur, limestone and concentrates; approximately 17,000 tonnes per month of fuel and coal; approximately 2,000 tonnes per month of cement and steel and approximately 1,000 tonnes a month of gypsum. In 2023 ZRL moved about 803,000 tonnes of cargo, or 2,200 tons per day which is equivalent to the movement of 75 trucks per day on the roads.</w:t>
      </w:r>
    </w:p>
    <w:p w14:paraId="14DED83F" w14:textId="239BF30E" w:rsidR="002A1801" w:rsidRPr="00AC41DD" w:rsidRDefault="00171AD1" w:rsidP="002A1801">
      <w:pPr>
        <w:pStyle w:val="Default"/>
        <w:spacing w:before="120" w:after="120" w:line="259" w:lineRule="auto"/>
        <w:jc w:val="both"/>
        <w:rPr>
          <w:rFonts w:ascii="Calibri" w:hAnsi="Calibri" w:cs="Calibri"/>
          <w:color w:val="202020"/>
          <w:sz w:val="22"/>
          <w:szCs w:val="22"/>
          <w:lang w:val="en-GB"/>
        </w:rPr>
      </w:pPr>
      <w:r w:rsidRPr="00AC41DD">
        <w:rPr>
          <w:rFonts w:ascii="Calibri" w:hAnsi="Calibri" w:cs="Calibri"/>
          <w:color w:val="202020"/>
          <w:sz w:val="22"/>
          <w:szCs w:val="22"/>
          <w:lang w:val="en-GB"/>
        </w:rPr>
        <w:t>The target for ZRL, w</w:t>
      </w:r>
      <w:r w:rsidR="002A1801" w:rsidRPr="00AC41DD">
        <w:rPr>
          <w:rFonts w:ascii="Calibri" w:hAnsi="Calibri" w:cs="Calibri"/>
          <w:color w:val="202020"/>
          <w:sz w:val="22"/>
          <w:szCs w:val="22"/>
          <w:lang w:val="en-GB"/>
        </w:rPr>
        <w:t xml:space="preserve">hen fully recapitalised, </w:t>
      </w:r>
      <w:r w:rsidRPr="00AC41DD">
        <w:rPr>
          <w:rFonts w:ascii="Calibri" w:hAnsi="Calibri" w:cs="Calibri"/>
          <w:color w:val="202020"/>
          <w:sz w:val="22"/>
          <w:szCs w:val="22"/>
          <w:lang w:val="en-GB"/>
        </w:rPr>
        <w:t xml:space="preserve">is to </w:t>
      </w:r>
      <w:r w:rsidR="002A1801" w:rsidRPr="00AC41DD">
        <w:rPr>
          <w:rFonts w:ascii="Calibri" w:hAnsi="Calibri" w:cs="Calibri"/>
          <w:color w:val="202020"/>
          <w:sz w:val="22"/>
          <w:szCs w:val="22"/>
          <w:lang w:val="en-GB"/>
        </w:rPr>
        <w:t>have a minimum haulage capacity of 6 million tons/annum translating into at least 16,400 tonnes per day, which is equivalent to the movement of 550 trucks per day on the roads.</w:t>
      </w:r>
    </w:p>
    <w:p w14:paraId="441AA7FA" w14:textId="77777777" w:rsidR="002A1801" w:rsidRPr="00AC41DD" w:rsidRDefault="002A1801" w:rsidP="002A1801">
      <w:pPr>
        <w:pStyle w:val="Default"/>
        <w:spacing w:before="120" w:after="120" w:line="259" w:lineRule="auto"/>
        <w:jc w:val="both"/>
        <w:rPr>
          <w:rFonts w:ascii="Calibri" w:hAnsi="Calibri" w:cs="Calibri"/>
          <w:color w:val="202020"/>
          <w:sz w:val="22"/>
          <w:szCs w:val="22"/>
          <w:lang w:val="en-GB"/>
        </w:rPr>
      </w:pPr>
      <w:r w:rsidRPr="00AC41DD">
        <w:rPr>
          <w:rFonts w:ascii="Calibri" w:hAnsi="Calibri" w:cs="Calibri"/>
          <w:color w:val="202020"/>
          <w:sz w:val="22"/>
          <w:szCs w:val="22"/>
          <w:lang w:val="en-GB"/>
        </w:rPr>
        <w:t>To allow ZRL to move 6,000 tonnes per annum and achieve train speeds of 80 Km per hour, ZRL is planning a rehabilitation project valued at USD833,400,000. This is broken down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9"/>
        <w:gridCol w:w="2217"/>
      </w:tblGrid>
      <w:tr w:rsidR="00171AD1" w:rsidRPr="00AC41DD" w14:paraId="5A16386D" w14:textId="77777777" w:rsidTr="000D001D">
        <w:tc>
          <w:tcPr>
            <w:tcW w:w="9016" w:type="dxa"/>
            <w:gridSpan w:val="2"/>
          </w:tcPr>
          <w:p w14:paraId="7A34E3DB" w14:textId="4A03F8CB" w:rsidR="00171AD1" w:rsidRPr="00AC41DD" w:rsidRDefault="00171AD1" w:rsidP="00D304A8">
            <w:pPr>
              <w:pStyle w:val="Default"/>
              <w:numPr>
                <w:ilvl w:val="0"/>
                <w:numId w:val="57"/>
              </w:numPr>
              <w:jc w:val="both"/>
              <w:rPr>
                <w:rFonts w:ascii="Calibri" w:hAnsi="Calibri" w:cs="Calibri"/>
                <w:color w:val="202020"/>
                <w:sz w:val="22"/>
                <w:szCs w:val="22"/>
                <w:lang w:val="en-GB"/>
              </w:rPr>
            </w:pPr>
            <w:r w:rsidRPr="00AC41DD">
              <w:rPr>
                <w:rFonts w:ascii="Calibri" w:hAnsi="Calibri" w:cs="Calibri"/>
                <w:color w:val="202020"/>
                <w:sz w:val="22"/>
                <w:szCs w:val="22"/>
                <w:lang w:val="en-GB"/>
              </w:rPr>
              <w:t>Rehabilitation of Existing track</w:t>
            </w:r>
          </w:p>
        </w:tc>
      </w:tr>
      <w:tr w:rsidR="00171AD1" w:rsidRPr="00AC41DD" w14:paraId="440114A9" w14:textId="77777777" w:rsidTr="000D001D">
        <w:tc>
          <w:tcPr>
            <w:tcW w:w="6799" w:type="dxa"/>
          </w:tcPr>
          <w:p w14:paraId="4F0C93EA" w14:textId="4D643472" w:rsidR="00171AD1" w:rsidRPr="00AC41DD" w:rsidRDefault="00171AD1" w:rsidP="00D304A8">
            <w:pPr>
              <w:pStyle w:val="Default"/>
              <w:numPr>
                <w:ilvl w:val="1"/>
                <w:numId w:val="57"/>
              </w:numPr>
              <w:jc w:val="both"/>
              <w:rPr>
                <w:rFonts w:ascii="Calibri" w:hAnsi="Calibri" w:cs="Calibri"/>
                <w:color w:val="202020"/>
                <w:sz w:val="22"/>
                <w:szCs w:val="22"/>
                <w:lang w:val="en-GB"/>
              </w:rPr>
            </w:pPr>
            <w:r w:rsidRPr="00AC41DD">
              <w:rPr>
                <w:rFonts w:ascii="Calibri" w:hAnsi="Calibri" w:cs="Calibri"/>
                <w:color w:val="202020"/>
                <w:sz w:val="22"/>
                <w:szCs w:val="22"/>
                <w:lang w:val="en-GB"/>
              </w:rPr>
              <w:t>Chingola to Lusaka (442km)</w:t>
            </w:r>
          </w:p>
        </w:tc>
        <w:tc>
          <w:tcPr>
            <w:tcW w:w="2217" w:type="dxa"/>
            <w:vAlign w:val="center"/>
          </w:tcPr>
          <w:p w14:paraId="3D781D19" w14:textId="06A37AA4" w:rsidR="00171AD1" w:rsidRPr="00AC41DD" w:rsidRDefault="00171AD1" w:rsidP="000D001D">
            <w:pPr>
              <w:pStyle w:val="Default"/>
              <w:jc w:val="right"/>
              <w:rPr>
                <w:rFonts w:ascii="Calibri" w:hAnsi="Calibri" w:cs="Calibri"/>
                <w:color w:val="202020"/>
                <w:sz w:val="22"/>
                <w:szCs w:val="22"/>
                <w:lang w:val="en-GB"/>
              </w:rPr>
            </w:pPr>
            <w:r w:rsidRPr="00AC41DD">
              <w:rPr>
                <w:rFonts w:ascii="Calibri" w:hAnsi="Calibri" w:cs="Calibri"/>
                <w:color w:val="202020"/>
                <w:sz w:val="22"/>
                <w:szCs w:val="22"/>
                <w:lang w:val="en-GB"/>
              </w:rPr>
              <w:t>USD353,600,000</w:t>
            </w:r>
          </w:p>
        </w:tc>
      </w:tr>
      <w:tr w:rsidR="00171AD1" w:rsidRPr="00AC41DD" w14:paraId="58320C0E" w14:textId="77777777" w:rsidTr="000D001D">
        <w:tc>
          <w:tcPr>
            <w:tcW w:w="6799" w:type="dxa"/>
          </w:tcPr>
          <w:p w14:paraId="6CD0F21A" w14:textId="359DDFA4" w:rsidR="00171AD1" w:rsidRPr="00AC41DD" w:rsidRDefault="00171AD1" w:rsidP="00D304A8">
            <w:pPr>
              <w:pStyle w:val="Default"/>
              <w:numPr>
                <w:ilvl w:val="1"/>
                <w:numId w:val="57"/>
              </w:numPr>
              <w:jc w:val="both"/>
              <w:rPr>
                <w:rFonts w:ascii="Calibri" w:hAnsi="Calibri" w:cs="Calibri"/>
                <w:color w:val="202020"/>
                <w:sz w:val="22"/>
                <w:szCs w:val="22"/>
                <w:lang w:val="en-GB"/>
              </w:rPr>
            </w:pPr>
            <w:r w:rsidRPr="00AC41DD">
              <w:rPr>
                <w:rFonts w:ascii="Calibri" w:hAnsi="Calibri" w:cs="Calibri"/>
                <w:color w:val="202020"/>
                <w:sz w:val="22"/>
                <w:szCs w:val="22"/>
                <w:lang w:val="en-GB"/>
              </w:rPr>
              <w:t>Inter</w:t>
            </w:r>
            <w:r w:rsidR="000D001D" w:rsidRPr="00AC41DD">
              <w:rPr>
                <w:rFonts w:ascii="Calibri" w:hAnsi="Calibri" w:cs="Calibri"/>
                <w:color w:val="202020"/>
                <w:sz w:val="22"/>
                <w:szCs w:val="22"/>
                <w:lang w:val="en-GB"/>
              </w:rPr>
              <w:t>-</w:t>
            </w:r>
            <w:r w:rsidRPr="00AC41DD">
              <w:rPr>
                <w:rFonts w:ascii="Calibri" w:hAnsi="Calibri" w:cs="Calibri"/>
                <w:color w:val="202020"/>
                <w:sz w:val="22"/>
                <w:szCs w:val="22"/>
                <w:lang w:val="en-GB"/>
              </w:rPr>
              <w:t>mine – Chambishi-Mufulira (34km and Luano Chililabombwe (32km)</w:t>
            </w:r>
          </w:p>
        </w:tc>
        <w:tc>
          <w:tcPr>
            <w:tcW w:w="2217" w:type="dxa"/>
            <w:vAlign w:val="center"/>
          </w:tcPr>
          <w:p w14:paraId="4A73D152" w14:textId="4E74E932" w:rsidR="00171AD1" w:rsidRPr="00AC41DD" w:rsidRDefault="000D001D" w:rsidP="000D001D">
            <w:pPr>
              <w:pStyle w:val="Default"/>
              <w:jc w:val="right"/>
              <w:rPr>
                <w:rFonts w:ascii="Calibri" w:hAnsi="Calibri" w:cs="Calibri"/>
                <w:color w:val="202020"/>
                <w:sz w:val="22"/>
                <w:szCs w:val="22"/>
                <w:lang w:val="en-GB"/>
              </w:rPr>
            </w:pPr>
            <w:r w:rsidRPr="00AC41DD">
              <w:rPr>
                <w:rFonts w:ascii="Calibri" w:hAnsi="Calibri" w:cs="Calibri"/>
                <w:color w:val="202020"/>
                <w:sz w:val="22"/>
                <w:szCs w:val="22"/>
                <w:lang w:val="en-GB"/>
              </w:rPr>
              <w:t>USD52,000,000</w:t>
            </w:r>
          </w:p>
        </w:tc>
      </w:tr>
      <w:tr w:rsidR="000D001D" w:rsidRPr="00AC41DD" w14:paraId="2E3157A2" w14:textId="77777777" w:rsidTr="000D001D">
        <w:tc>
          <w:tcPr>
            <w:tcW w:w="6799" w:type="dxa"/>
          </w:tcPr>
          <w:p w14:paraId="51C23CF4" w14:textId="3A7EE261" w:rsidR="000D001D" w:rsidRPr="00AC41DD" w:rsidRDefault="000D001D" w:rsidP="00D304A8">
            <w:pPr>
              <w:pStyle w:val="Default"/>
              <w:numPr>
                <w:ilvl w:val="0"/>
                <w:numId w:val="57"/>
              </w:numPr>
              <w:jc w:val="both"/>
              <w:rPr>
                <w:rFonts w:ascii="Calibri" w:hAnsi="Calibri" w:cs="Calibri"/>
                <w:color w:val="202020"/>
                <w:sz w:val="22"/>
                <w:szCs w:val="22"/>
                <w:lang w:val="en-GB"/>
              </w:rPr>
            </w:pPr>
            <w:r w:rsidRPr="00AC41DD">
              <w:rPr>
                <w:rFonts w:ascii="Calibri" w:hAnsi="Calibri" w:cs="Calibri"/>
                <w:color w:val="202020"/>
                <w:sz w:val="22"/>
                <w:szCs w:val="22"/>
                <w:lang w:val="en-GB"/>
              </w:rPr>
              <w:t>Purchase of 30 locomotives</w:t>
            </w:r>
          </w:p>
        </w:tc>
        <w:tc>
          <w:tcPr>
            <w:tcW w:w="2217" w:type="dxa"/>
            <w:vAlign w:val="center"/>
          </w:tcPr>
          <w:p w14:paraId="23A93A61" w14:textId="6A790251" w:rsidR="000D001D" w:rsidRPr="00AC41DD" w:rsidRDefault="000D001D" w:rsidP="000D001D">
            <w:pPr>
              <w:pStyle w:val="Default"/>
              <w:jc w:val="right"/>
              <w:rPr>
                <w:rFonts w:ascii="Calibri" w:hAnsi="Calibri" w:cs="Calibri"/>
                <w:color w:val="202020"/>
                <w:sz w:val="22"/>
                <w:szCs w:val="22"/>
                <w:lang w:val="en-GB"/>
              </w:rPr>
            </w:pPr>
            <w:r w:rsidRPr="00AC41DD">
              <w:rPr>
                <w:rFonts w:ascii="Calibri" w:hAnsi="Calibri" w:cs="Calibri"/>
                <w:color w:val="202020"/>
                <w:sz w:val="22"/>
                <w:szCs w:val="22"/>
                <w:lang w:val="en-GB"/>
              </w:rPr>
              <w:t>USD105,000,000</w:t>
            </w:r>
          </w:p>
        </w:tc>
      </w:tr>
      <w:tr w:rsidR="000D001D" w:rsidRPr="00AC41DD" w14:paraId="1C655003" w14:textId="77777777" w:rsidTr="000D001D">
        <w:tc>
          <w:tcPr>
            <w:tcW w:w="6799" w:type="dxa"/>
          </w:tcPr>
          <w:p w14:paraId="11ECAE8D" w14:textId="36DD628F" w:rsidR="000D001D" w:rsidRPr="00AC41DD" w:rsidRDefault="000D001D" w:rsidP="00D304A8">
            <w:pPr>
              <w:pStyle w:val="Default"/>
              <w:numPr>
                <w:ilvl w:val="0"/>
                <w:numId w:val="57"/>
              </w:numPr>
              <w:jc w:val="both"/>
              <w:rPr>
                <w:rFonts w:ascii="Calibri" w:hAnsi="Calibri" w:cs="Calibri"/>
                <w:color w:val="202020"/>
                <w:sz w:val="22"/>
                <w:szCs w:val="22"/>
                <w:lang w:val="en-GB"/>
              </w:rPr>
            </w:pPr>
            <w:r w:rsidRPr="00AC41DD">
              <w:rPr>
                <w:rFonts w:ascii="Calibri" w:hAnsi="Calibri" w:cs="Calibri"/>
                <w:color w:val="202020"/>
                <w:sz w:val="22"/>
                <w:szCs w:val="22"/>
                <w:lang w:val="en-GB"/>
              </w:rPr>
              <w:t>Purchase of 1,800 wagons</w:t>
            </w:r>
          </w:p>
        </w:tc>
        <w:tc>
          <w:tcPr>
            <w:tcW w:w="2217" w:type="dxa"/>
            <w:vAlign w:val="center"/>
          </w:tcPr>
          <w:p w14:paraId="3FF1054E" w14:textId="096A1DC9" w:rsidR="000D001D" w:rsidRPr="00AC41DD" w:rsidRDefault="000D001D" w:rsidP="000D001D">
            <w:pPr>
              <w:pStyle w:val="Default"/>
              <w:jc w:val="right"/>
              <w:rPr>
                <w:rFonts w:ascii="Calibri" w:hAnsi="Calibri" w:cs="Calibri"/>
                <w:color w:val="202020"/>
                <w:sz w:val="22"/>
                <w:szCs w:val="22"/>
                <w:lang w:val="en-GB"/>
              </w:rPr>
            </w:pPr>
            <w:r w:rsidRPr="00AC41DD">
              <w:rPr>
                <w:rFonts w:ascii="Calibri" w:hAnsi="Calibri" w:cs="Calibri"/>
                <w:color w:val="202020"/>
                <w:sz w:val="22"/>
                <w:szCs w:val="22"/>
                <w:lang w:val="en-GB"/>
              </w:rPr>
              <w:t>USD270,000,000</w:t>
            </w:r>
          </w:p>
        </w:tc>
      </w:tr>
      <w:tr w:rsidR="000D001D" w:rsidRPr="00AC41DD" w14:paraId="6F457F74" w14:textId="77777777" w:rsidTr="000D001D">
        <w:tc>
          <w:tcPr>
            <w:tcW w:w="6799" w:type="dxa"/>
          </w:tcPr>
          <w:p w14:paraId="2E50BA80" w14:textId="45195814" w:rsidR="000D001D" w:rsidRPr="00AC41DD" w:rsidRDefault="000D001D" w:rsidP="00D304A8">
            <w:pPr>
              <w:pStyle w:val="Default"/>
              <w:numPr>
                <w:ilvl w:val="0"/>
                <w:numId w:val="57"/>
              </w:numPr>
              <w:jc w:val="both"/>
              <w:rPr>
                <w:rFonts w:ascii="Calibri" w:hAnsi="Calibri" w:cs="Calibri"/>
                <w:color w:val="202020"/>
                <w:sz w:val="22"/>
                <w:szCs w:val="22"/>
                <w:lang w:val="en-GB"/>
              </w:rPr>
            </w:pPr>
            <w:r w:rsidRPr="00AC41DD">
              <w:rPr>
                <w:rFonts w:ascii="Calibri" w:hAnsi="Calibri" w:cs="Calibri"/>
                <w:color w:val="202020"/>
                <w:sz w:val="22"/>
                <w:szCs w:val="22"/>
                <w:lang w:val="en-GB"/>
              </w:rPr>
              <w:t>Signalling System</w:t>
            </w:r>
          </w:p>
        </w:tc>
        <w:tc>
          <w:tcPr>
            <w:tcW w:w="2217" w:type="dxa"/>
            <w:vAlign w:val="center"/>
          </w:tcPr>
          <w:p w14:paraId="6A0F7D44" w14:textId="261BFCB4" w:rsidR="000D001D" w:rsidRPr="00AC41DD" w:rsidRDefault="000D001D" w:rsidP="000D001D">
            <w:pPr>
              <w:pStyle w:val="Default"/>
              <w:jc w:val="right"/>
              <w:rPr>
                <w:rFonts w:ascii="Calibri" w:hAnsi="Calibri" w:cs="Calibri"/>
                <w:color w:val="202020"/>
                <w:sz w:val="22"/>
                <w:szCs w:val="22"/>
                <w:lang w:val="en-GB"/>
              </w:rPr>
            </w:pPr>
            <w:r w:rsidRPr="00AC41DD">
              <w:rPr>
                <w:rFonts w:ascii="Calibri" w:hAnsi="Calibri" w:cs="Calibri"/>
                <w:color w:val="202020"/>
                <w:sz w:val="22"/>
                <w:szCs w:val="22"/>
                <w:lang w:val="en-GB"/>
              </w:rPr>
              <w:t>USD52,000,000</w:t>
            </w:r>
          </w:p>
        </w:tc>
      </w:tr>
    </w:tbl>
    <w:p w14:paraId="24C7B3C7" w14:textId="613AD7F1" w:rsidR="002A1801" w:rsidRPr="00AC41DD" w:rsidRDefault="002A1801" w:rsidP="00171AD1">
      <w:pPr>
        <w:pStyle w:val="Default"/>
        <w:spacing w:before="120" w:after="120" w:line="259" w:lineRule="auto"/>
        <w:jc w:val="both"/>
        <w:rPr>
          <w:rFonts w:ascii="Calibri" w:hAnsi="Calibri" w:cs="Calibri"/>
          <w:color w:val="202020"/>
          <w:sz w:val="22"/>
          <w:szCs w:val="22"/>
          <w:lang w:val="en-GB"/>
        </w:rPr>
      </w:pPr>
      <w:r w:rsidRPr="00AC41DD">
        <w:rPr>
          <w:rFonts w:ascii="Calibri" w:hAnsi="Calibri" w:cs="Calibri"/>
          <w:color w:val="202020"/>
          <w:sz w:val="22"/>
          <w:szCs w:val="22"/>
          <w:lang w:val="en-GB"/>
        </w:rPr>
        <w:t xml:space="preserve">This will most probably be done in phases, with the first phase, costing about USD110 million focussing on removal of all temporary speed restrictions on the main line. </w:t>
      </w:r>
    </w:p>
    <w:p w14:paraId="1C4897EF" w14:textId="3399225B" w:rsidR="002A1801" w:rsidRPr="00AC41DD" w:rsidRDefault="002A1801" w:rsidP="00171AD1">
      <w:pPr>
        <w:pStyle w:val="Default"/>
        <w:spacing w:before="120" w:after="120" w:line="259" w:lineRule="auto"/>
        <w:jc w:val="both"/>
        <w:rPr>
          <w:rFonts w:ascii="Calibri" w:hAnsi="Calibri" w:cs="Calibri"/>
          <w:color w:val="202020"/>
          <w:sz w:val="22"/>
          <w:szCs w:val="22"/>
          <w:lang w:val="en-GB"/>
        </w:rPr>
      </w:pPr>
      <w:r w:rsidRPr="00AC41DD">
        <w:rPr>
          <w:rFonts w:ascii="Calibri" w:hAnsi="Calibri" w:cs="Calibri"/>
          <w:color w:val="202020"/>
          <w:sz w:val="22"/>
          <w:szCs w:val="22"/>
          <w:lang w:val="en-GB"/>
        </w:rPr>
        <w:t xml:space="preserve">It is important that ZRL also focusses on rehabilitating the inter-mine track as this would greatly assist the mines to reduce costs as well as reduce the wear and tear on the roads. The inter-mine track </w:t>
      </w:r>
      <w:r w:rsidR="000D001D" w:rsidRPr="00AC41DD">
        <w:rPr>
          <w:rFonts w:ascii="Calibri" w:hAnsi="Calibri" w:cs="Calibri"/>
          <w:color w:val="202020"/>
          <w:sz w:val="22"/>
          <w:szCs w:val="22"/>
          <w:lang w:val="en-GB"/>
        </w:rPr>
        <w:t xml:space="preserve">could </w:t>
      </w:r>
      <w:r w:rsidRPr="00AC41DD">
        <w:rPr>
          <w:rFonts w:ascii="Calibri" w:hAnsi="Calibri" w:cs="Calibri"/>
          <w:color w:val="202020"/>
          <w:sz w:val="22"/>
          <w:szCs w:val="22"/>
          <w:lang w:val="en-GB"/>
        </w:rPr>
        <w:t xml:space="preserve">also improve the financial feasibility of construction of the Zambia Lobito </w:t>
      </w:r>
      <w:r w:rsidR="000D001D" w:rsidRPr="00AC41DD">
        <w:rPr>
          <w:rFonts w:ascii="Calibri" w:hAnsi="Calibri" w:cs="Calibri"/>
          <w:color w:val="202020"/>
          <w:sz w:val="22"/>
          <w:szCs w:val="22"/>
          <w:lang w:val="en-GB"/>
        </w:rPr>
        <w:t>R</w:t>
      </w:r>
      <w:r w:rsidRPr="00AC41DD">
        <w:rPr>
          <w:rFonts w:ascii="Calibri" w:hAnsi="Calibri" w:cs="Calibri"/>
          <w:color w:val="202020"/>
          <w:sz w:val="22"/>
          <w:szCs w:val="22"/>
          <w:lang w:val="en-GB"/>
        </w:rPr>
        <w:t>ailway</w:t>
      </w:r>
      <w:r w:rsidR="000D001D" w:rsidRPr="00AC41DD">
        <w:rPr>
          <w:rFonts w:ascii="Calibri" w:hAnsi="Calibri" w:cs="Calibri"/>
          <w:color w:val="202020"/>
          <w:sz w:val="22"/>
          <w:szCs w:val="22"/>
          <w:lang w:val="en-GB"/>
        </w:rPr>
        <w:t>, or at least the Chingola-Solwezi section</w:t>
      </w:r>
      <w:r w:rsidRPr="00AC41DD">
        <w:rPr>
          <w:rFonts w:ascii="Calibri" w:hAnsi="Calibri" w:cs="Calibri"/>
          <w:color w:val="202020"/>
          <w:sz w:val="22"/>
          <w:szCs w:val="22"/>
          <w:lang w:val="en-GB"/>
        </w:rPr>
        <w:t>.</w:t>
      </w:r>
    </w:p>
    <w:p w14:paraId="27F97FF8" w14:textId="77777777" w:rsidR="002A1801" w:rsidRPr="00AC41DD" w:rsidRDefault="002A1801" w:rsidP="002A1801">
      <w:pPr>
        <w:pStyle w:val="Heading3"/>
        <w:numPr>
          <w:ilvl w:val="2"/>
          <w:numId w:val="2"/>
        </w:numPr>
        <w:spacing w:before="120" w:after="120"/>
        <w:ind w:left="709" w:hanging="709"/>
        <w:rPr>
          <w:rFonts w:ascii="Calibri" w:hAnsi="Calibri" w:cs="Calibri"/>
        </w:rPr>
      </w:pPr>
      <w:bookmarkStart w:id="108" w:name="_Toc195123816"/>
      <w:r w:rsidRPr="00AC41DD">
        <w:rPr>
          <w:rFonts w:ascii="Calibri" w:hAnsi="Calibri" w:cs="Calibri"/>
        </w:rPr>
        <w:t>TAZARA Concession (CCECC)</w:t>
      </w:r>
      <w:bookmarkEnd w:id="108"/>
    </w:p>
    <w:p w14:paraId="29AF2643" w14:textId="3980FEE6" w:rsidR="002A1801" w:rsidRPr="00AC41DD" w:rsidRDefault="002A1801" w:rsidP="002A1801">
      <w:pPr>
        <w:jc w:val="both"/>
        <w:rPr>
          <w:rFonts w:ascii="Calibri" w:hAnsi="Calibri" w:cs="Calibri"/>
        </w:rPr>
      </w:pPr>
      <w:r w:rsidRPr="00AC41DD">
        <w:rPr>
          <w:rFonts w:ascii="Calibri" w:hAnsi="Calibri" w:cs="Calibri"/>
        </w:rPr>
        <w:t xml:space="preserve">China Civil Engineer Construction Corporation (CCECC) has signed a MoU with the governments of Zambia and Tanzania for a concession agreement on TAZARA. </w:t>
      </w:r>
      <w:r w:rsidR="000D001D" w:rsidRPr="00AC41DD">
        <w:rPr>
          <w:rFonts w:ascii="Calibri" w:hAnsi="Calibri" w:cs="Calibri"/>
        </w:rPr>
        <w:t>As at the end of 2024 t</w:t>
      </w:r>
      <w:r w:rsidRPr="00AC41DD">
        <w:rPr>
          <w:rFonts w:ascii="Calibri" w:hAnsi="Calibri" w:cs="Calibri"/>
        </w:rPr>
        <w:t>he details of the concession agreement are still being discussed but it would appear that CCECC is going to invest in upgrading the track as well as going to run freight trains on the line. However, it seems that TAZARA will remain as an open access railway line and that companies such as Calabash will still be able to run private trains on the TAZARA track.</w:t>
      </w:r>
    </w:p>
    <w:p w14:paraId="2617C94C" w14:textId="6988F1A1" w:rsidR="004761C5" w:rsidRPr="00AC41DD" w:rsidRDefault="004761C5" w:rsidP="004761C5">
      <w:pPr>
        <w:pStyle w:val="Heading3"/>
        <w:numPr>
          <w:ilvl w:val="2"/>
          <w:numId w:val="2"/>
        </w:numPr>
        <w:spacing w:before="120" w:after="120"/>
        <w:ind w:left="709" w:hanging="709"/>
        <w:rPr>
          <w:rFonts w:ascii="Calibri" w:hAnsi="Calibri" w:cs="Calibri"/>
        </w:rPr>
      </w:pPr>
      <w:bookmarkStart w:id="109" w:name="_Toc179525164"/>
      <w:bookmarkStart w:id="110" w:name="_Toc195123817"/>
      <w:r w:rsidRPr="00AC41DD">
        <w:rPr>
          <w:rFonts w:ascii="Calibri" w:hAnsi="Calibri" w:cs="Calibri"/>
        </w:rPr>
        <w:t>Lobito Corridor</w:t>
      </w:r>
      <w:bookmarkEnd w:id="109"/>
      <w:r w:rsidR="00FC55B2" w:rsidRPr="00AC41DD">
        <w:rPr>
          <w:rFonts w:ascii="Calibri" w:hAnsi="Calibri" w:cs="Calibri"/>
        </w:rPr>
        <w:t xml:space="preserve"> Railway Project</w:t>
      </w:r>
      <w:bookmarkEnd w:id="110"/>
    </w:p>
    <w:p w14:paraId="7992388E" w14:textId="326E34B8" w:rsidR="004761C5" w:rsidRPr="00AC41DD" w:rsidRDefault="006A350D" w:rsidP="004761C5">
      <w:pPr>
        <w:jc w:val="both"/>
        <w:rPr>
          <w:rFonts w:ascii="Calibri" w:hAnsi="Calibri" w:cs="Calibri"/>
          <w:color w:val="212529"/>
        </w:rPr>
      </w:pPr>
      <w:r w:rsidRPr="00AC41DD">
        <w:rPr>
          <w:rFonts w:ascii="Calibri" w:hAnsi="Calibri" w:cs="Calibri"/>
          <w:noProof/>
          <w:color w:val="212529"/>
        </w:rPr>
        <mc:AlternateContent>
          <mc:Choice Requires="wps">
            <w:drawing>
              <wp:anchor distT="45720" distB="45720" distL="114300" distR="114300" simplePos="0" relativeHeight="251745280" behindDoc="0" locked="0" layoutInCell="1" allowOverlap="1" wp14:anchorId="4FA22A10" wp14:editId="345BFE3C">
                <wp:simplePos x="0" y="0"/>
                <wp:positionH relativeFrom="margin">
                  <wp:align>right</wp:align>
                </wp:positionH>
                <wp:positionV relativeFrom="paragraph">
                  <wp:posOffset>1022985</wp:posOffset>
                </wp:positionV>
                <wp:extent cx="5730240" cy="4465320"/>
                <wp:effectExtent l="0" t="0" r="3810" b="0"/>
                <wp:wrapSquare wrapText="bothSides"/>
                <wp:docPr id="108761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4465320"/>
                        </a:xfrm>
                        <a:prstGeom prst="rect">
                          <a:avLst/>
                        </a:prstGeom>
                        <a:solidFill>
                          <a:srgbClr val="FFFFFF"/>
                        </a:solidFill>
                        <a:ln w="9525">
                          <a:noFill/>
                          <a:miter lim="800000"/>
                          <a:headEnd/>
                          <a:tailEnd/>
                        </a:ln>
                      </wps:spPr>
                      <wps:txbx>
                        <w:txbxContent>
                          <w:p w14:paraId="380C0ABA" w14:textId="31E5AE02" w:rsidR="004761C5" w:rsidRPr="00AC41DD" w:rsidRDefault="004761C5" w:rsidP="004761C5">
                            <w:pPr>
                              <w:spacing w:before="0" w:after="0" w:line="240" w:lineRule="auto"/>
                              <w:rPr>
                                <w:rFonts w:ascii="Calibri" w:hAnsi="Calibri" w:cs="Calibri"/>
                                <w:b/>
                                <w:bCs/>
                              </w:rPr>
                            </w:pPr>
                            <w:r w:rsidRPr="00AC41DD">
                              <w:rPr>
                                <w:rFonts w:ascii="Calibri" w:hAnsi="Calibri" w:cs="Calibri"/>
                                <w:b/>
                                <w:bCs/>
                              </w:rPr>
                              <w:t xml:space="preserve">Figure </w:t>
                            </w:r>
                            <w:r w:rsidR="006A350D" w:rsidRPr="00AC41DD">
                              <w:rPr>
                                <w:rFonts w:ascii="Calibri" w:hAnsi="Calibri" w:cs="Calibri"/>
                                <w:b/>
                                <w:bCs/>
                              </w:rPr>
                              <w:t>1</w:t>
                            </w:r>
                            <w:r w:rsidR="001844EB" w:rsidRPr="00AC41DD">
                              <w:rPr>
                                <w:rFonts w:ascii="Calibri" w:hAnsi="Calibri" w:cs="Calibri"/>
                                <w:b/>
                                <w:bCs/>
                              </w:rPr>
                              <w:t>2</w:t>
                            </w:r>
                            <w:r w:rsidR="006A350D" w:rsidRPr="00AC41DD">
                              <w:rPr>
                                <w:rFonts w:ascii="Calibri" w:hAnsi="Calibri" w:cs="Calibri"/>
                                <w:b/>
                                <w:bCs/>
                              </w:rPr>
                              <w:t>.</w:t>
                            </w:r>
                            <w:r w:rsidR="005F5F20" w:rsidRPr="00AC41DD">
                              <w:rPr>
                                <w:rFonts w:ascii="Calibri" w:hAnsi="Calibri" w:cs="Calibri"/>
                                <w:b/>
                                <w:bCs/>
                              </w:rPr>
                              <w:t>4</w:t>
                            </w:r>
                            <w:r w:rsidRPr="00AC41DD">
                              <w:rPr>
                                <w:rFonts w:ascii="Calibri" w:hAnsi="Calibri" w:cs="Calibri"/>
                                <w:b/>
                                <w:bCs/>
                              </w:rPr>
                              <w:t xml:space="preserve"> Map of the Lobito </w:t>
                            </w:r>
                            <w:r w:rsidR="006A350D" w:rsidRPr="00AC41DD">
                              <w:rPr>
                                <w:rFonts w:ascii="Calibri" w:hAnsi="Calibri" w:cs="Calibri"/>
                                <w:b/>
                                <w:bCs/>
                              </w:rPr>
                              <w:t>Corr</w:t>
                            </w:r>
                            <w:r w:rsidR="00787C56" w:rsidRPr="00AC41DD">
                              <w:rPr>
                                <w:rFonts w:ascii="Calibri" w:hAnsi="Calibri" w:cs="Calibri"/>
                                <w:b/>
                                <w:bCs/>
                              </w:rPr>
                              <w:t>i</w:t>
                            </w:r>
                            <w:r w:rsidR="006A350D" w:rsidRPr="00AC41DD">
                              <w:rPr>
                                <w:rFonts w:ascii="Calibri" w:hAnsi="Calibri" w:cs="Calibri"/>
                                <w:b/>
                                <w:bCs/>
                              </w:rPr>
                              <w:t>dor</w:t>
                            </w:r>
                          </w:p>
                          <w:p w14:paraId="410440CF" w14:textId="74AFE9F0" w:rsidR="004761C5" w:rsidRPr="00AC41DD" w:rsidRDefault="006A350D" w:rsidP="004761C5">
                            <w:pPr>
                              <w:spacing w:before="0" w:after="0" w:line="240" w:lineRule="auto"/>
                            </w:pPr>
                            <w:r w:rsidRPr="00AC41DD">
                              <w:rPr>
                                <w:noProof/>
                              </w:rPr>
                              <w:drawing>
                                <wp:inline distT="0" distB="0" distL="0" distR="0" wp14:anchorId="1BAE9786" wp14:editId="2604173B">
                                  <wp:extent cx="5538470" cy="3764280"/>
                                  <wp:effectExtent l="0" t="0" r="5080" b="7620"/>
                                  <wp:docPr id="1216510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10592" name=""/>
                                          <pic:cNvPicPr/>
                                        </pic:nvPicPr>
                                        <pic:blipFill>
                                          <a:blip r:embed="rId88"/>
                                          <a:stretch>
                                            <a:fillRect/>
                                          </a:stretch>
                                        </pic:blipFill>
                                        <pic:spPr>
                                          <a:xfrm>
                                            <a:off x="0" y="0"/>
                                            <a:ext cx="5538470" cy="3764280"/>
                                          </a:xfrm>
                                          <a:prstGeom prst="rect">
                                            <a:avLst/>
                                          </a:prstGeom>
                                        </pic:spPr>
                                      </pic:pic>
                                    </a:graphicData>
                                  </a:graphic>
                                </wp:inline>
                              </w:drawing>
                            </w:r>
                          </w:p>
                          <w:p w14:paraId="5B372ABA" w14:textId="50289715" w:rsidR="004761C5" w:rsidRPr="00AC41DD" w:rsidRDefault="004761C5" w:rsidP="004761C5">
                            <w:pPr>
                              <w:spacing w:before="0" w:after="0" w:line="240" w:lineRule="auto"/>
                              <w:rPr>
                                <w:rFonts w:ascii="Calibri" w:hAnsi="Calibri" w:cs="Calibri"/>
                              </w:rPr>
                            </w:pPr>
                            <w:r w:rsidRPr="00AC41DD">
                              <w:rPr>
                                <w:rFonts w:ascii="Calibri" w:hAnsi="Calibri" w:cs="Calibri"/>
                              </w:rPr>
                              <w:t xml:space="preserve">Source: </w:t>
                            </w:r>
                            <w:hyperlink r:id="rId89" w:history="1">
                              <w:r w:rsidR="00894809" w:rsidRPr="00AC41DD">
                                <w:rPr>
                                  <w:rStyle w:val="Hyperlink"/>
                                  <w:rFonts w:ascii="Calibri" w:hAnsi="Calibri" w:cs="Calibri"/>
                                </w:rPr>
                                <w:t>https://international-partnerships.ec.europa.eu/policies/global-gateway/connecting-democratic-republic-congo-zambia-and-angola-global-markets-through-lobito-corridor_en</w:t>
                              </w:r>
                            </w:hyperlink>
                            <w:r w:rsidR="00894809" w:rsidRPr="00AC41DD">
                              <w:rPr>
                                <w:rFonts w:ascii="Calibri" w:hAnsi="Calibri" w:cs="Calibr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22A10" id="_x0000_s1036" type="#_x0000_t202" style="position:absolute;left:0;text-align:left;margin-left:400pt;margin-top:80.55pt;width:451.2pt;height:351.6pt;z-index:2517452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" stroked="f">
                <v:textbox>
                  <w:txbxContent>
                    <w:p w14:paraId="380C0ABA" w14:textId="31E5AE02" w:rsidR="004761C5" w:rsidRPr="00AC41DD" w:rsidRDefault="004761C5" w:rsidP="004761C5">
                      <w:pPr>
                        <w:spacing w:before="0" w:after="0" w:line="240" w:lineRule="auto"/>
                        <w:rPr>
                          <w:rFonts w:ascii="Calibri" w:hAnsi="Calibri" w:cs="Calibri"/>
                          <w:b/>
                          <w:bCs/>
                        </w:rPr>
                      </w:pPr>
                      <w:r w:rsidRPr="00AC41DD">
                        <w:rPr>
                          <w:rFonts w:ascii="Calibri" w:hAnsi="Calibri" w:cs="Calibri"/>
                          <w:b/>
                          <w:bCs/>
                        </w:rPr>
                        <w:t xml:space="preserve">Figure </w:t>
                      </w:r>
                      <w:r w:rsidR="006A350D" w:rsidRPr="00AC41DD">
                        <w:rPr>
                          <w:rFonts w:ascii="Calibri" w:hAnsi="Calibri" w:cs="Calibri"/>
                          <w:b/>
                          <w:bCs/>
                        </w:rPr>
                        <w:t>1</w:t>
                      </w:r>
                      <w:r w:rsidR="001844EB" w:rsidRPr="00AC41DD">
                        <w:rPr>
                          <w:rFonts w:ascii="Calibri" w:hAnsi="Calibri" w:cs="Calibri"/>
                          <w:b/>
                          <w:bCs/>
                        </w:rPr>
                        <w:t>2</w:t>
                      </w:r>
                      <w:r w:rsidR="006A350D" w:rsidRPr="00AC41DD">
                        <w:rPr>
                          <w:rFonts w:ascii="Calibri" w:hAnsi="Calibri" w:cs="Calibri"/>
                          <w:b/>
                          <w:bCs/>
                        </w:rPr>
                        <w:t>.</w:t>
                      </w:r>
                      <w:r w:rsidR="005F5F20" w:rsidRPr="00AC41DD">
                        <w:rPr>
                          <w:rFonts w:ascii="Calibri" w:hAnsi="Calibri" w:cs="Calibri"/>
                          <w:b/>
                          <w:bCs/>
                        </w:rPr>
                        <w:t>4</w:t>
                      </w:r>
                      <w:r w:rsidRPr="00AC41DD">
                        <w:rPr>
                          <w:rFonts w:ascii="Calibri" w:hAnsi="Calibri" w:cs="Calibri"/>
                          <w:b/>
                          <w:bCs/>
                        </w:rPr>
                        <w:t xml:space="preserve"> Map of the Lobito </w:t>
                      </w:r>
                      <w:r w:rsidR="006A350D" w:rsidRPr="00AC41DD">
                        <w:rPr>
                          <w:rFonts w:ascii="Calibri" w:hAnsi="Calibri" w:cs="Calibri"/>
                          <w:b/>
                          <w:bCs/>
                        </w:rPr>
                        <w:t>Corr</w:t>
                      </w:r>
                      <w:r w:rsidR="00787C56" w:rsidRPr="00AC41DD">
                        <w:rPr>
                          <w:rFonts w:ascii="Calibri" w:hAnsi="Calibri" w:cs="Calibri"/>
                          <w:b/>
                          <w:bCs/>
                        </w:rPr>
                        <w:t>i</w:t>
                      </w:r>
                      <w:r w:rsidR="006A350D" w:rsidRPr="00AC41DD">
                        <w:rPr>
                          <w:rFonts w:ascii="Calibri" w:hAnsi="Calibri" w:cs="Calibri"/>
                          <w:b/>
                          <w:bCs/>
                        </w:rPr>
                        <w:t>dor</w:t>
                      </w:r>
                    </w:p>
                    <w:p w14:paraId="410440CF" w14:textId="74AFE9F0" w:rsidR="004761C5" w:rsidRPr="00AC41DD" w:rsidRDefault="006A350D" w:rsidP="004761C5">
                      <w:pPr>
                        <w:spacing w:before="0" w:after="0" w:line="240" w:lineRule="auto"/>
                      </w:pPr>
                      <w:r w:rsidRPr="00AC41DD">
                        <w:rPr>
                          <w:noProof/>
                        </w:rPr>
                        <w:drawing>
                          <wp:inline distT="0" distB="0" distL="0" distR="0" wp14:anchorId="1BAE9786" wp14:editId="2604173B">
                            <wp:extent cx="5538470" cy="3764280"/>
                            <wp:effectExtent l="0" t="0" r="5080" b="7620"/>
                            <wp:docPr id="1216510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10592" name=""/>
                                    <pic:cNvPicPr/>
                                  </pic:nvPicPr>
                                  <pic:blipFill>
                                    <a:blip r:embed="rId90"/>
                                    <a:stretch>
                                      <a:fillRect/>
                                    </a:stretch>
                                  </pic:blipFill>
                                  <pic:spPr>
                                    <a:xfrm>
                                      <a:off x="0" y="0"/>
                                      <a:ext cx="5538470" cy="3764280"/>
                                    </a:xfrm>
                                    <a:prstGeom prst="rect">
                                      <a:avLst/>
                                    </a:prstGeom>
                                  </pic:spPr>
                                </pic:pic>
                              </a:graphicData>
                            </a:graphic>
                          </wp:inline>
                        </w:drawing>
                      </w:r>
                    </w:p>
                    <w:p w14:paraId="5B372ABA" w14:textId="50289715" w:rsidR="004761C5" w:rsidRPr="00AC41DD" w:rsidRDefault="004761C5" w:rsidP="004761C5">
                      <w:pPr>
                        <w:spacing w:before="0" w:after="0" w:line="240" w:lineRule="auto"/>
                        <w:rPr>
                          <w:rFonts w:ascii="Calibri" w:hAnsi="Calibri" w:cs="Calibri"/>
                        </w:rPr>
                      </w:pPr>
                      <w:r w:rsidRPr="00AC41DD">
                        <w:rPr>
                          <w:rFonts w:ascii="Calibri" w:hAnsi="Calibri" w:cs="Calibri"/>
                        </w:rPr>
                        <w:t xml:space="preserve">Source: </w:t>
                      </w:r>
                      <w:hyperlink r:id="rId91" w:history="1">
                        <w:r w:rsidR="00894809" w:rsidRPr="00AC41DD">
                          <w:rPr>
                            <w:rStyle w:val="Hyperlink"/>
                            <w:rFonts w:ascii="Calibri" w:hAnsi="Calibri" w:cs="Calibri"/>
                          </w:rPr>
                          <w:t>https://international-partnerships.ec.europa.eu/policies/global-gateway/connecting-democratic-republic-congo-zambia-and-angola-global-markets-through-lobito-corridor_en</w:t>
                        </w:r>
                      </w:hyperlink>
                      <w:r w:rsidR="00894809" w:rsidRPr="00AC41DD">
                        <w:rPr>
                          <w:rFonts w:ascii="Calibri" w:hAnsi="Calibri" w:cs="Calibri"/>
                        </w:rPr>
                        <w:t xml:space="preserve"> </w:t>
                      </w:r>
                    </w:p>
                  </w:txbxContent>
                </v:textbox>
                <w10:wrap type="square" anchorx="margin"/>
              </v:shape>
            </w:pict>
          </mc:Fallback>
        </mc:AlternateContent>
      </w:r>
      <w:r w:rsidR="004761C5" w:rsidRPr="00AC41DD">
        <w:rPr>
          <w:rFonts w:ascii="Calibri" w:hAnsi="Calibri" w:cs="Calibri"/>
          <w:color w:val="212529"/>
        </w:rPr>
        <w:t xml:space="preserve">The Lobito Corridor Railway Project entails the finance, build, operate and transfer (FBOT) of a 1,289km brownfield railway main line from Lobito to the DR Congo border; the FBOT of the main line from the border between Angola and DR Congo to Kolwezi; and a greenfield project to build a railway line from Chingola, through Solwezi and link up with the existing railway line to Lobito port </w:t>
      </w:r>
      <w:r w:rsidRPr="00AC41DD">
        <w:rPr>
          <w:rFonts w:ascii="Calibri" w:hAnsi="Calibri" w:cs="Calibri"/>
          <w:color w:val="212529"/>
        </w:rPr>
        <w:t>from Dilolo on the border between Angola and DR Congo near Luacano. (</w:t>
      </w:r>
      <w:r w:rsidRPr="00AC41DD">
        <w:rPr>
          <w:rFonts w:ascii="Calibri" w:hAnsi="Calibri" w:cs="Calibri"/>
          <w:b/>
          <w:bCs/>
          <w:color w:val="212529"/>
        </w:rPr>
        <w:t>Figure 13.</w:t>
      </w:r>
      <w:r w:rsidR="005F5F20" w:rsidRPr="00AC41DD">
        <w:rPr>
          <w:rFonts w:ascii="Calibri" w:hAnsi="Calibri" w:cs="Calibri"/>
          <w:b/>
          <w:bCs/>
          <w:color w:val="212529"/>
        </w:rPr>
        <w:t>4</w:t>
      </w:r>
      <w:r w:rsidRPr="00AC41DD">
        <w:rPr>
          <w:rFonts w:ascii="Calibri" w:hAnsi="Calibri" w:cs="Calibri"/>
          <w:color w:val="212529"/>
        </w:rPr>
        <w:t>)</w:t>
      </w:r>
    </w:p>
    <w:p w14:paraId="670BD71B" w14:textId="5F2DE277" w:rsidR="00787C56" w:rsidRPr="00AC41DD" w:rsidRDefault="00787C56" w:rsidP="004761C5">
      <w:pPr>
        <w:jc w:val="both"/>
        <w:rPr>
          <w:rFonts w:ascii="Calibri" w:hAnsi="Calibri" w:cs="Calibri"/>
          <w:b/>
          <w:bCs/>
          <w:color w:val="212529"/>
        </w:rPr>
      </w:pPr>
      <w:r w:rsidRPr="00AC41DD">
        <w:rPr>
          <w:rFonts w:ascii="Calibri" w:hAnsi="Calibri" w:cs="Calibri"/>
          <w:b/>
          <w:bCs/>
          <w:color w:val="212529"/>
        </w:rPr>
        <w:t>Lobito Atlantic Railway (LAR)</w:t>
      </w:r>
    </w:p>
    <w:p w14:paraId="79909884" w14:textId="5FD140FF" w:rsidR="004761C5" w:rsidRPr="00AC41DD" w:rsidRDefault="004761C5" w:rsidP="004761C5">
      <w:pPr>
        <w:jc w:val="both"/>
        <w:rPr>
          <w:rFonts w:ascii="Calibri" w:hAnsi="Calibri" w:cs="Calibri"/>
          <w:color w:val="212529"/>
        </w:rPr>
      </w:pPr>
      <w:r w:rsidRPr="00AC41DD">
        <w:rPr>
          <w:rFonts w:ascii="Calibri" w:hAnsi="Calibri" w:cs="Calibri"/>
          <w:color w:val="212529"/>
        </w:rPr>
        <w:t xml:space="preserve">The </w:t>
      </w:r>
      <w:r w:rsidR="00894809" w:rsidRPr="00AC41DD">
        <w:rPr>
          <w:rFonts w:ascii="Calibri" w:hAnsi="Calibri" w:cs="Calibri"/>
          <w:color w:val="212529"/>
        </w:rPr>
        <w:t xml:space="preserve">Lobito Atlantic </w:t>
      </w:r>
      <w:r w:rsidR="00CB72BB" w:rsidRPr="00AC41DD">
        <w:rPr>
          <w:rFonts w:ascii="Calibri" w:hAnsi="Calibri" w:cs="Calibri"/>
          <w:color w:val="212529"/>
        </w:rPr>
        <w:t>R</w:t>
      </w:r>
      <w:r w:rsidR="00894809" w:rsidRPr="00AC41DD">
        <w:rPr>
          <w:rFonts w:ascii="Calibri" w:hAnsi="Calibri" w:cs="Calibri"/>
          <w:color w:val="212529"/>
        </w:rPr>
        <w:t xml:space="preserve">ailway (LAR) </w:t>
      </w:r>
      <w:r w:rsidR="005357B8" w:rsidRPr="00AC41DD">
        <w:rPr>
          <w:rFonts w:ascii="Calibri" w:hAnsi="Calibri" w:cs="Calibri"/>
          <w:color w:val="212529"/>
        </w:rPr>
        <w:t xml:space="preserve">Concession Agreement </w:t>
      </w:r>
      <w:r w:rsidRPr="00AC41DD">
        <w:rPr>
          <w:rFonts w:ascii="Calibri" w:hAnsi="Calibri" w:cs="Calibri"/>
          <w:color w:val="212529"/>
        </w:rPr>
        <w:t xml:space="preserve">was signed in November 2022, and construction is expected to take place imminently </w:t>
      </w:r>
      <w:r w:rsidR="00CB72BB" w:rsidRPr="00AC41DD">
        <w:rPr>
          <w:rFonts w:ascii="Calibri" w:hAnsi="Calibri" w:cs="Calibri"/>
          <w:color w:val="212529"/>
        </w:rPr>
        <w:t xml:space="preserve">after </w:t>
      </w:r>
      <w:r w:rsidRPr="00AC41DD">
        <w:rPr>
          <w:rFonts w:ascii="Calibri" w:hAnsi="Calibri" w:cs="Calibri"/>
          <w:color w:val="212529"/>
        </w:rPr>
        <w:t>financial close. Lobito Atlantic Railway company</w:t>
      </w:r>
      <w:r w:rsidR="00787C56" w:rsidRPr="00AC41DD">
        <w:rPr>
          <w:rFonts w:ascii="Calibri" w:hAnsi="Calibri" w:cs="Calibri"/>
          <w:color w:val="212529"/>
        </w:rPr>
        <w:t xml:space="preserve">, a joint venture between Trafigura, Moto-Engel and Vecturis, </w:t>
      </w:r>
      <w:r w:rsidR="00894809" w:rsidRPr="00AC41DD">
        <w:rPr>
          <w:rFonts w:ascii="Calibri" w:hAnsi="Calibri" w:cs="Calibri"/>
          <w:color w:val="212529"/>
        </w:rPr>
        <w:t xml:space="preserve">has </w:t>
      </w:r>
      <w:r w:rsidRPr="00AC41DD">
        <w:rPr>
          <w:rFonts w:ascii="Calibri" w:hAnsi="Calibri" w:cs="Calibri"/>
          <w:color w:val="212529"/>
        </w:rPr>
        <w:t>take</w:t>
      </w:r>
      <w:r w:rsidR="00894809" w:rsidRPr="00AC41DD">
        <w:rPr>
          <w:rFonts w:ascii="Calibri" w:hAnsi="Calibri" w:cs="Calibri"/>
          <w:color w:val="212529"/>
        </w:rPr>
        <w:t>n</w:t>
      </w:r>
      <w:r w:rsidRPr="00AC41DD">
        <w:rPr>
          <w:rFonts w:ascii="Calibri" w:hAnsi="Calibri" w:cs="Calibri"/>
          <w:color w:val="212529"/>
        </w:rPr>
        <w:t xml:space="preserve"> over the operation, management and maintenance of the rail infrastructure for the transport of goods for the corridor that runs for approximately 1,300 km, connecting the Lobito port to Luau, in eastern Angola, close to the </w:t>
      </w:r>
      <w:r w:rsidR="005357B8" w:rsidRPr="00AC41DD">
        <w:rPr>
          <w:rFonts w:ascii="Calibri" w:hAnsi="Calibri" w:cs="Calibri"/>
          <w:color w:val="212529"/>
        </w:rPr>
        <w:t xml:space="preserve">DRC </w:t>
      </w:r>
      <w:r w:rsidRPr="00AC41DD">
        <w:rPr>
          <w:rFonts w:ascii="Calibri" w:hAnsi="Calibri" w:cs="Calibri"/>
          <w:color w:val="212529"/>
        </w:rPr>
        <w:t>border of the DRC.</w:t>
      </w:r>
    </w:p>
    <w:p w14:paraId="3B3806C0" w14:textId="77777777" w:rsidR="004761C5" w:rsidRPr="00AC41DD" w:rsidRDefault="004761C5" w:rsidP="004761C5">
      <w:pPr>
        <w:jc w:val="both"/>
        <w:rPr>
          <w:rFonts w:ascii="Calibri" w:hAnsi="Calibri" w:cs="Calibri"/>
          <w:color w:val="212529"/>
        </w:rPr>
      </w:pPr>
      <w:r w:rsidRPr="00AC41DD">
        <w:rPr>
          <w:rFonts w:ascii="Calibri" w:hAnsi="Calibri" w:cs="Calibri"/>
          <w:color w:val="212529"/>
        </w:rPr>
        <w:t>The LAR Consortium have committed to secure 1,555 wagons and 35 locomotives for the Angolan side of the corridor and to invest in training and skills. The Consortium plans to invest USD455 million in Angola and up to USD100 million in DR Congo and there is the potential for additional investment in the future as the opportunity is explored to extend the line further into Zambia, thereby extending its benefits even further across the region</w:t>
      </w:r>
      <w:r w:rsidRPr="00AC41DD">
        <w:rPr>
          <w:rStyle w:val="FootnoteReference"/>
          <w:rFonts w:ascii="Calibri" w:hAnsi="Calibri" w:cs="Calibri"/>
          <w:color w:val="212529"/>
        </w:rPr>
        <w:footnoteReference w:id="64"/>
      </w:r>
      <w:r w:rsidRPr="00AC41DD">
        <w:rPr>
          <w:rFonts w:ascii="Calibri" w:hAnsi="Calibri" w:cs="Calibri"/>
          <w:color w:val="212529"/>
        </w:rPr>
        <w:t>.</w:t>
      </w:r>
    </w:p>
    <w:p w14:paraId="6F67C4E5" w14:textId="77777777" w:rsidR="004761C5" w:rsidRPr="00AC41DD" w:rsidRDefault="004761C5" w:rsidP="004761C5">
      <w:pPr>
        <w:jc w:val="both"/>
        <w:rPr>
          <w:rFonts w:ascii="Calibri" w:hAnsi="Calibri" w:cs="Calibri"/>
          <w:color w:val="212529"/>
        </w:rPr>
      </w:pPr>
      <w:r w:rsidRPr="00AC41DD">
        <w:rPr>
          <w:rFonts w:ascii="Calibri" w:hAnsi="Calibri" w:cs="Calibri"/>
        </w:rPr>
        <w:t>SNCC has upgraded the railway line between the border and Kolwezi, which already has a multimodal logistics platform where trucks can unload copper and cobalt into wagons. Trafigura (Impala) financed the rehabilitation of 80km of the track and purchased rolling stock (USD100m) which is in exchange for a reduced access fee for use of the Kolwezi-Luau line.</w:t>
      </w:r>
      <w:r w:rsidRPr="00AC41DD">
        <w:rPr>
          <w:rStyle w:val="FootnoteReference"/>
          <w:rFonts w:ascii="Calibri" w:hAnsi="Calibri" w:cs="Calibri"/>
          <w:color w:val="212529"/>
        </w:rPr>
        <w:footnoteReference w:id="65"/>
      </w:r>
      <w:r w:rsidRPr="00AC41DD">
        <w:rPr>
          <w:rFonts w:ascii="Calibri" w:hAnsi="Calibri" w:cs="Calibri"/>
        </w:rPr>
        <w:t xml:space="preserve"> There is a need to </w:t>
      </w:r>
      <w:r w:rsidRPr="00AC41DD">
        <w:rPr>
          <w:rFonts w:ascii="Calibri" w:hAnsi="Calibri" w:cs="Calibri"/>
          <w:color w:val="212529"/>
        </w:rPr>
        <w:t>rehabilitate the remaining 340km to modernise the railway</w:t>
      </w:r>
    </w:p>
    <w:p w14:paraId="7AF97A87" w14:textId="7D68E8CF" w:rsidR="004761C5" w:rsidRPr="00AC41DD" w:rsidRDefault="004761C5" w:rsidP="004761C5">
      <w:pPr>
        <w:jc w:val="both"/>
        <w:rPr>
          <w:rFonts w:ascii="Calibri" w:hAnsi="Calibri" w:cs="Calibri"/>
          <w:color w:val="212529"/>
        </w:rPr>
      </w:pPr>
      <w:r w:rsidRPr="00AC41DD">
        <w:rPr>
          <w:rFonts w:ascii="Calibri" w:hAnsi="Calibri" w:cs="Calibri"/>
        </w:rPr>
        <w:t>Ivanhoe Mines, which operates the Kamoa-Kakula mine near Kolwezi, has signed an offtake agreement with LAR. Ivanhoe Mines has acquired a 22,195 sq.km exploration permit in Angola, mostly in Moxico Province on the Angola-DR Congo border and where the LAR line runs. It has also bought warehouses in Lobito port.</w:t>
      </w:r>
      <w:r w:rsidRPr="00AC41DD">
        <w:rPr>
          <w:rFonts w:ascii="Calibri" w:hAnsi="Calibri" w:cs="Calibri"/>
          <w:color w:val="212529"/>
        </w:rPr>
        <w:t xml:space="preserve"> </w:t>
      </w:r>
    </w:p>
    <w:p w14:paraId="4FDE7844" w14:textId="067C8143" w:rsidR="004761C5" w:rsidRPr="00AC41DD" w:rsidRDefault="004761C5" w:rsidP="004761C5">
      <w:pPr>
        <w:jc w:val="both"/>
        <w:rPr>
          <w:rFonts w:ascii="Calibri" w:hAnsi="Calibri" w:cs="Calibri"/>
          <w:color w:val="212529"/>
        </w:rPr>
      </w:pPr>
      <w:r w:rsidRPr="00AC41DD">
        <w:rPr>
          <w:rFonts w:ascii="Calibri" w:hAnsi="Calibri" w:cs="Calibri"/>
          <w:color w:val="212529"/>
        </w:rPr>
        <w:t>The Development Bank of Southern Africa (DBSA) has approved funding of up to US$200 million towards the Lobito Corridor Railway Project in Angola, alongside the U.S. International Development Finance Corporation (DFC). This strategic infrastructure initiative</w:t>
      </w:r>
      <w:r w:rsidR="00787C56" w:rsidRPr="00AC41DD">
        <w:rPr>
          <w:rFonts w:ascii="Calibri" w:hAnsi="Calibri" w:cs="Calibri"/>
          <w:color w:val="212529"/>
        </w:rPr>
        <w:t xml:space="preserve"> is</w:t>
      </w:r>
      <w:r w:rsidRPr="00AC41DD">
        <w:rPr>
          <w:rFonts w:ascii="Calibri" w:hAnsi="Calibri" w:cs="Calibri"/>
          <w:color w:val="212529"/>
        </w:rPr>
        <w:t xml:space="preserve"> valued at approximately USD786.4 million</w:t>
      </w:r>
      <w:r w:rsidRPr="00AC41DD">
        <w:rPr>
          <w:rStyle w:val="FootnoteReference"/>
          <w:rFonts w:ascii="Calibri" w:hAnsi="Calibri" w:cs="Calibri"/>
          <w:color w:val="212529"/>
        </w:rPr>
        <w:footnoteReference w:id="66"/>
      </w:r>
      <w:r w:rsidRPr="00AC41DD">
        <w:rPr>
          <w:rFonts w:ascii="Calibri" w:hAnsi="Calibri" w:cs="Calibri"/>
          <w:color w:val="212529"/>
        </w:rPr>
        <w:t xml:space="preserve">. </w:t>
      </w:r>
    </w:p>
    <w:p w14:paraId="24B89FD9" w14:textId="77777777" w:rsidR="004761C5" w:rsidRPr="00AC41DD" w:rsidRDefault="004761C5" w:rsidP="00787C56">
      <w:pPr>
        <w:jc w:val="both"/>
        <w:rPr>
          <w:rFonts w:ascii="Calibri" w:hAnsi="Calibri" w:cs="Calibri"/>
          <w:b/>
          <w:bCs/>
          <w:color w:val="212529"/>
        </w:rPr>
      </w:pPr>
      <w:bookmarkStart w:id="112" w:name="_Toc179525165"/>
      <w:r w:rsidRPr="00AC41DD">
        <w:rPr>
          <w:rFonts w:ascii="Calibri" w:hAnsi="Calibri" w:cs="Calibri"/>
          <w:b/>
          <w:bCs/>
          <w:color w:val="212529"/>
        </w:rPr>
        <w:t>Zambia Lobito Railway</w:t>
      </w:r>
      <w:bookmarkEnd w:id="112"/>
    </w:p>
    <w:p w14:paraId="759AE6F2" w14:textId="255F74F5" w:rsidR="004761C5" w:rsidRPr="00AC41DD" w:rsidRDefault="004761C5" w:rsidP="004761C5">
      <w:pPr>
        <w:spacing w:before="0" w:after="0" w:line="240" w:lineRule="auto"/>
        <w:jc w:val="both"/>
        <w:rPr>
          <w:rFonts w:ascii="Calibri" w:hAnsi="Calibri" w:cs="Calibri"/>
          <w:b/>
          <w:bCs/>
        </w:rPr>
      </w:pPr>
      <w:r w:rsidRPr="00AC41DD">
        <w:rPr>
          <w:rFonts w:ascii="Calibri" w:hAnsi="Calibri" w:cs="Calibri"/>
          <w:b/>
          <w:bCs/>
        </w:rPr>
        <w:t>Figure 1</w:t>
      </w:r>
      <w:r w:rsidR="001844EB" w:rsidRPr="00AC41DD">
        <w:rPr>
          <w:rFonts w:ascii="Calibri" w:hAnsi="Calibri" w:cs="Calibri"/>
          <w:b/>
          <w:bCs/>
        </w:rPr>
        <w:t>2</w:t>
      </w:r>
      <w:r w:rsidR="00787C56" w:rsidRPr="00AC41DD">
        <w:rPr>
          <w:rFonts w:ascii="Calibri" w:hAnsi="Calibri" w:cs="Calibri"/>
          <w:b/>
          <w:bCs/>
        </w:rPr>
        <w:t>.</w:t>
      </w:r>
      <w:r w:rsidR="005F5F20" w:rsidRPr="00AC41DD">
        <w:rPr>
          <w:rFonts w:ascii="Calibri" w:hAnsi="Calibri" w:cs="Calibri"/>
          <w:b/>
          <w:bCs/>
        </w:rPr>
        <w:t>5</w:t>
      </w:r>
      <w:r w:rsidRPr="00AC41DD">
        <w:rPr>
          <w:rFonts w:ascii="Calibri" w:hAnsi="Calibri" w:cs="Calibri"/>
          <w:b/>
          <w:bCs/>
        </w:rPr>
        <w:t xml:space="preserve">: Map of Zambia Lobito Railway showing the route and Zambian copper mine locations </w:t>
      </w:r>
    </w:p>
    <w:p w14:paraId="529AB904" w14:textId="77777777" w:rsidR="004761C5" w:rsidRPr="00AC41DD" w:rsidRDefault="004761C5" w:rsidP="004761C5">
      <w:pPr>
        <w:spacing w:before="0" w:after="0" w:line="240" w:lineRule="auto"/>
        <w:jc w:val="both"/>
        <w:rPr>
          <w:rFonts w:ascii="Calibri" w:hAnsi="Calibri" w:cs="Calibri"/>
          <w:color w:val="212529"/>
        </w:rPr>
      </w:pPr>
      <w:r w:rsidRPr="00AC41DD">
        <w:rPr>
          <w:rFonts w:ascii="Calibri" w:hAnsi="Calibri" w:cs="Calibri"/>
          <w:noProof/>
        </w:rPr>
        <w:drawing>
          <wp:inline distT="0" distB="0" distL="0" distR="0" wp14:anchorId="473C6267" wp14:editId="08617C99">
            <wp:extent cx="5731510" cy="3124200"/>
            <wp:effectExtent l="0" t="0" r="2540" b="0"/>
            <wp:docPr id="1227543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543302" name=""/>
                    <pic:cNvPicPr/>
                  </pic:nvPicPr>
                  <pic:blipFill>
                    <a:blip r:embed="rId92"/>
                    <a:stretch>
                      <a:fillRect/>
                    </a:stretch>
                  </pic:blipFill>
                  <pic:spPr>
                    <a:xfrm>
                      <a:off x="0" y="0"/>
                      <a:ext cx="5731510" cy="3124200"/>
                    </a:xfrm>
                    <a:prstGeom prst="rect">
                      <a:avLst/>
                    </a:prstGeom>
                  </pic:spPr>
                </pic:pic>
              </a:graphicData>
            </a:graphic>
          </wp:inline>
        </w:drawing>
      </w:r>
    </w:p>
    <w:p w14:paraId="14B8A5E6" w14:textId="77777777" w:rsidR="004761C5" w:rsidRPr="00AC41DD" w:rsidRDefault="004761C5" w:rsidP="004761C5">
      <w:pPr>
        <w:spacing w:before="0" w:after="0" w:line="240" w:lineRule="auto"/>
        <w:jc w:val="both"/>
        <w:rPr>
          <w:rFonts w:ascii="Calibri" w:hAnsi="Calibri" w:cs="Calibri"/>
          <w:color w:val="212529"/>
          <w:sz w:val="20"/>
          <w:szCs w:val="20"/>
        </w:rPr>
      </w:pPr>
      <w:hyperlink r:id="rId93" w:history="1">
        <w:r w:rsidRPr="00AC41DD">
          <w:rPr>
            <w:rStyle w:val="Hyperlink"/>
            <w:rFonts w:ascii="Calibri" w:hAnsi="Calibri" w:cs="Calibri"/>
            <w:sz w:val="20"/>
            <w:szCs w:val="20"/>
          </w:rPr>
          <w:t>https://www.africa-energy.com/news-centre/article/lobito-corridors-extension-zambia-backed-us-and-eu</w:t>
        </w:r>
      </w:hyperlink>
      <w:r w:rsidRPr="00AC41DD">
        <w:rPr>
          <w:rFonts w:ascii="Calibri" w:hAnsi="Calibri" w:cs="Calibri"/>
          <w:color w:val="212529"/>
          <w:sz w:val="20"/>
          <w:szCs w:val="20"/>
        </w:rPr>
        <w:t xml:space="preserve"> </w:t>
      </w:r>
    </w:p>
    <w:p w14:paraId="03943BBF" w14:textId="77777777" w:rsidR="00CB72BB" w:rsidRPr="00AC41DD" w:rsidRDefault="00CB72BB" w:rsidP="00CB72BB">
      <w:pPr>
        <w:jc w:val="both"/>
        <w:rPr>
          <w:rFonts w:ascii="Calibri" w:hAnsi="Calibri" w:cs="Calibri"/>
        </w:rPr>
      </w:pPr>
      <w:r w:rsidRPr="00AC41DD">
        <w:rPr>
          <w:rFonts w:ascii="Calibri" w:hAnsi="Calibri" w:cs="Calibri"/>
        </w:rPr>
        <w:t>The Zambia Lobito Railway (ZLR) is a proposed greenfield railway project that will link Chingola to the port of Lobito in Angola. The railway is planned as an 829km stretch of new, Cape gauge railway line from Chingola, through Solwezi, to the Zambian and Angolan border south of Jimbe, the existing road border. The railway track will cross the border into Angola and join the existing Benguela railway operated by Lobito Atlantic Railway and onto the port of Lobito.</w:t>
      </w:r>
    </w:p>
    <w:p w14:paraId="518A1693" w14:textId="5F7C2DB4" w:rsidR="004761C5" w:rsidRPr="00AC41DD" w:rsidRDefault="004761C5" w:rsidP="004761C5">
      <w:pPr>
        <w:jc w:val="both"/>
        <w:rPr>
          <w:rFonts w:ascii="Calibri" w:hAnsi="Calibri" w:cs="Calibri"/>
        </w:rPr>
      </w:pPr>
      <w:r w:rsidRPr="00AC41DD">
        <w:rPr>
          <w:rFonts w:ascii="Calibri" w:hAnsi="Calibri" w:cs="Calibri"/>
        </w:rPr>
        <w:t>The Zambia-Lobito railway represents Phase 2 of the Lobito Corridor initiative. The railway line is considered strategic as it links mines and smelters in the Zambian Copperbelt</w:t>
      </w:r>
      <w:r w:rsidRPr="00AC41DD">
        <w:rPr>
          <w:rStyle w:val="FootnoteReference"/>
          <w:rFonts w:ascii="Calibri" w:hAnsi="Calibri" w:cs="Calibri"/>
        </w:rPr>
        <w:footnoteReference w:id="67"/>
      </w:r>
      <w:r w:rsidRPr="00AC41DD">
        <w:rPr>
          <w:rFonts w:ascii="Calibri" w:hAnsi="Calibri" w:cs="Calibri"/>
        </w:rPr>
        <w:t xml:space="preserve"> and in Northwestern Province with a seaport on Africa’s western seaboard.</w:t>
      </w:r>
    </w:p>
    <w:p w14:paraId="3990F51F" w14:textId="77777777" w:rsidR="004761C5" w:rsidRPr="00AC41DD" w:rsidRDefault="004761C5" w:rsidP="004761C5">
      <w:pPr>
        <w:jc w:val="both"/>
        <w:rPr>
          <w:rFonts w:ascii="Calibri" w:hAnsi="Calibri" w:cs="Calibri"/>
        </w:rPr>
      </w:pPr>
      <w:r w:rsidRPr="00AC41DD">
        <w:rPr>
          <w:rFonts w:ascii="Calibri" w:hAnsi="Calibri" w:cs="Calibri"/>
        </w:rPr>
        <w:t>The ZLR line is intended to be an open access line, meaning that the operator of the rail services will take full commercial risk, running on infrastructure owned by a third party, which, in the case of the ZLR, will be a consortium led by the Africa Finance Corporation (AFC), who have been the lead developer and who have financed the Feasibility Study. According to a press release by the United States Department of State</w:t>
      </w:r>
      <w:r w:rsidRPr="00AC41DD">
        <w:rPr>
          <w:rStyle w:val="FootnoteReference"/>
          <w:rFonts w:ascii="Calibri" w:hAnsi="Calibri" w:cs="Calibri"/>
        </w:rPr>
        <w:footnoteReference w:id="68"/>
      </w:r>
      <w:r w:rsidRPr="00AC41DD">
        <w:rPr>
          <w:rFonts w:ascii="Calibri" w:hAnsi="Calibri" w:cs="Calibri"/>
        </w:rPr>
        <w:t>, AFC signed a concession agreement with the governments of Zambia and Angola to develop and operate the rail and construction will start in early 2026.</w:t>
      </w:r>
    </w:p>
    <w:p w14:paraId="2EF42A1C" w14:textId="77777777" w:rsidR="002A1801" w:rsidRPr="00AC41DD" w:rsidRDefault="002A1801" w:rsidP="002A1801">
      <w:pPr>
        <w:pStyle w:val="Heading3"/>
        <w:numPr>
          <w:ilvl w:val="2"/>
          <w:numId w:val="2"/>
        </w:numPr>
        <w:spacing w:before="120" w:after="120"/>
        <w:ind w:left="709" w:hanging="709"/>
        <w:rPr>
          <w:rFonts w:ascii="Calibri" w:hAnsi="Calibri" w:cs="Calibri"/>
        </w:rPr>
      </w:pPr>
      <w:bookmarkStart w:id="113" w:name="_Toc195123818"/>
      <w:r w:rsidRPr="00AC41DD">
        <w:rPr>
          <w:rFonts w:ascii="Calibri" w:hAnsi="Calibri" w:cs="Calibri"/>
        </w:rPr>
        <w:t>Track Expansion to Kazungula and Sesheke</w:t>
      </w:r>
      <w:bookmarkEnd w:id="113"/>
    </w:p>
    <w:p w14:paraId="68004431" w14:textId="37537633" w:rsidR="002A1801" w:rsidRPr="00AC41DD" w:rsidRDefault="002A1801" w:rsidP="002A1801">
      <w:pPr>
        <w:jc w:val="both"/>
        <w:rPr>
          <w:rFonts w:ascii="Calibri" w:hAnsi="Calibri" w:cs="Calibri"/>
        </w:rPr>
      </w:pPr>
      <w:r w:rsidRPr="00AC41DD">
        <w:rPr>
          <w:rFonts w:ascii="Calibri" w:hAnsi="Calibri" w:cs="Calibri"/>
        </w:rPr>
        <w:t>There are plans to construct a railway line from Livingstone to Kazungula so that it can cross the road-rail bridge into Botswana and will join the Botswana Rail track when Botswana completes the construction of this spur. The railway line is then planned to proceed to Sesheke on the border between Namibia and Zambia. When the Namibians build the link from Grootfontein to the border at Katima Mulilo, which is approximately 800km, Za</w:t>
      </w:r>
      <w:r w:rsidR="00D718C1" w:rsidRPr="00AC41DD">
        <w:rPr>
          <w:rFonts w:ascii="Calibri" w:hAnsi="Calibri" w:cs="Calibri"/>
        </w:rPr>
        <w:t>m</w:t>
      </w:r>
      <w:r w:rsidRPr="00AC41DD">
        <w:rPr>
          <w:rFonts w:ascii="Calibri" w:hAnsi="Calibri" w:cs="Calibri"/>
        </w:rPr>
        <w:t>bia and DR Congo will have rail access to the port of Walvis Bay.</w:t>
      </w:r>
    </w:p>
    <w:p w14:paraId="7830F8D1" w14:textId="7B79EFD3" w:rsidR="002A1801" w:rsidRPr="00AC41DD" w:rsidRDefault="007D5DC6" w:rsidP="00E570F6">
      <w:pPr>
        <w:pStyle w:val="Heading2"/>
        <w:numPr>
          <w:ilvl w:val="1"/>
          <w:numId w:val="2"/>
        </w:numPr>
        <w:spacing w:before="360" w:after="120"/>
        <w:ind w:left="709" w:hanging="709"/>
        <w:rPr>
          <w:rFonts w:ascii="Calibri" w:hAnsi="Calibri" w:cs="Calibri"/>
        </w:rPr>
      </w:pPr>
      <w:bookmarkStart w:id="114" w:name="_Toc195123819"/>
      <w:r w:rsidRPr="00AC41DD">
        <w:rPr>
          <w:rFonts w:ascii="Calibri" w:hAnsi="Calibri" w:cs="Calibri"/>
        </w:rPr>
        <w:t xml:space="preserve">Inland Waterways - </w:t>
      </w:r>
      <w:r w:rsidR="002A1801" w:rsidRPr="00AC41DD">
        <w:rPr>
          <w:rFonts w:ascii="Calibri" w:hAnsi="Calibri" w:cs="Calibri"/>
        </w:rPr>
        <w:t xml:space="preserve">Mpulungu </w:t>
      </w:r>
      <w:r w:rsidR="00E570F6" w:rsidRPr="00AC41DD">
        <w:rPr>
          <w:rFonts w:ascii="Calibri" w:hAnsi="Calibri" w:cs="Calibri"/>
        </w:rPr>
        <w:t>Harbour</w:t>
      </w:r>
      <w:bookmarkEnd w:id="114"/>
    </w:p>
    <w:p w14:paraId="66E3F919" w14:textId="156A8DE0" w:rsidR="00E570F6" w:rsidRPr="00AC41DD" w:rsidRDefault="00E570F6" w:rsidP="00E570F6">
      <w:pPr>
        <w:jc w:val="both"/>
        <w:rPr>
          <w:rFonts w:ascii="Calibri" w:hAnsi="Calibri" w:cs="Calibri"/>
        </w:rPr>
      </w:pPr>
      <w:r w:rsidRPr="00AC41DD">
        <w:rPr>
          <w:rFonts w:ascii="Calibri" w:hAnsi="Calibri" w:cs="Calibri"/>
        </w:rPr>
        <w:t xml:space="preserve">Mpulungu Harbour is located in Zambia at the southern-most end of Lake Tanganika. The Harbour is primarily used to move cargo into DR Congo and Burundi across the lake. Kalemie in DR Congo and Bujumbura in Burundi are the main points of delivery.  </w:t>
      </w:r>
    </w:p>
    <w:p w14:paraId="3240AEBC" w14:textId="77777777" w:rsidR="00E570F6" w:rsidRPr="00AC41DD" w:rsidRDefault="00E570F6" w:rsidP="00E570F6">
      <w:pPr>
        <w:jc w:val="both"/>
        <w:rPr>
          <w:rFonts w:ascii="Calibri" w:hAnsi="Calibri" w:cs="Calibri"/>
        </w:rPr>
      </w:pPr>
      <w:r w:rsidRPr="00AC41DD">
        <w:rPr>
          <w:rFonts w:ascii="Calibri" w:hAnsi="Calibri" w:cs="Calibri"/>
        </w:rPr>
        <w:t xml:space="preserve">Mpulungu Harbour is managed by Mpulungu Harbour Corporation Limited (MHCL), a parastatal company wholly owned by the Industrial Development Corporation (IDC) and has its own Board of Directors. </w:t>
      </w:r>
    </w:p>
    <w:p w14:paraId="25CC7EBA" w14:textId="2073BC30" w:rsidR="002B2183" w:rsidRPr="00AC41DD" w:rsidRDefault="00E570F6" w:rsidP="00E570F6">
      <w:pPr>
        <w:jc w:val="both"/>
        <w:rPr>
          <w:rFonts w:ascii="Calibri" w:hAnsi="Calibri" w:cs="Calibri"/>
        </w:rPr>
      </w:pPr>
      <w:r w:rsidRPr="00AC41DD">
        <w:rPr>
          <w:rFonts w:ascii="Calibri" w:hAnsi="Calibri" w:cs="Calibri"/>
        </w:rPr>
        <w:t>MHCL has one main loading berth of 20 meters, secondary berths (west and east) of 5 met</w:t>
      </w:r>
      <w:r w:rsidR="00D718C1" w:rsidRPr="00AC41DD">
        <w:rPr>
          <w:rFonts w:ascii="Calibri" w:hAnsi="Calibri" w:cs="Calibri"/>
        </w:rPr>
        <w:t>re</w:t>
      </w:r>
      <w:r w:rsidRPr="00AC41DD">
        <w:rPr>
          <w:rFonts w:ascii="Calibri" w:hAnsi="Calibri" w:cs="Calibri"/>
        </w:rPr>
        <w:t>s and an oil jetty of 16 met</w:t>
      </w:r>
      <w:r w:rsidR="00D718C1" w:rsidRPr="00AC41DD">
        <w:rPr>
          <w:rFonts w:ascii="Calibri" w:hAnsi="Calibri" w:cs="Calibri"/>
        </w:rPr>
        <w:t>re</w:t>
      </w:r>
      <w:r w:rsidRPr="00AC41DD">
        <w:rPr>
          <w:rFonts w:ascii="Calibri" w:hAnsi="Calibri" w:cs="Calibri"/>
        </w:rPr>
        <w:t>s. It has storage capacity inside warehouses and outside.</w:t>
      </w:r>
    </w:p>
    <w:p w14:paraId="164A05D5" w14:textId="58E765AA" w:rsidR="00E570F6" w:rsidRPr="00AC41DD" w:rsidRDefault="002B2183" w:rsidP="00E570F6">
      <w:pPr>
        <w:jc w:val="both"/>
        <w:rPr>
          <w:rFonts w:ascii="Calibri" w:hAnsi="Calibri" w:cs="Calibri"/>
        </w:rPr>
      </w:pPr>
      <w:r w:rsidRPr="00AC41DD">
        <w:rPr>
          <w:rFonts w:ascii="Calibri" w:hAnsi="Calibri" w:cs="Calibri"/>
        </w:rPr>
        <w:t>The MHCL Strategic plan includes:</w:t>
      </w:r>
    </w:p>
    <w:p w14:paraId="662EABB9" w14:textId="39D2AEBB" w:rsidR="002A1801" w:rsidRPr="00AC41DD" w:rsidRDefault="002A1801" w:rsidP="00D304A8">
      <w:pPr>
        <w:pStyle w:val="ListParagraph"/>
        <w:numPr>
          <w:ilvl w:val="0"/>
          <w:numId w:val="41"/>
        </w:numPr>
        <w:jc w:val="both"/>
        <w:rPr>
          <w:rFonts w:ascii="Calibri" w:hAnsi="Calibri" w:cs="Calibri"/>
        </w:rPr>
      </w:pPr>
      <w:r w:rsidRPr="00AC41DD">
        <w:rPr>
          <w:rFonts w:ascii="Calibri" w:hAnsi="Calibri" w:cs="Calibri"/>
        </w:rPr>
        <w:t>Construct</w:t>
      </w:r>
      <w:r w:rsidR="002B2183" w:rsidRPr="00AC41DD">
        <w:rPr>
          <w:rFonts w:ascii="Calibri" w:hAnsi="Calibri" w:cs="Calibri"/>
        </w:rPr>
        <w:t>ing</w:t>
      </w:r>
      <w:r w:rsidRPr="00AC41DD">
        <w:rPr>
          <w:rFonts w:ascii="Calibri" w:hAnsi="Calibri" w:cs="Calibri"/>
        </w:rPr>
        <w:t xml:space="preserve"> </w:t>
      </w:r>
      <w:r w:rsidR="002B2183" w:rsidRPr="00AC41DD">
        <w:rPr>
          <w:rFonts w:ascii="Calibri" w:hAnsi="Calibri" w:cs="Calibri"/>
        </w:rPr>
        <w:t>t</w:t>
      </w:r>
      <w:r w:rsidR="0042132F" w:rsidRPr="00AC41DD">
        <w:rPr>
          <w:rFonts w:ascii="Calibri" w:hAnsi="Calibri" w:cs="Calibri"/>
        </w:rPr>
        <w:t xml:space="preserve">hree </w:t>
      </w:r>
      <w:r w:rsidRPr="00AC41DD">
        <w:rPr>
          <w:rFonts w:ascii="Calibri" w:hAnsi="Calibri" w:cs="Calibri"/>
        </w:rPr>
        <w:t>new 70m pier</w:t>
      </w:r>
      <w:r w:rsidR="002B2183" w:rsidRPr="00AC41DD">
        <w:rPr>
          <w:rFonts w:ascii="Calibri" w:hAnsi="Calibri" w:cs="Calibri"/>
        </w:rPr>
        <w:t>s (</w:t>
      </w:r>
      <w:r w:rsidR="0042132F" w:rsidRPr="00AC41DD">
        <w:rPr>
          <w:rFonts w:ascii="Calibri" w:hAnsi="Calibri" w:cs="Calibri"/>
        </w:rPr>
        <w:t>210</w:t>
      </w:r>
      <w:r w:rsidR="002B2183" w:rsidRPr="00AC41DD">
        <w:rPr>
          <w:rFonts w:ascii="Calibri" w:hAnsi="Calibri" w:cs="Calibri"/>
        </w:rPr>
        <w:t>m in total)</w:t>
      </w:r>
      <w:r w:rsidRPr="00AC41DD">
        <w:rPr>
          <w:rFonts w:ascii="Calibri" w:hAnsi="Calibri" w:cs="Calibri"/>
        </w:rPr>
        <w:t>.</w:t>
      </w:r>
    </w:p>
    <w:p w14:paraId="277EB9D7" w14:textId="1461B74A" w:rsidR="002A1801" w:rsidRPr="00AC41DD" w:rsidRDefault="002A1801" w:rsidP="00D304A8">
      <w:pPr>
        <w:pStyle w:val="ListParagraph"/>
        <w:numPr>
          <w:ilvl w:val="0"/>
          <w:numId w:val="41"/>
        </w:numPr>
        <w:jc w:val="both"/>
        <w:rPr>
          <w:rFonts w:ascii="Calibri" w:hAnsi="Calibri" w:cs="Calibri"/>
        </w:rPr>
      </w:pPr>
      <w:r w:rsidRPr="00AC41DD">
        <w:rPr>
          <w:rFonts w:ascii="Calibri" w:hAnsi="Calibri" w:cs="Calibri"/>
        </w:rPr>
        <w:t>Rehabilitat</w:t>
      </w:r>
      <w:r w:rsidR="002B2183" w:rsidRPr="00AC41DD">
        <w:rPr>
          <w:rFonts w:ascii="Calibri" w:hAnsi="Calibri" w:cs="Calibri"/>
        </w:rPr>
        <w:t>ing</w:t>
      </w:r>
      <w:r w:rsidRPr="00AC41DD">
        <w:rPr>
          <w:rFonts w:ascii="Calibri" w:hAnsi="Calibri" w:cs="Calibri"/>
        </w:rPr>
        <w:t xml:space="preserve"> the fuel jetty and leas</w:t>
      </w:r>
      <w:r w:rsidR="00D718C1" w:rsidRPr="00AC41DD">
        <w:rPr>
          <w:rFonts w:ascii="Calibri" w:hAnsi="Calibri" w:cs="Calibri"/>
        </w:rPr>
        <w:t>ing</w:t>
      </w:r>
      <w:r w:rsidRPr="00AC41DD">
        <w:rPr>
          <w:rFonts w:ascii="Calibri" w:hAnsi="Calibri" w:cs="Calibri"/>
        </w:rPr>
        <w:t xml:space="preserve"> it out to an Oil Marketing Company (OMC)</w:t>
      </w:r>
    </w:p>
    <w:p w14:paraId="43AC3A95" w14:textId="4F9BB209" w:rsidR="002A1801" w:rsidRPr="00AC41DD" w:rsidRDefault="002A1801" w:rsidP="00D304A8">
      <w:pPr>
        <w:pStyle w:val="ListParagraph"/>
        <w:numPr>
          <w:ilvl w:val="0"/>
          <w:numId w:val="41"/>
        </w:numPr>
        <w:jc w:val="both"/>
        <w:rPr>
          <w:rFonts w:ascii="Calibri" w:hAnsi="Calibri" w:cs="Calibri"/>
        </w:rPr>
      </w:pPr>
      <w:r w:rsidRPr="00AC41DD">
        <w:rPr>
          <w:rFonts w:ascii="Calibri" w:hAnsi="Calibri" w:cs="Calibri"/>
        </w:rPr>
        <w:t xml:space="preserve">Construct </w:t>
      </w:r>
      <w:r w:rsidR="002B2183" w:rsidRPr="00AC41DD">
        <w:rPr>
          <w:rFonts w:ascii="Calibri" w:hAnsi="Calibri" w:cs="Calibri"/>
        </w:rPr>
        <w:t>four</w:t>
      </w:r>
      <w:r w:rsidRPr="00AC41DD">
        <w:rPr>
          <w:rFonts w:ascii="Calibri" w:hAnsi="Calibri" w:cs="Calibri"/>
        </w:rPr>
        <w:t xml:space="preserve"> fit-for-purpose warehouses close to the new jetty</w:t>
      </w:r>
      <w:r w:rsidR="002B2183" w:rsidRPr="00AC41DD">
        <w:rPr>
          <w:rFonts w:ascii="Calibri" w:hAnsi="Calibri" w:cs="Calibri"/>
        </w:rPr>
        <w:t xml:space="preserve"> and pave the port roads and working surfaces.</w:t>
      </w:r>
    </w:p>
    <w:p w14:paraId="415038ED" w14:textId="77777777" w:rsidR="002A1801" w:rsidRPr="00AC41DD" w:rsidRDefault="002A1801" w:rsidP="00D304A8">
      <w:pPr>
        <w:pStyle w:val="ListParagraph"/>
        <w:numPr>
          <w:ilvl w:val="0"/>
          <w:numId w:val="41"/>
        </w:numPr>
        <w:jc w:val="both"/>
        <w:rPr>
          <w:rFonts w:ascii="Calibri" w:hAnsi="Calibri" w:cs="Calibri"/>
        </w:rPr>
      </w:pPr>
      <w:r w:rsidRPr="00AC41DD">
        <w:rPr>
          <w:rFonts w:ascii="Calibri" w:hAnsi="Calibri" w:cs="Calibri"/>
        </w:rPr>
        <w:t>Alter the entrance and install automated boom gates.</w:t>
      </w:r>
    </w:p>
    <w:p w14:paraId="3DA4AAEC" w14:textId="77777777" w:rsidR="002A1801" w:rsidRPr="00AC41DD" w:rsidRDefault="002A1801" w:rsidP="00D304A8">
      <w:pPr>
        <w:pStyle w:val="ListParagraph"/>
        <w:numPr>
          <w:ilvl w:val="0"/>
          <w:numId w:val="41"/>
        </w:numPr>
        <w:jc w:val="both"/>
        <w:rPr>
          <w:rFonts w:ascii="Calibri" w:hAnsi="Calibri" w:cs="Calibri"/>
        </w:rPr>
      </w:pPr>
      <w:r w:rsidRPr="00AC41DD">
        <w:rPr>
          <w:rFonts w:ascii="Calibri" w:hAnsi="Calibri" w:cs="Calibri"/>
        </w:rPr>
        <w:t>Build a new maintenance workshop with administration offices above them which will be used by Customs, other border agencies, shipping agents, clearing agents, freight forwarders and MHCL personnel.</w:t>
      </w:r>
    </w:p>
    <w:p w14:paraId="713DFCDE" w14:textId="77777777" w:rsidR="002A1801" w:rsidRPr="00AC41DD" w:rsidRDefault="002A1801" w:rsidP="00D304A8">
      <w:pPr>
        <w:pStyle w:val="ListParagraph"/>
        <w:numPr>
          <w:ilvl w:val="0"/>
          <w:numId w:val="41"/>
        </w:numPr>
        <w:jc w:val="both"/>
        <w:rPr>
          <w:rFonts w:ascii="Calibri" w:hAnsi="Calibri" w:cs="Calibri"/>
        </w:rPr>
      </w:pPr>
      <w:r w:rsidRPr="00AC41DD">
        <w:rPr>
          <w:rFonts w:ascii="Calibri" w:hAnsi="Calibri" w:cs="Calibri"/>
        </w:rPr>
        <w:t>Construct a small MFEZ within the Harbour area so that it benefits from being in a bonded area.</w:t>
      </w:r>
    </w:p>
    <w:p w14:paraId="721AC862" w14:textId="220C2BD0" w:rsidR="002A1801" w:rsidRPr="00AC41DD" w:rsidRDefault="002B2183" w:rsidP="002B2183">
      <w:pPr>
        <w:ind w:left="360"/>
        <w:jc w:val="both"/>
        <w:rPr>
          <w:rFonts w:ascii="Calibri" w:hAnsi="Calibri" w:cs="Calibri"/>
        </w:rPr>
      </w:pPr>
      <w:r w:rsidRPr="00AC41DD">
        <w:rPr>
          <w:rFonts w:ascii="Calibri" w:hAnsi="Calibri" w:cs="Calibri"/>
        </w:rPr>
        <w:t xml:space="preserve">These works are expected to </w:t>
      </w:r>
      <w:r w:rsidR="0042132F" w:rsidRPr="00AC41DD">
        <w:rPr>
          <w:rFonts w:ascii="Calibri" w:hAnsi="Calibri" w:cs="Calibri"/>
        </w:rPr>
        <w:t xml:space="preserve">be </w:t>
      </w:r>
      <w:r w:rsidRPr="00AC41DD">
        <w:rPr>
          <w:rFonts w:ascii="Calibri" w:hAnsi="Calibri" w:cs="Calibri"/>
        </w:rPr>
        <w:t>done in phases, with Phase 1 estimated to cost about USD20 million and Phase 2</w:t>
      </w:r>
      <w:r w:rsidR="00D718C1" w:rsidRPr="00AC41DD">
        <w:rPr>
          <w:rFonts w:ascii="Calibri" w:hAnsi="Calibri" w:cs="Calibri"/>
        </w:rPr>
        <w:t>, which is dependent on the level of increased traffic generated with the completion of Phase 1,</w:t>
      </w:r>
      <w:r w:rsidRPr="00AC41DD">
        <w:rPr>
          <w:rFonts w:ascii="Calibri" w:hAnsi="Calibri" w:cs="Calibri"/>
        </w:rPr>
        <w:t xml:space="preserve"> estimated to cost about USD30 million.</w:t>
      </w:r>
    </w:p>
    <w:p w14:paraId="5C7BEBCF" w14:textId="77777777" w:rsidR="002A1801" w:rsidRPr="00AC41DD" w:rsidRDefault="002A1801" w:rsidP="00D718C1">
      <w:pPr>
        <w:pStyle w:val="Heading2"/>
        <w:numPr>
          <w:ilvl w:val="1"/>
          <w:numId w:val="2"/>
        </w:numPr>
        <w:spacing w:before="360" w:after="120"/>
        <w:ind w:left="709" w:hanging="709"/>
        <w:rPr>
          <w:rFonts w:ascii="Calibri" w:hAnsi="Calibri" w:cs="Calibri"/>
        </w:rPr>
      </w:pPr>
      <w:bookmarkStart w:id="115" w:name="_Toc195123820"/>
      <w:r w:rsidRPr="00AC41DD">
        <w:rPr>
          <w:rFonts w:ascii="Calibri" w:hAnsi="Calibri" w:cs="Calibri"/>
        </w:rPr>
        <w:t>Logistics Hubs</w:t>
      </w:r>
      <w:bookmarkEnd w:id="115"/>
    </w:p>
    <w:p w14:paraId="19125EC9" w14:textId="77777777" w:rsidR="002A1801" w:rsidRPr="00AC41DD" w:rsidRDefault="002A1801" w:rsidP="002A1801">
      <w:pPr>
        <w:jc w:val="both"/>
        <w:rPr>
          <w:rFonts w:ascii="Calibri" w:hAnsi="Calibri" w:cs="Calibri"/>
        </w:rPr>
      </w:pPr>
      <w:r w:rsidRPr="00AC41DD">
        <w:rPr>
          <w:rFonts w:ascii="Calibri" w:hAnsi="Calibri" w:cs="Calibri"/>
        </w:rPr>
        <w:t>With the revival of rail transport happening in Zambia it would be useful to consider the establishment of Logistics Hubs at key points in Zambia where there may be a transfer of goods from road to rail or from rail to road. Bearing in mind that the legislation that stipulates at least 30 per cent of freight should be carried by rail, obvious Logistics Hubs where goods could be transferred from road to rail would be:</w:t>
      </w:r>
    </w:p>
    <w:p w14:paraId="70CAFEC9" w14:textId="77777777" w:rsidR="002A1801" w:rsidRPr="00AC41DD" w:rsidRDefault="002A1801" w:rsidP="00D304A8">
      <w:pPr>
        <w:pStyle w:val="ListParagraph"/>
        <w:numPr>
          <w:ilvl w:val="0"/>
          <w:numId w:val="41"/>
        </w:numPr>
        <w:jc w:val="both"/>
        <w:rPr>
          <w:rFonts w:ascii="Calibri" w:hAnsi="Calibri" w:cs="Calibri"/>
        </w:rPr>
      </w:pPr>
      <w:r w:rsidRPr="00AC41DD">
        <w:rPr>
          <w:rFonts w:ascii="Calibri" w:hAnsi="Calibri" w:cs="Calibri"/>
        </w:rPr>
        <w:t>Nakonde border post. Goods destined to DR Congo or the Zambian Copperbelt or any town along the Zambian line of rail could be transferred from road to rail.</w:t>
      </w:r>
    </w:p>
    <w:p w14:paraId="369D66F2" w14:textId="77777777" w:rsidR="002A1801" w:rsidRPr="00AC41DD" w:rsidRDefault="002A1801" w:rsidP="00D304A8">
      <w:pPr>
        <w:pStyle w:val="ListParagraph"/>
        <w:numPr>
          <w:ilvl w:val="0"/>
          <w:numId w:val="41"/>
        </w:numPr>
        <w:jc w:val="both"/>
        <w:rPr>
          <w:rFonts w:ascii="Calibri" w:hAnsi="Calibri" w:cs="Calibri"/>
        </w:rPr>
      </w:pPr>
      <w:r w:rsidRPr="00AC41DD">
        <w:rPr>
          <w:rFonts w:ascii="Calibri" w:hAnsi="Calibri" w:cs="Calibri"/>
        </w:rPr>
        <w:t>Livingstone. Goods coming through Sesheke, Kazungula and Livingstone border posts and either transiting to DR Congo or destined to a town on the line of rail could transfer to rail.</w:t>
      </w:r>
    </w:p>
    <w:p w14:paraId="4F832A8E" w14:textId="77777777" w:rsidR="002A1801" w:rsidRPr="00AC41DD" w:rsidRDefault="002A1801" w:rsidP="00D304A8">
      <w:pPr>
        <w:pStyle w:val="ListParagraph"/>
        <w:numPr>
          <w:ilvl w:val="0"/>
          <w:numId w:val="41"/>
        </w:numPr>
        <w:jc w:val="both"/>
        <w:rPr>
          <w:rFonts w:ascii="Calibri" w:hAnsi="Calibri" w:cs="Calibri"/>
        </w:rPr>
      </w:pPr>
      <w:r w:rsidRPr="00AC41DD">
        <w:rPr>
          <w:rFonts w:ascii="Calibri" w:hAnsi="Calibri" w:cs="Calibri"/>
        </w:rPr>
        <w:t>Kapiri Mposhi. Goods coming from Dar es Salaam could be off-loaded onto trucks at Kapiri Mposhi and goods going to Dar es Salaam could be loaded from trucks onto the train at Kapiri Mposhi</w:t>
      </w:r>
      <w:r w:rsidRPr="00AC41DD">
        <w:rPr>
          <w:rStyle w:val="FootnoteReference"/>
          <w:rFonts w:ascii="Calibri" w:hAnsi="Calibri" w:cs="Calibri"/>
        </w:rPr>
        <w:footnoteReference w:id="69"/>
      </w:r>
      <w:r w:rsidRPr="00AC41DD">
        <w:rPr>
          <w:rFonts w:ascii="Calibri" w:hAnsi="Calibri" w:cs="Calibri"/>
        </w:rPr>
        <w:t>.</w:t>
      </w:r>
    </w:p>
    <w:p w14:paraId="74BD4913" w14:textId="105DAC4E" w:rsidR="0042132F" w:rsidRPr="00AC41DD" w:rsidRDefault="0042132F" w:rsidP="00D304A8">
      <w:pPr>
        <w:pStyle w:val="ListParagraph"/>
        <w:numPr>
          <w:ilvl w:val="0"/>
          <w:numId w:val="41"/>
        </w:numPr>
        <w:jc w:val="both"/>
        <w:rPr>
          <w:rFonts w:ascii="Calibri" w:hAnsi="Calibri" w:cs="Calibri"/>
        </w:rPr>
      </w:pPr>
      <w:r w:rsidRPr="00AC41DD">
        <w:rPr>
          <w:rFonts w:ascii="Calibri" w:hAnsi="Calibri" w:cs="Calibri"/>
        </w:rPr>
        <w:t>Chipata. There is a small section of railway from Chipata town to the Malawi border. It crosses the border and joins the Nacala Corridor railway line to the port of Nacala in Mozambique.</w:t>
      </w:r>
    </w:p>
    <w:p w14:paraId="5B886FD2" w14:textId="3C4A6283" w:rsidR="00D718C1" w:rsidRPr="00AC41DD" w:rsidRDefault="00D718C1" w:rsidP="00D718C1">
      <w:pPr>
        <w:pStyle w:val="Heading2"/>
        <w:numPr>
          <w:ilvl w:val="1"/>
          <w:numId w:val="2"/>
        </w:numPr>
        <w:spacing w:before="360" w:after="120"/>
        <w:ind w:left="709" w:hanging="709"/>
        <w:rPr>
          <w:rFonts w:ascii="Calibri" w:hAnsi="Calibri" w:cs="Calibri"/>
        </w:rPr>
      </w:pPr>
      <w:bookmarkStart w:id="116" w:name="_Toc195123821"/>
      <w:r w:rsidRPr="00AC41DD">
        <w:rPr>
          <w:rFonts w:ascii="Calibri" w:hAnsi="Calibri" w:cs="Calibri"/>
        </w:rPr>
        <w:t>Aviation</w:t>
      </w:r>
      <w:bookmarkEnd w:id="116"/>
    </w:p>
    <w:p w14:paraId="6A835693" w14:textId="77777777" w:rsidR="008170A4" w:rsidRPr="00AC41DD" w:rsidRDefault="008170A4" w:rsidP="008170A4">
      <w:pPr>
        <w:jc w:val="both"/>
        <w:rPr>
          <w:rFonts w:ascii="Calibri" w:hAnsi="Calibri" w:cs="Calibri"/>
        </w:rPr>
      </w:pPr>
      <w:r w:rsidRPr="00AC41DD">
        <w:rPr>
          <w:rFonts w:ascii="Calibri" w:hAnsi="Calibri" w:cs="Calibri"/>
        </w:rPr>
        <w:t xml:space="preserve">Zambia's aviation policy aims to support the country's economic growth by promoting the safety and security of civil aviation. The policy also aims to ensure that Zambia meets its international obligations as a signatory to the Chicago Convention of 1944. </w:t>
      </w:r>
    </w:p>
    <w:p w14:paraId="56432AA0" w14:textId="77777777" w:rsidR="008170A4" w:rsidRPr="00AC41DD" w:rsidRDefault="008170A4" w:rsidP="008170A4">
      <w:pPr>
        <w:jc w:val="both"/>
        <w:rPr>
          <w:rFonts w:ascii="Calibri" w:hAnsi="Calibri" w:cs="Calibri"/>
        </w:rPr>
      </w:pPr>
      <w:r w:rsidRPr="00AC41DD">
        <w:rPr>
          <w:rFonts w:ascii="Calibri" w:hAnsi="Calibri" w:cs="Calibri"/>
        </w:rPr>
        <w:t>Key components of Zambia's aviation policy include:</w:t>
      </w:r>
    </w:p>
    <w:p w14:paraId="110DEAF7" w14:textId="77777777" w:rsidR="008170A4" w:rsidRPr="00AC41DD" w:rsidRDefault="008170A4" w:rsidP="00D304A8">
      <w:pPr>
        <w:pStyle w:val="ListParagraph"/>
        <w:numPr>
          <w:ilvl w:val="0"/>
          <w:numId w:val="41"/>
        </w:numPr>
        <w:jc w:val="both"/>
        <w:rPr>
          <w:rFonts w:ascii="Calibri" w:hAnsi="Calibri" w:cs="Calibri"/>
        </w:rPr>
      </w:pPr>
      <w:r w:rsidRPr="00AC41DD">
        <w:rPr>
          <w:rFonts w:ascii="Calibri" w:hAnsi="Calibri" w:cs="Calibri"/>
        </w:rPr>
        <w:t xml:space="preserve">Safety and security: The policy prioritizes the safety of passengers, crew, and aircraft. </w:t>
      </w:r>
    </w:p>
    <w:p w14:paraId="0DFF9205" w14:textId="77777777" w:rsidR="008170A4" w:rsidRPr="00AC41DD" w:rsidRDefault="008170A4" w:rsidP="00D304A8">
      <w:pPr>
        <w:pStyle w:val="ListParagraph"/>
        <w:numPr>
          <w:ilvl w:val="0"/>
          <w:numId w:val="41"/>
        </w:numPr>
        <w:jc w:val="both"/>
        <w:rPr>
          <w:rFonts w:ascii="Calibri" w:hAnsi="Calibri" w:cs="Calibri"/>
        </w:rPr>
      </w:pPr>
      <w:r w:rsidRPr="00AC41DD">
        <w:rPr>
          <w:rFonts w:ascii="Calibri" w:hAnsi="Calibri" w:cs="Calibri"/>
        </w:rPr>
        <w:t xml:space="preserve">Compliance with international standards: Zambia must comply with the International Civil Aviation Organisation's (ICAO) standards for air safety and security. </w:t>
      </w:r>
    </w:p>
    <w:p w14:paraId="0D39EEFB" w14:textId="77777777" w:rsidR="008170A4" w:rsidRPr="00AC41DD" w:rsidRDefault="008170A4" w:rsidP="00D304A8">
      <w:pPr>
        <w:pStyle w:val="ListParagraph"/>
        <w:numPr>
          <w:ilvl w:val="0"/>
          <w:numId w:val="41"/>
        </w:numPr>
        <w:jc w:val="both"/>
        <w:rPr>
          <w:rFonts w:ascii="Calibri" w:hAnsi="Calibri" w:cs="Calibri"/>
        </w:rPr>
      </w:pPr>
      <w:r w:rsidRPr="00AC41DD">
        <w:rPr>
          <w:rFonts w:ascii="Calibri" w:hAnsi="Calibri" w:cs="Calibri"/>
        </w:rPr>
        <w:t xml:space="preserve">Economic growth: The policy recognises that aviation creates jobs and connects Zambia to the global economy. </w:t>
      </w:r>
    </w:p>
    <w:p w14:paraId="6C81B340" w14:textId="422C92D7" w:rsidR="008170A4" w:rsidRPr="00AC41DD" w:rsidRDefault="008170A4" w:rsidP="00D304A8">
      <w:pPr>
        <w:pStyle w:val="ListParagraph"/>
        <w:numPr>
          <w:ilvl w:val="0"/>
          <w:numId w:val="41"/>
        </w:numPr>
        <w:jc w:val="both"/>
        <w:rPr>
          <w:rFonts w:ascii="Calibri" w:hAnsi="Calibri" w:cs="Calibri"/>
        </w:rPr>
      </w:pPr>
      <w:r w:rsidRPr="00AC41DD">
        <w:rPr>
          <w:rFonts w:ascii="Calibri" w:hAnsi="Calibri" w:cs="Calibri"/>
        </w:rPr>
        <w:t xml:space="preserve">Regulation: The policy includes the licensing, inspection, and regulation of aircraft, aerodromes, and personnel. </w:t>
      </w:r>
    </w:p>
    <w:p w14:paraId="6257A0BB" w14:textId="120404B9" w:rsidR="008170A4" w:rsidRPr="00AC41DD" w:rsidRDefault="008170A4" w:rsidP="008170A4">
      <w:pPr>
        <w:jc w:val="both"/>
        <w:rPr>
          <w:rFonts w:ascii="Calibri" w:hAnsi="Calibri" w:cs="Calibri"/>
        </w:rPr>
      </w:pPr>
      <w:r w:rsidRPr="00AC41DD">
        <w:rPr>
          <w:rFonts w:ascii="Calibri" w:hAnsi="Calibri" w:cs="Calibri"/>
        </w:rPr>
        <w:t>The Civil Aviation Policy (CAA) is responsible for regulating the aviation sector in Zambia and implements ICAO standards and works with other stakeholders to promote civil aviation.</w:t>
      </w:r>
    </w:p>
    <w:p w14:paraId="5420E5F9" w14:textId="77777777" w:rsidR="008170A4" w:rsidRPr="00AC41DD" w:rsidRDefault="008170A4" w:rsidP="008170A4">
      <w:pPr>
        <w:jc w:val="both"/>
        <w:rPr>
          <w:rFonts w:ascii="Calibri" w:hAnsi="Calibri" w:cs="Calibri"/>
        </w:rPr>
      </w:pPr>
      <w:r w:rsidRPr="00AC41DD">
        <w:rPr>
          <w:rFonts w:ascii="Calibri" w:hAnsi="Calibri" w:cs="Calibri"/>
        </w:rPr>
        <w:t xml:space="preserve">In terms of expanding the sector’s physical infrastructure, Zambia is building new airports and expanding existing ones to improve transportation and economic growth. The Zambia Airports Corporation Limited (ZACL) manages the country's airport infrastructure and has recently commissioned: </w:t>
      </w:r>
    </w:p>
    <w:p w14:paraId="7971DFF5" w14:textId="0E720940" w:rsidR="008170A4" w:rsidRPr="00AC41DD" w:rsidRDefault="008170A4" w:rsidP="00D304A8">
      <w:pPr>
        <w:pStyle w:val="ListParagraph"/>
        <w:numPr>
          <w:ilvl w:val="0"/>
          <w:numId w:val="41"/>
        </w:numPr>
        <w:jc w:val="both"/>
        <w:rPr>
          <w:rFonts w:ascii="Calibri" w:hAnsi="Calibri" w:cs="Calibri"/>
        </w:rPr>
      </w:pPr>
      <w:r w:rsidRPr="00AC41DD">
        <w:rPr>
          <w:rFonts w:ascii="Calibri" w:hAnsi="Calibri" w:cs="Calibri"/>
        </w:rPr>
        <w:t xml:space="preserve">Simon Mwansa Kapwepwe International Airport (SMKIA). This airport replaced the old Ndola International Airport in 2021. It was built to serve the Copperbelt, Luapula, and Northwestern Provinces; and </w:t>
      </w:r>
    </w:p>
    <w:p w14:paraId="07B29017" w14:textId="1FF0647B" w:rsidR="008170A4" w:rsidRPr="00AC41DD" w:rsidRDefault="008170A4" w:rsidP="00D304A8">
      <w:pPr>
        <w:pStyle w:val="ListParagraph"/>
        <w:numPr>
          <w:ilvl w:val="0"/>
          <w:numId w:val="41"/>
        </w:numPr>
        <w:jc w:val="both"/>
        <w:rPr>
          <w:rFonts w:ascii="Calibri" w:hAnsi="Calibri" w:cs="Calibri"/>
        </w:rPr>
      </w:pPr>
      <w:r w:rsidRPr="00AC41DD">
        <w:rPr>
          <w:rFonts w:ascii="Calibri" w:hAnsi="Calibri" w:cs="Calibri"/>
        </w:rPr>
        <w:t xml:space="preserve">Chinsali Airport: Construction on this new airport is scheduled to begin in July 2024 and be completed within three years. </w:t>
      </w:r>
    </w:p>
    <w:p w14:paraId="684E7082" w14:textId="6AD583B3" w:rsidR="008170A4" w:rsidRPr="00AC41DD" w:rsidRDefault="008170A4" w:rsidP="008170A4">
      <w:pPr>
        <w:jc w:val="both"/>
        <w:rPr>
          <w:rFonts w:ascii="Calibri" w:hAnsi="Calibri" w:cs="Calibri"/>
        </w:rPr>
      </w:pPr>
      <w:r w:rsidRPr="00AC41DD">
        <w:rPr>
          <w:rFonts w:ascii="Calibri" w:hAnsi="Calibri" w:cs="Calibri"/>
        </w:rPr>
        <w:t>Airport expansions include:</w:t>
      </w:r>
    </w:p>
    <w:p w14:paraId="410CE708" w14:textId="77777777" w:rsidR="008170A4" w:rsidRPr="00AC41DD" w:rsidRDefault="008170A4" w:rsidP="00D304A8">
      <w:pPr>
        <w:pStyle w:val="ListParagraph"/>
        <w:numPr>
          <w:ilvl w:val="0"/>
          <w:numId w:val="58"/>
        </w:numPr>
        <w:jc w:val="both"/>
        <w:rPr>
          <w:rFonts w:ascii="Calibri" w:hAnsi="Calibri" w:cs="Calibri"/>
        </w:rPr>
      </w:pPr>
      <w:r w:rsidRPr="00AC41DD">
        <w:rPr>
          <w:rFonts w:ascii="Calibri" w:hAnsi="Calibri" w:cs="Calibri"/>
        </w:rPr>
        <w:t xml:space="preserve">Kenneth Kaunda International Airport (KKIA): ZACL has been upgrading this airport to meet international standards. </w:t>
      </w:r>
    </w:p>
    <w:p w14:paraId="2E7BDD78" w14:textId="77777777" w:rsidR="008170A4" w:rsidRPr="00AC41DD" w:rsidRDefault="008170A4" w:rsidP="00D304A8">
      <w:pPr>
        <w:pStyle w:val="ListParagraph"/>
        <w:numPr>
          <w:ilvl w:val="0"/>
          <w:numId w:val="58"/>
        </w:numPr>
        <w:jc w:val="both"/>
        <w:rPr>
          <w:rFonts w:ascii="Calibri" w:hAnsi="Calibri" w:cs="Calibri"/>
        </w:rPr>
      </w:pPr>
      <w:r w:rsidRPr="00AC41DD">
        <w:rPr>
          <w:rFonts w:ascii="Calibri" w:hAnsi="Calibri" w:cs="Calibri"/>
        </w:rPr>
        <w:t xml:space="preserve">Harry Mwaanga Nkumbula International Airport (HMNIA): ZACL has been upgrading this airport to meet international standards. </w:t>
      </w:r>
    </w:p>
    <w:p w14:paraId="04659A2A" w14:textId="77777777" w:rsidR="008170A4" w:rsidRPr="00AC41DD" w:rsidRDefault="008170A4" w:rsidP="00D304A8">
      <w:pPr>
        <w:pStyle w:val="ListParagraph"/>
        <w:numPr>
          <w:ilvl w:val="0"/>
          <w:numId w:val="58"/>
        </w:numPr>
        <w:jc w:val="both"/>
        <w:rPr>
          <w:rFonts w:ascii="Calibri" w:hAnsi="Calibri" w:cs="Calibri"/>
        </w:rPr>
      </w:pPr>
      <w:r w:rsidRPr="00AC41DD">
        <w:rPr>
          <w:rFonts w:ascii="Calibri" w:hAnsi="Calibri" w:cs="Calibri"/>
        </w:rPr>
        <w:t xml:space="preserve">Mansa Airport: The runway at this airport is being expanded. </w:t>
      </w:r>
    </w:p>
    <w:p w14:paraId="204F7965" w14:textId="5C96130C" w:rsidR="008170A4" w:rsidRPr="00AC41DD" w:rsidRDefault="008170A4" w:rsidP="00D304A8">
      <w:pPr>
        <w:pStyle w:val="ListParagraph"/>
        <w:numPr>
          <w:ilvl w:val="0"/>
          <w:numId w:val="58"/>
        </w:numPr>
        <w:jc w:val="both"/>
        <w:rPr>
          <w:rFonts w:ascii="Calibri" w:hAnsi="Calibri" w:cs="Calibri"/>
        </w:rPr>
      </w:pPr>
      <w:r w:rsidRPr="00AC41DD">
        <w:rPr>
          <w:rFonts w:ascii="Calibri" w:hAnsi="Calibri" w:cs="Calibri"/>
        </w:rPr>
        <w:t xml:space="preserve">Kasama Airport: This airport has been receiving some aircraft since it opened in August 2023. </w:t>
      </w:r>
    </w:p>
    <w:p w14:paraId="1B245301" w14:textId="3675CFBD" w:rsidR="007D5DC6" w:rsidRPr="00AC41DD" w:rsidRDefault="007D5DC6" w:rsidP="007D5DC6">
      <w:pPr>
        <w:pStyle w:val="Heading2"/>
        <w:numPr>
          <w:ilvl w:val="1"/>
          <w:numId w:val="2"/>
        </w:numPr>
        <w:spacing w:before="360" w:after="120"/>
        <w:ind w:left="709" w:hanging="709"/>
        <w:rPr>
          <w:rFonts w:ascii="Calibri" w:hAnsi="Calibri" w:cs="Calibri"/>
        </w:rPr>
      </w:pPr>
      <w:bookmarkStart w:id="117" w:name="_Toc195123822"/>
      <w:r w:rsidRPr="00AC41DD">
        <w:rPr>
          <w:rFonts w:ascii="Calibri" w:hAnsi="Calibri" w:cs="Calibri"/>
        </w:rPr>
        <w:t>Warehouses and Silos</w:t>
      </w:r>
      <w:bookmarkEnd w:id="117"/>
    </w:p>
    <w:p w14:paraId="7CBD51C2" w14:textId="3906B474" w:rsidR="008170A4" w:rsidRPr="00AC41DD" w:rsidRDefault="008170A4" w:rsidP="003F114C">
      <w:pPr>
        <w:jc w:val="both"/>
        <w:rPr>
          <w:rFonts w:ascii="Calibri" w:hAnsi="Calibri" w:cs="Calibri"/>
        </w:rPr>
      </w:pPr>
      <w:r w:rsidRPr="00AC41DD">
        <w:rPr>
          <w:rFonts w:ascii="Calibri" w:hAnsi="Calibri" w:cs="Calibri"/>
        </w:rPr>
        <w:t>Zambia's national warehouses and silos are primarily held by the Food Reserve Agency (FRA)</w:t>
      </w:r>
      <w:r w:rsidR="00D03866" w:rsidRPr="00AC41DD">
        <w:rPr>
          <w:rFonts w:ascii="Calibri" w:hAnsi="Calibri" w:cs="Calibri"/>
        </w:rPr>
        <w:t xml:space="preserve">, which has a </w:t>
      </w:r>
      <w:r w:rsidRPr="00AC41DD">
        <w:rPr>
          <w:rFonts w:ascii="Calibri" w:hAnsi="Calibri" w:cs="Calibri"/>
        </w:rPr>
        <w:t>storage facilit</w:t>
      </w:r>
      <w:r w:rsidR="00D03866" w:rsidRPr="00AC41DD">
        <w:rPr>
          <w:rFonts w:ascii="Calibri" w:hAnsi="Calibri" w:cs="Calibri"/>
        </w:rPr>
        <w:t>y</w:t>
      </w:r>
      <w:r w:rsidR="00E30770" w:rsidRPr="00AC41DD">
        <w:rPr>
          <w:rFonts w:ascii="Calibri" w:hAnsi="Calibri" w:cs="Calibri"/>
        </w:rPr>
        <w:t xml:space="preserve">, including (usually) metal silos and hermetic bags, </w:t>
      </w:r>
      <w:r w:rsidRPr="00AC41DD">
        <w:rPr>
          <w:rFonts w:ascii="Calibri" w:hAnsi="Calibri" w:cs="Calibri"/>
        </w:rPr>
        <w:t>in almost every district in the country. The FRA has warehouses stor</w:t>
      </w:r>
      <w:r w:rsidR="005357B8" w:rsidRPr="00AC41DD">
        <w:rPr>
          <w:rFonts w:ascii="Calibri" w:hAnsi="Calibri" w:cs="Calibri"/>
        </w:rPr>
        <w:t>ing</w:t>
      </w:r>
      <w:r w:rsidRPr="00AC41DD">
        <w:rPr>
          <w:rFonts w:ascii="Calibri" w:hAnsi="Calibri" w:cs="Calibri"/>
        </w:rPr>
        <w:t xml:space="preserve"> commodities like rice and soybeans in the regions where they are produced. The FRA maintains a strategic maize reserve of 500,000 metric tons per year. </w:t>
      </w:r>
    </w:p>
    <w:p w14:paraId="6FA2E230" w14:textId="7D62BE52" w:rsidR="008170A4" w:rsidRPr="00AC41DD" w:rsidRDefault="008170A4" w:rsidP="003F114C">
      <w:pPr>
        <w:jc w:val="both"/>
        <w:rPr>
          <w:rFonts w:ascii="Calibri" w:hAnsi="Calibri" w:cs="Calibri"/>
        </w:rPr>
      </w:pPr>
      <w:r w:rsidRPr="00AC41DD">
        <w:rPr>
          <w:rFonts w:ascii="Calibri" w:hAnsi="Calibri" w:cs="Calibri"/>
        </w:rPr>
        <w:t>Zambia has struggled with storage capacity, especially for maize grown by smallholder farmers in rural areas</w:t>
      </w:r>
      <w:r w:rsidR="00482F38" w:rsidRPr="00AC41DD">
        <w:rPr>
          <w:rFonts w:ascii="Calibri" w:hAnsi="Calibri" w:cs="Calibri"/>
        </w:rPr>
        <w:t xml:space="preserve"> and the </w:t>
      </w:r>
      <w:r w:rsidRPr="00AC41DD">
        <w:rPr>
          <w:rFonts w:ascii="Calibri" w:hAnsi="Calibri" w:cs="Calibri"/>
        </w:rPr>
        <w:t xml:space="preserve">FRA has faced challenges with maintenance management, including a lack of a clear policy and technical and financial inadequacies. </w:t>
      </w:r>
    </w:p>
    <w:p w14:paraId="746F8243" w14:textId="64310B33" w:rsidR="007D5DC6" w:rsidRPr="00AC41DD" w:rsidRDefault="00482F38" w:rsidP="003F114C">
      <w:pPr>
        <w:jc w:val="both"/>
        <w:rPr>
          <w:rFonts w:ascii="Calibri" w:hAnsi="Calibri" w:cs="Calibri"/>
        </w:rPr>
      </w:pPr>
      <w:r w:rsidRPr="00AC41DD">
        <w:rPr>
          <w:rFonts w:ascii="Calibri" w:hAnsi="Calibri" w:cs="Calibri"/>
        </w:rPr>
        <w:t xml:space="preserve">The FRA has a few projects that aim to improve storage capacity, including the </w:t>
      </w:r>
      <w:r w:rsidR="008170A4" w:rsidRPr="00AC41DD">
        <w:rPr>
          <w:rFonts w:ascii="Calibri" w:hAnsi="Calibri" w:cs="Calibri"/>
        </w:rPr>
        <w:t>Effective Grain Storage for Sustainable Livelihoods of African Farmers (EGSP)</w:t>
      </w:r>
      <w:r w:rsidRPr="00AC41DD">
        <w:rPr>
          <w:rFonts w:ascii="Calibri" w:hAnsi="Calibri" w:cs="Calibri"/>
        </w:rPr>
        <w:t xml:space="preserve">, which is a </w:t>
      </w:r>
      <w:r w:rsidR="008170A4" w:rsidRPr="00AC41DD">
        <w:rPr>
          <w:rFonts w:ascii="Calibri" w:hAnsi="Calibri" w:cs="Calibri"/>
        </w:rPr>
        <w:t>five-year project that provided metal silos and super grain bags to farmers</w:t>
      </w:r>
      <w:r w:rsidRPr="00AC41DD">
        <w:rPr>
          <w:rFonts w:ascii="Calibri" w:hAnsi="Calibri" w:cs="Calibri"/>
        </w:rPr>
        <w:t xml:space="preserve">, and </w:t>
      </w:r>
      <w:r w:rsidR="008170A4" w:rsidRPr="00AC41DD">
        <w:rPr>
          <w:rFonts w:ascii="Calibri" w:hAnsi="Calibri" w:cs="Calibri"/>
        </w:rPr>
        <w:t>AFGRI Grain Bunker Zambia</w:t>
      </w:r>
      <w:r w:rsidRPr="00AC41DD">
        <w:rPr>
          <w:rFonts w:ascii="Calibri" w:hAnsi="Calibri" w:cs="Calibri"/>
        </w:rPr>
        <w:t>, which is a</w:t>
      </w:r>
      <w:r w:rsidR="008170A4" w:rsidRPr="00AC41DD">
        <w:rPr>
          <w:rFonts w:ascii="Calibri" w:hAnsi="Calibri" w:cs="Calibri"/>
        </w:rPr>
        <w:t xml:space="preserve"> project that helped improve grain storage in Zambia, increase structured trade, and contribute to food security.</w:t>
      </w:r>
    </w:p>
    <w:p w14:paraId="483C54AC" w14:textId="77777777" w:rsidR="008034B8" w:rsidRPr="00AC41DD" w:rsidRDefault="008034B8" w:rsidP="008643F4">
      <w:pPr>
        <w:rPr>
          <w:rFonts w:ascii="Calibri" w:hAnsi="Calibri" w:cs="Calibri"/>
        </w:rPr>
      </w:pPr>
    </w:p>
    <w:p w14:paraId="2007240D" w14:textId="77777777" w:rsidR="008034B8" w:rsidRPr="00AC41DD" w:rsidRDefault="008034B8" w:rsidP="008643F4">
      <w:pPr>
        <w:rPr>
          <w:rFonts w:ascii="Calibri" w:hAnsi="Calibri" w:cs="Calibri"/>
        </w:rPr>
      </w:pPr>
    </w:p>
    <w:p w14:paraId="67DA52EA" w14:textId="77777777" w:rsidR="008034B8" w:rsidRPr="00AC41DD" w:rsidRDefault="008034B8" w:rsidP="008643F4">
      <w:pPr>
        <w:rPr>
          <w:rFonts w:ascii="Calibri" w:hAnsi="Calibri" w:cs="Calibri"/>
        </w:rPr>
      </w:pPr>
    </w:p>
    <w:p w14:paraId="0378CA24" w14:textId="77777777" w:rsidR="008034B8" w:rsidRPr="00AC41DD" w:rsidRDefault="008034B8" w:rsidP="008643F4">
      <w:pPr>
        <w:rPr>
          <w:rFonts w:ascii="Calibri" w:hAnsi="Calibri" w:cs="Calibri"/>
        </w:rPr>
      </w:pPr>
    </w:p>
    <w:p w14:paraId="3C3B9B73" w14:textId="1FCA1587" w:rsidR="008034B8" w:rsidRPr="00AC41DD" w:rsidRDefault="008034B8">
      <w:pPr>
        <w:rPr>
          <w:rFonts w:ascii="Calibri" w:hAnsi="Calibri" w:cs="Calibri"/>
        </w:rPr>
      </w:pPr>
    </w:p>
    <w:p w14:paraId="663FF87D" w14:textId="77777777" w:rsidR="008034B8" w:rsidRPr="00AC41DD" w:rsidRDefault="008034B8" w:rsidP="008643F4">
      <w:pPr>
        <w:rPr>
          <w:rFonts w:ascii="Calibri" w:hAnsi="Calibri" w:cs="Calibri"/>
        </w:rPr>
        <w:sectPr w:rsidR="008034B8" w:rsidRPr="00AC41DD" w:rsidSect="00022758">
          <w:footerReference w:type="default" r:id="rId94"/>
          <w:pgSz w:w="11906" w:h="16838" w:code="9"/>
          <w:pgMar w:top="1440" w:right="1440" w:bottom="1440" w:left="1440" w:header="397" w:footer="397" w:gutter="0"/>
          <w:cols w:space="284"/>
          <w:docGrid w:linePitch="360"/>
        </w:sectPr>
      </w:pPr>
    </w:p>
    <w:p w14:paraId="3C2D12EC" w14:textId="77777777" w:rsidR="00D718C1" w:rsidRPr="00AC41DD" w:rsidRDefault="00D718C1" w:rsidP="005B4706">
      <w:pPr>
        <w:pStyle w:val="Caption"/>
        <w:rPr>
          <w:rFonts w:cs="Arial"/>
          <w:color w:val="000000" w:themeColor="text1"/>
          <w:szCs w:val="22"/>
        </w:rPr>
        <w:sectPr w:rsidR="00D718C1" w:rsidRPr="00AC41DD" w:rsidSect="00122B1F">
          <w:footerReference w:type="even" r:id="rId95"/>
          <w:type w:val="continuous"/>
          <w:pgSz w:w="11906" w:h="16838"/>
          <w:pgMar w:top="1440" w:right="1440" w:bottom="1440" w:left="1440" w:header="708" w:footer="708" w:gutter="0"/>
          <w:cols w:space="708"/>
          <w:docGrid w:linePitch="360"/>
        </w:sectPr>
      </w:pPr>
    </w:p>
    <w:p w14:paraId="5C6E6517" w14:textId="02DA8B5B" w:rsidR="00B510C5" w:rsidRPr="00AC41DD" w:rsidRDefault="008034B8" w:rsidP="005B4706">
      <w:pPr>
        <w:pStyle w:val="Caption"/>
        <w:rPr>
          <w:rFonts w:cs="Arial"/>
          <w:color w:val="000000" w:themeColor="text1"/>
          <w:szCs w:val="22"/>
        </w:rPr>
      </w:pPr>
      <w:r w:rsidRPr="00AC41DD">
        <w:rPr>
          <w:rFonts w:cs="Arial"/>
          <w:color w:val="000000" w:themeColor="text1"/>
          <w:szCs w:val="22"/>
        </w:rPr>
        <w:t xml:space="preserve">Table </w:t>
      </w:r>
      <w:r w:rsidR="005F5F20" w:rsidRPr="00AC41DD">
        <w:rPr>
          <w:rFonts w:cs="Arial"/>
          <w:color w:val="000000" w:themeColor="text1"/>
          <w:szCs w:val="22"/>
        </w:rPr>
        <w:t>1</w:t>
      </w:r>
      <w:r w:rsidR="001844EB" w:rsidRPr="00AC41DD">
        <w:rPr>
          <w:rFonts w:cs="Arial"/>
          <w:color w:val="000000" w:themeColor="text1"/>
          <w:szCs w:val="22"/>
        </w:rPr>
        <w:t>2</w:t>
      </w:r>
      <w:r w:rsidR="005F5F20" w:rsidRPr="00AC41DD">
        <w:rPr>
          <w:rFonts w:cs="Arial"/>
          <w:color w:val="000000" w:themeColor="text1"/>
          <w:szCs w:val="22"/>
        </w:rPr>
        <w:t>.3</w:t>
      </w:r>
      <w:r w:rsidRPr="00AC41DD">
        <w:rPr>
          <w:rFonts w:cs="Arial"/>
          <w:color w:val="000000" w:themeColor="text1"/>
          <w:szCs w:val="22"/>
        </w:rPr>
        <w:t xml:space="preserve">: </w:t>
      </w:r>
      <w:bookmarkStart w:id="118" w:name="_Hlk188219429"/>
      <w:r w:rsidR="006F2F5D" w:rsidRPr="00AC41DD">
        <w:rPr>
          <w:rFonts w:cs="Arial"/>
          <w:color w:val="000000" w:themeColor="text1"/>
          <w:szCs w:val="22"/>
        </w:rPr>
        <w:t xml:space="preserve">Summary of </w:t>
      </w:r>
      <w:r w:rsidRPr="00AC41DD">
        <w:rPr>
          <w:rFonts w:cs="Arial"/>
          <w:color w:val="000000" w:themeColor="text1"/>
          <w:szCs w:val="22"/>
        </w:rPr>
        <w:t xml:space="preserve">Transport </w:t>
      </w:r>
      <w:r w:rsidR="00516CB4" w:rsidRPr="00AC41DD">
        <w:rPr>
          <w:rFonts w:cs="Arial"/>
          <w:color w:val="000000" w:themeColor="text1"/>
          <w:szCs w:val="22"/>
        </w:rPr>
        <w:t xml:space="preserve">and Logistics </w:t>
      </w:r>
      <w:r w:rsidRPr="00AC41DD">
        <w:rPr>
          <w:rFonts w:cs="Arial"/>
          <w:color w:val="000000" w:themeColor="text1"/>
          <w:szCs w:val="22"/>
        </w:rPr>
        <w:t>Infrastructure Projects</w:t>
      </w:r>
      <w:bookmarkEnd w:id="118"/>
    </w:p>
    <w:tbl>
      <w:tblPr>
        <w:tblW w:w="13892" w:type="dxa"/>
        <w:tblInd w:w="-5" w:type="dxa"/>
        <w:tblLayout w:type="fixed"/>
        <w:tblLook w:val="04A0" w:firstRow="1" w:lastRow="0" w:firstColumn="1" w:lastColumn="0" w:noHBand="0" w:noVBand="1"/>
      </w:tblPr>
      <w:tblGrid>
        <w:gridCol w:w="545"/>
        <w:gridCol w:w="16"/>
        <w:gridCol w:w="6"/>
        <w:gridCol w:w="1129"/>
        <w:gridCol w:w="1702"/>
        <w:gridCol w:w="1561"/>
        <w:gridCol w:w="995"/>
        <w:gridCol w:w="991"/>
        <w:gridCol w:w="1277"/>
        <w:gridCol w:w="5670"/>
      </w:tblGrid>
      <w:tr w:rsidR="00FB5862" w:rsidRPr="00AC41DD" w14:paraId="5FF9B09F" w14:textId="77777777" w:rsidTr="005511F0">
        <w:trPr>
          <w:trHeight w:val="320"/>
          <w:tblHeader/>
        </w:trPr>
        <w:tc>
          <w:tcPr>
            <w:tcW w:w="545" w:type="dxa"/>
            <w:tcBorders>
              <w:top w:val="single" w:sz="4" w:space="0" w:color="auto"/>
              <w:left w:val="single" w:sz="4" w:space="0" w:color="auto"/>
              <w:bottom w:val="single" w:sz="4" w:space="0" w:color="auto"/>
              <w:right w:val="single" w:sz="4" w:space="0" w:color="auto"/>
            </w:tcBorders>
            <w:noWrap/>
            <w:vAlign w:val="center"/>
            <w:hideMark/>
          </w:tcPr>
          <w:p w14:paraId="12291387" w14:textId="77777777" w:rsidR="00B510C5" w:rsidRPr="00AC41DD" w:rsidRDefault="00B510C5" w:rsidP="005B4706">
            <w:pPr>
              <w:jc w:val="center"/>
              <w:rPr>
                <w:rFonts w:ascii="Calibri" w:hAnsi="Calibri" w:cs="Calibri"/>
                <w:b/>
                <w:bCs/>
                <w:color w:val="000000"/>
                <w:sz w:val="20"/>
                <w:szCs w:val="20"/>
              </w:rPr>
            </w:pPr>
            <w:r w:rsidRPr="00AC41DD">
              <w:rPr>
                <w:rFonts w:ascii="Calibri" w:hAnsi="Calibri" w:cs="Calibri"/>
                <w:b/>
                <w:bCs/>
                <w:color w:val="000000"/>
                <w:sz w:val="20"/>
                <w:szCs w:val="20"/>
              </w:rPr>
              <w:t>Nos</w:t>
            </w:r>
          </w:p>
        </w:tc>
        <w:tc>
          <w:tcPr>
            <w:tcW w:w="1151" w:type="dxa"/>
            <w:gridSpan w:val="3"/>
            <w:tcBorders>
              <w:top w:val="single" w:sz="4" w:space="0" w:color="auto"/>
              <w:left w:val="nil"/>
              <w:bottom w:val="single" w:sz="4" w:space="0" w:color="auto"/>
              <w:right w:val="single" w:sz="4" w:space="0" w:color="auto"/>
            </w:tcBorders>
            <w:noWrap/>
            <w:vAlign w:val="center"/>
            <w:hideMark/>
          </w:tcPr>
          <w:p w14:paraId="4CDED24C" w14:textId="77777777" w:rsidR="00B510C5" w:rsidRPr="00AC41DD" w:rsidRDefault="00B510C5" w:rsidP="005B4706">
            <w:pPr>
              <w:jc w:val="center"/>
              <w:rPr>
                <w:rFonts w:ascii="Calibri" w:hAnsi="Calibri" w:cs="Calibri"/>
                <w:b/>
                <w:bCs/>
                <w:color w:val="000000"/>
                <w:sz w:val="20"/>
                <w:szCs w:val="20"/>
              </w:rPr>
            </w:pPr>
            <w:r w:rsidRPr="00AC41DD">
              <w:rPr>
                <w:rFonts w:ascii="Calibri" w:hAnsi="Calibri" w:cs="Calibri"/>
                <w:b/>
                <w:bCs/>
                <w:color w:val="000000"/>
                <w:sz w:val="20"/>
                <w:szCs w:val="20"/>
              </w:rPr>
              <w:t>Sector</w:t>
            </w:r>
          </w:p>
        </w:tc>
        <w:tc>
          <w:tcPr>
            <w:tcW w:w="1702" w:type="dxa"/>
            <w:tcBorders>
              <w:top w:val="single" w:sz="4" w:space="0" w:color="auto"/>
              <w:left w:val="nil"/>
              <w:bottom w:val="single" w:sz="4" w:space="0" w:color="auto"/>
              <w:right w:val="single" w:sz="4" w:space="0" w:color="auto"/>
            </w:tcBorders>
            <w:noWrap/>
            <w:vAlign w:val="center"/>
            <w:hideMark/>
          </w:tcPr>
          <w:p w14:paraId="1B36868D" w14:textId="77777777" w:rsidR="00B510C5" w:rsidRPr="00AC41DD" w:rsidRDefault="00B510C5" w:rsidP="005B4706">
            <w:pPr>
              <w:jc w:val="center"/>
              <w:rPr>
                <w:rFonts w:ascii="Calibri" w:hAnsi="Calibri" w:cs="Calibri"/>
                <w:b/>
                <w:bCs/>
                <w:color w:val="000000"/>
                <w:sz w:val="20"/>
                <w:szCs w:val="20"/>
              </w:rPr>
            </w:pPr>
            <w:r w:rsidRPr="00AC41DD">
              <w:rPr>
                <w:rFonts w:ascii="Calibri" w:hAnsi="Calibri" w:cs="Calibri"/>
                <w:b/>
                <w:bCs/>
                <w:color w:val="000000"/>
                <w:sz w:val="20"/>
                <w:szCs w:val="20"/>
              </w:rPr>
              <w:t>Project Name</w:t>
            </w:r>
          </w:p>
        </w:tc>
        <w:tc>
          <w:tcPr>
            <w:tcW w:w="1561" w:type="dxa"/>
            <w:tcBorders>
              <w:top w:val="single" w:sz="4" w:space="0" w:color="auto"/>
              <w:left w:val="nil"/>
              <w:bottom w:val="single" w:sz="4" w:space="0" w:color="auto"/>
              <w:right w:val="single" w:sz="4" w:space="0" w:color="auto"/>
            </w:tcBorders>
            <w:noWrap/>
            <w:vAlign w:val="center"/>
            <w:hideMark/>
          </w:tcPr>
          <w:p w14:paraId="15D49A01" w14:textId="77777777" w:rsidR="00B510C5" w:rsidRPr="00AC41DD" w:rsidRDefault="00B510C5" w:rsidP="005B4706">
            <w:pPr>
              <w:jc w:val="center"/>
              <w:rPr>
                <w:rFonts w:ascii="Calibri" w:hAnsi="Calibri" w:cs="Calibri"/>
                <w:b/>
                <w:bCs/>
                <w:color w:val="000000"/>
                <w:sz w:val="20"/>
                <w:szCs w:val="20"/>
              </w:rPr>
            </w:pPr>
            <w:r w:rsidRPr="00AC41DD">
              <w:rPr>
                <w:rFonts w:ascii="Calibri" w:hAnsi="Calibri" w:cs="Calibri"/>
                <w:b/>
                <w:bCs/>
                <w:color w:val="000000"/>
                <w:sz w:val="20"/>
                <w:szCs w:val="20"/>
              </w:rPr>
              <w:t>Private Sponsor</w:t>
            </w:r>
          </w:p>
        </w:tc>
        <w:tc>
          <w:tcPr>
            <w:tcW w:w="995" w:type="dxa"/>
            <w:tcBorders>
              <w:top w:val="single" w:sz="4" w:space="0" w:color="auto"/>
              <w:left w:val="nil"/>
              <w:bottom w:val="single" w:sz="4" w:space="0" w:color="auto"/>
              <w:right w:val="single" w:sz="4" w:space="0" w:color="auto"/>
            </w:tcBorders>
            <w:noWrap/>
            <w:vAlign w:val="center"/>
            <w:hideMark/>
          </w:tcPr>
          <w:p w14:paraId="1824D67B" w14:textId="5246B5E2" w:rsidR="00B510C5" w:rsidRPr="00AC41DD" w:rsidRDefault="00B510C5" w:rsidP="005B4706">
            <w:pPr>
              <w:jc w:val="center"/>
              <w:rPr>
                <w:rFonts w:ascii="Calibri" w:hAnsi="Calibri" w:cs="Calibri"/>
                <w:b/>
                <w:bCs/>
                <w:color w:val="000000"/>
                <w:sz w:val="20"/>
                <w:szCs w:val="20"/>
              </w:rPr>
            </w:pPr>
            <w:r w:rsidRPr="00AC41DD">
              <w:rPr>
                <w:rFonts w:ascii="Calibri" w:hAnsi="Calibri" w:cs="Calibri"/>
                <w:b/>
                <w:bCs/>
                <w:color w:val="000000"/>
                <w:sz w:val="20"/>
                <w:szCs w:val="20"/>
              </w:rPr>
              <w:t>Est. Cost (US</w:t>
            </w:r>
            <w:r w:rsidR="005B4706" w:rsidRPr="00AC41DD">
              <w:rPr>
                <w:rFonts w:ascii="Calibri" w:hAnsi="Calibri" w:cs="Calibri"/>
                <w:b/>
                <w:bCs/>
                <w:color w:val="000000"/>
                <w:sz w:val="20"/>
                <w:szCs w:val="20"/>
              </w:rPr>
              <w:t>D</w:t>
            </w:r>
            <w:r w:rsidRPr="00AC41DD">
              <w:rPr>
                <w:rFonts w:ascii="Calibri" w:hAnsi="Calibri" w:cs="Calibri"/>
                <w:b/>
                <w:bCs/>
                <w:color w:val="000000"/>
                <w:sz w:val="20"/>
                <w:szCs w:val="20"/>
              </w:rPr>
              <w:t>m)</w:t>
            </w:r>
          </w:p>
        </w:tc>
        <w:tc>
          <w:tcPr>
            <w:tcW w:w="991" w:type="dxa"/>
            <w:tcBorders>
              <w:top w:val="single" w:sz="4" w:space="0" w:color="auto"/>
              <w:left w:val="nil"/>
              <w:bottom w:val="single" w:sz="4" w:space="0" w:color="auto"/>
              <w:right w:val="single" w:sz="4" w:space="0" w:color="auto"/>
            </w:tcBorders>
            <w:noWrap/>
            <w:vAlign w:val="center"/>
            <w:hideMark/>
          </w:tcPr>
          <w:p w14:paraId="5844F669" w14:textId="77777777" w:rsidR="00B510C5" w:rsidRPr="00AC41DD" w:rsidRDefault="00B510C5" w:rsidP="005B4706">
            <w:pPr>
              <w:jc w:val="center"/>
              <w:rPr>
                <w:rFonts w:ascii="Calibri" w:hAnsi="Calibri" w:cs="Calibri"/>
                <w:b/>
                <w:bCs/>
                <w:color w:val="000000"/>
                <w:sz w:val="20"/>
                <w:szCs w:val="20"/>
              </w:rPr>
            </w:pPr>
            <w:r w:rsidRPr="00AC41DD">
              <w:rPr>
                <w:rFonts w:ascii="Calibri" w:hAnsi="Calibri" w:cs="Calibri"/>
                <w:b/>
                <w:bCs/>
                <w:color w:val="000000"/>
                <w:sz w:val="20"/>
                <w:szCs w:val="20"/>
              </w:rPr>
              <w:t>Financial Close</w:t>
            </w:r>
          </w:p>
        </w:tc>
        <w:tc>
          <w:tcPr>
            <w:tcW w:w="1277" w:type="dxa"/>
            <w:tcBorders>
              <w:top w:val="single" w:sz="4" w:space="0" w:color="auto"/>
              <w:left w:val="nil"/>
              <w:bottom w:val="single" w:sz="4" w:space="0" w:color="auto"/>
              <w:right w:val="single" w:sz="4" w:space="0" w:color="auto"/>
            </w:tcBorders>
            <w:noWrap/>
            <w:vAlign w:val="center"/>
            <w:hideMark/>
          </w:tcPr>
          <w:p w14:paraId="68AE1028" w14:textId="77777777" w:rsidR="00B510C5" w:rsidRPr="00AC41DD" w:rsidRDefault="00B510C5" w:rsidP="005B4706">
            <w:pPr>
              <w:jc w:val="center"/>
              <w:rPr>
                <w:rFonts w:ascii="Calibri" w:hAnsi="Calibri" w:cs="Calibri"/>
                <w:b/>
                <w:bCs/>
                <w:color w:val="000000"/>
                <w:sz w:val="20"/>
                <w:szCs w:val="20"/>
              </w:rPr>
            </w:pPr>
            <w:r w:rsidRPr="00AC41DD">
              <w:rPr>
                <w:rFonts w:ascii="Calibri" w:hAnsi="Calibri" w:cs="Calibri"/>
                <w:b/>
                <w:bCs/>
                <w:color w:val="000000"/>
                <w:sz w:val="20"/>
                <w:szCs w:val="20"/>
              </w:rPr>
              <w:t>Project Stage</w:t>
            </w:r>
          </w:p>
        </w:tc>
        <w:tc>
          <w:tcPr>
            <w:tcW w:w="5670" w:type="dxa"/>
            <w:tcBorders>
              <w:top w:val="single" w:sz="4" w:space="0" w:color="auto"/>
              <w:left w:val="nil"/>
              <w:bottom w:val="single" w:sz="4" w:space="0" w:color="auto"/>
              <w:right w:val="single" w:sz="4" w:space="0" w:color="auto"/>
            </w:tcBorders>
            <w:noWrap/>
            <w:vAlign w:val="center"/>
            <w:hideMark/>
          </w:tcPr>
          <w:p w14:paraId="78AEAB97" w14:textId="77777777" w:rsidR="00B510C5" w:rsidRPr="00AC41DD" w:rsidRDefault="00B510C5" w:rsidP="005B4706">
            <w:pPr>
              <w:jc w:val="center"/>
              <w:rPr>
                <w:rFonts w:ascii="Calibri" w:hAnsi="Calibri" w:cs="Calibri"/>
                <w:b/>
                <w:bCs/>
                <w:color w:val="000000"/>
                <w:sz w:val="20"/>
                <w:szCs w:val="20"/>
              </w:rPr>
            </w:pPr>
            <w:r w:rsidRPr="00AC41DD">
              <w:rPr>
                <w:rFonts w:ascii="Calibri" w:hAnsi="Calibri" w:cs="Calibri"/>
                <w:b/>
                <w:bCs/>
                <w:color w:val="000000"/>
                <w:sz w:val="20"/>
                <w:szCs w:val="20"/>
              </w:rPr>
              <w:t>Project Description</w:t>
            </w:r>
          </w:p>
        </w:tc>
      </w:tr>
      <w:tr w:rsidR="005B4706" w:rsidRPr="00AC41DD" w14:paraId="006150DE" w14:textId="77777777" w:rsidTr="005511F0">
        <w:trPr>
          <w:trHeight w:val="540"/>
        </w:trPr>
        <w:tc>
          <w:tcPr>
            <w:tcW w:w="545" w:type="dxa"/>
            <w:tcBorders>
              <w:top w:val="nil"/>
              <w:left w:val="single" w:sz="4" w:space="0" w:color="auto"/>
              <w:bottom w:val="single" w:sz="4" w:space="0" w:color="auto"/>
              <w:right w:val="single" w:sz="4" w:space="0" w:color="auto"/>
            </w:tcBorders>
            <w:noWrap/>
            <w:vAlign w:val="center"/>
          </w:tcPr>
          <w:p w14:paraId="76D382CA" w14:textId="3E491775" w:rsidR="005B4706" w:rsidRPr="00AC41DD" w:rsidRDefault="005B4706" w:rsidP="00A36D2F">
            <w:pPr>
              <w:spacing w:before="0" w:after="0"/>
              <w:rPr>
                <w:rFonts w:ascii="Calibri" w:hAnsi="Calibri" w:cs="Calibri"/>
                <w:color w:val="000000"/>
                <w:sz w:val="18"/>
                <w:szCs w:val="18"/>
              </w:rPr>
            </w:pPr>
            <w:r w:rsidRPr="00AC41DD">
              <w:rPr>
                <w:rFonts w:ascii="Calibri" w:hAnsi="Calibri" w:cs="Calibri"/>
                <w:color w:val="000000"/>
                <w:sz w:val="18"/>
                <w:szCs w:val="18"/>
              </w:rPr>
              <w:t>1</w:t>
            </w:r>
          </w:p>
        </w:tc>
        <w:tc>
          <w:tcPr>
            <w:tcW w:w="1151" w:type="dxa"/>
            <w:gridSpan w:val="3"/>
            <w:tcBorders>
              <w:top w:val="nil"/>
              <w:left w:val="nil"/>
              <w:bottom w:val="single" w:sz="4" w:space="0" w:color="auto"/>
              <w:right w:val="single" w:sz="4" w:space="0" w:color="auto"/>
            </w:tcBorders>
            <w:noWrap/>
            <w:vAlign w:val="center"/>
          </w:tcPr>
          <w:p w14:paraId="2B4D78EB" w14:textId="554ED97F" w:rsidR="005B4706" w:rsidRPr="00AC41DD" w:rsidRDefault="005B4706" w:rsidP="00A36D2F">
            <w:pPr>
              <w:spacing w:before="0" w:after="0"/>
              <w:rPr>
                <w:rFonts w:ascii="Calibri" w:hAnsi="Calibri" w:cs="Calibri"/>
                <w:color w:val="000000"/>
                <w:sz w:val="18"/>
                <w:szCs w:val="18"/>
              </w:rPr>
            </w:pPr>
            <w:r w:rsidRPr="00AC41DD">
              <w:rPr>
                <w:rFonts w:ascii="Calibri" w:hAnsi="Calibri" w:cs="Calibri"/>
                <w:color w:val="000000"/>
                <w:sz w:val="18"/>
                <w:szCs w:val="18"/>
              </w:rPr>
              <w:t>Road</w:t>
            </w:r>
          </w:p>
        </w:tc>
        <w:tc>
          <w:tcPr>
            <w:tcW w:w="1702" w:type="dxa"/>
            <w:tcBorders>
              <w:top w:val="nil"/>
              <w:left w:val="nil"/>
              <w:bottom w:val="single" w:sz="4" w:space="0" w:color="auto"/>
              <w:right w:val="single" w:sz="4" w:space="0" w:color="auto"/>
            </w:tcBorders>
            <w:noWrap/>
            <w:vAlign w:val="center"/>
          </w:tcPr>
          <w:p w14:paraId="56249AD3" w14:textId="1E305725" w:rsidR="005B4706" w:rsidRPr="00AC41DD" w:rsidRDefault="005B4706" w:rsidP="00A36D2F">
            <w:pPr>
              <w:spacing w:before="0" w:after="0"/>
              <w:rPr>
                <w:rFonts w:ascii="Calibri" w:hAnsi="Calibri" w:cs="Calibri"/>
                <w:color w:val="000000"/>
                <w:sz w:val="18"/>
                <w:szCs w:val="18"/>
              </w:rPr>
            </w:pPr>
            <w:r w:rsidRPr="00AC41DD">
              <w:rPr>
                <w:rFonts w:ascii="Calibri" w:hAnsi="Calibri" w:cs="Calibri"/>
                <w:color w:val="000000"/>
                <w:sz w:val="18"/>
                <w:szCs w:val="18"/>
              </w:rPr>
              <w:t>Duali</w:t>
            </w:r>
            <w:r w:rsidR="00655C69">
              <w:rPr>
                <w:rFonts w:ascii="Calibri" w:hAnsi="Calibri" w:cs="Calibri"/>
                <w:color w:val="000000"/>
                <w:sz w:val="18"/>
                <w:szCs w:val="18"/>
              </w:rPr>
              <w:t>z</w:t>
            </w:r>
            <w:r w:rsidRPr="00AC41DD">
              <w:rPr>
                <w:rFonts w:ascii="Calibri" w:hAnsi="Calibri" w:cs="Calibri"/>
                <w:color w:val="000000"/>
                <w:sz w:val="18"/>
                <w:szCs w:val="18"/>
              </w:rPr>
              <w:t xml:space="preserve">ation of Lusaka-Ndola Road </w:t>
            </w:r>
          </w:p>
        </w:tc>
        <w:tc>
          <w:tcPr>
            <w:tcW w:w="1561" w:type="dxa"/>
            <w:tcBorders>
              <w:top w:val="nil"/>
              <w:left w:val="nil"/>
              <w:bottom w:val="single" w:sz="4" w:space="0" w:color="auto"/>
              <w:right w:val="single" w:sz="4" w:space="0" w:color="auto"/>
            </w:tcBorders>
            <w:vAlign w:val="center"/>
          </w:tcPr>
          <w:p w14:paraId="5554671E" w14:textId="215ADCCA" w:rsidR="005B4706" w:rsidRPr="00AC41DD" w:rsidRDefault="005B4706" w:rsidP="00A36D2F">
            <w:pPr>
              <w:spacing w:before="0" w:after="0"/>
              <w:rPr>
                <w:rFonts w:ascii="Calibri" w:hAnsi="Calibri" w:cs="Calibri"/>
                <w:color w:val="000000"/>
                <w:sz w:val="18"/>
                <w:szCs w:val="18"/>
              </w:rPr>
            </w:pPr>
            <w:r w:rsidRPr="00AC41DD">
              <w:rPr>
                <w:rFonts w:ascii="Calibri" w:hAnsi="Calibri" w:cs="Calibri"/>
                <w:color w:val="000000"/>
                <w:sz w:val="18"/>
                <w:szCs w:val="18"/>
              </w:rPr>
              <w:t>Macro Oceans Investment Consortium</w:t>
            </w:r>
          </w:p>
        </w:tc>
        <w:tc>
          <w:tcPr>
            <w:tcW w:w="995" w:type="dxa"/>
            <w:tcBorders>
              <w:top w:val="nil"/>
              <w:left w:val="nil"/>
              <w:bottom w:val="single" w:sz="4" w:space="0" w:color="auto"/>
              <w:right w:val="single" w:sz="4" w:space="0" w:color="auto"/>
            </w:tcBorders>
            <w:noWrap/>
            <w:vAlign w:val="center"/>
          </w:tcPr>
          <w:p w14:paraId="2204DB44" w14:textId="35D503A8" w:rsidR="005B4706" w:rsidRPr="00AC41DD" w:rsidRDefault="005B4706" w:rsidP="00A36D2F">
            <w:pPr>
              <w:spacing w:before="0" w:after="0"/>
              <w:jc w:val="right"/>
              <w:rPr>
                <w:rFonts w:ascii="Calibri" w:hAnsi="Calibri" w:cs="Calibri"/>
                <w:color w:val="000000"/>
                <w:sz w:val="18"/>
                <w:szCs w:val="18"/>
              </w:rPr>
            </w:pPr>
            <w:r w:rsidRPr="00AC41DD">
              <w:rPr>
                <w:rFonts w:ascii="Calibri" w:hAnsi="Calibri" w:cs="Calibri"/>
                <w:color w:val="000000"/>
                <w:sz w:val="18"/>
                <w:szCs w:val="18"/>
              </w:rPr>
              <w:t>649.90</w:t>
            </w:r>
          </w:p>
        </w:tc>
        <w:tc>
          <w:tcPr>
            <w:tcW w:w="991" w:type="dxa"/>
            <w:tcBorders>
              <w:top w:val="nil"/>
              <w:left w:val="nil"/>
              <w:bottom w:val="single" w:sz="4" w:space="0" w:color="auto"/>
              <w:right w:val="single" w:sz="4" w:space="0" w:color="auto"/>
            </w:tcBorders>
            <w:noWrap/>
            <w:vAlign w:val="center"/>
          </w:tcPr>
          <w:p w14:paraId="2F5C92BA" w14:textId="47FA0871" w:rsidR="005B4706" w:rsidRPr="00AC41DD" w:rsidRDefault="005B4706" w:rsidP="00A36D2F">
            <w:pPr>
              <w:spacing w:before="0" w:after="0"/>
              <w:jc w:val="center"/>
              <w:rPr>
                <w:rFonts w:ascii="Calibri" w:hAnsi="Calibri" w:cs="Calibri"/>
                <w:color w:val="000000"/>
                <w:sz w:val="18"/>
                <w:szCs w:val="18"/>
              </w:rPr>
            </w:pPr>
            <w:r w:rsidRPr="00AC41DD">
              <w:rPr>
                <w:rFonts w:ascii="Calibri" w:hAnsi="Calibri" w:cs="Calibri"/>
                <w:color w:val="000000"/>
                <w:sz w:val="18"/>
                <w:szCs w:val="18"/>
              </w:rPr>
              <w:t>Yes</w:t>
            </w:r>
          </w:p>
        </w:tc>
        <w:tc>
          <w:tcPr>
            <w:tcW w:w="1277" w:type="dxa"/>
            <w:tcBorders>
              <w:top w:val="nil"/>
              <w:left w:val="nil"/>
              <w:bottom w:val="single" w:sz="4" w:space="0" w:color="auto"/>
              <w:right w:val="single" w:sz="4" w:space="0" w:color="auto"/>
            </w:tcBorders>
            <w:noWrap/>
            <w:vAlign w:val="center"/>
          </w:tcPr>
          <w:p w14:paraId="0D75A6F1" w14:textId="5E22AAAB" w:rsidR="005B4706" w:rsidRPr="00AC41DD" w:rsidRDefault="005B4706" w:rsidP="00A36D2F">
            <w:pPr>
              <w:spacing w:before="0" w:after="0"/>
              <w:rPr>
                <w:rFonts w:ascii="Calibri" w:hAnsi="Calibri" w:cs="Calibri"/>
                <w:color w:val="000000"/>
                <w:sz w:val="18"/>
                <w:szCs w:val="18"/>
              </w:rPr>
            </w:pPr>
            <w:r w:rsidRPr="00AC41DD">
              <w:rPr>
                <w:rFonts w:ascii="Calibri" w:hAnsi="Calibri" w:cs="Calibri"/>
                <w:color w:val="000000"/>
                <w:sz w:val="18"/>
                <w:szCs w:val="18"/>
              </w:rPr>
              <w:t>S4B: Construction</w:t>
            </w:r>
          </w:p>
        </w:tc>
        <w:tc>
          <w:tcPr>
            <w:tcW w:w="5670" w:type="dxa"/>
            <w:tcBorders>
              <w:top w:val="nil"/>
              <w:left w:val="nil"/>
              <w:bottom w:val="single" w:sz="4" w:space="0" w:color="auto"/>
              <w:right w:val="single" w:sz="4" w:space="0" w:color="auto"/>
            </w:tcBorders>
            <w:vAlign w:val="center"/>
          </w:tcPr>
          <w:p w14:paraId="759215F5" w14:textId="3DB4469C" w:rsidR="005B4706" w:rsidRPr="00AC41DD" w:rsidRDefault="005B4706" w:rsidP="00A36D2F">
            <w:pPr>
              <w:spacing w:before="0" w:after="0"/>
              <w:rPr>
                <w:rFonts w:ascii="Calibri" w:hAnsi="Calibri" w:cs="Calibri"/>
                <w:color w:val="000000"/>
                <w:sz w:val="18"/>
                <w:szCs w:val="18"/>
              </w:rPr>
            </w:pPr>
            <w:r w:rsidRPr="00AC41DD">
              <w:rPr>
                <w:rFonts w:ascii="Calibri" w:hAnsi="Calibri" w:cs="Calibri"/>
                <w:color w:val="000000"/>
                <w:sz w:val="18"/>
                <w:szCs w:val="18"/>
              </w:rPr>
              <w:t xml:space="preserve">Project signed in February 2023 for a period of 25 years to Design, Finance, Build, Operate, Maintain and Transfer to upgrade to a dual carriageway the 327km section from Lusaka to Ndola and 45km section from Luanshya-Fisenge-Masangano. </w:t>
            </w:r>
            <w:r w:rsidR="006F2F5D" w:rsidRPr="00AC41DD">
              <w:rPr>
                <w:rFonts w:ascii="Calibri" w:hAnsi="Calibri" w:cs="Calibri"/>
                <w:color w:val="000000"/>
                <w:sz w:val="18"/>
                <w:szCs w:val="18"/>
              </w:rPr>
              <w:t>Construction commissioned in May 2024.</w:t>
            </w:r>
          </w:p>
        </w:tc>
      </w:tr>
      <w:tr w:rsidR="00FB5862" w:rsidRPr="00AC41DD" w14:paraId="745CB57A" w14:textId="77777777" w:rsidTr="005511F0">
        <w:trPr>
          <w:trHeight w:val="680"/>
        </w:trPr>
        <w:tc>
          <w:tcPr>
            <w:tcW w:w="545" w:type="dxa"/>
            <w:tcBorders>
              <w:top w:val="nil"/>
              <w:left w:val="single" w:sz="4" w:space="0" w:color="auto"/>
              <w:bottom w:val="single" w:sz="4" w:space="0" w:color="auto"/>
              <w:right w:val="single" w:sz="4" w:space="0" w:color="auto"/>
            </w:tcBorders>
            <w:noWrap/>
            <w:vAlign w:val="center"/>
            <w:hideMark/>
          </w:tcPr>
          <w:p w14:paraId="7C0E9285" w14:textId="5ED06BC4"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2</w:t>
            </w:r>
          </w:p>
        </w:tc>
        <w:tc>
          <w:tcPr>
            <w:tcW w:w="1151" w:type="dxa"/>
            <w:gridSpan w:val="3"/>
            <w:tcBorders>
              <w:top w:val="nil"/>
              <w:left w:val="nil"/>
              <w:bottom w:val="single" w:sz="4" w:space="0" w:color="auto"/>
              <w:right w:val="single" w:sz="4" w:space="0" w:color="auto"/>
            </w:tcBorders>
            <w:noWrap/>
            <w:vAlign w:val="center"/>
          </w:tcPr>
          <w:p w14:paraId="5617E20A"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Road</w:t>
            </w:r>
          </w:p>
        </w:tc>
        <w:tc>
          <w:tcPr>
            <w:tcW w:w="1702" w:type="dxa"/>
            <w:tcBorders>
              <w:top w:val="nil"/>
              <w:left w:val="nil"/>
              <w:bottom w:val="single" w:sz="4" w:space="0" w:color="auto"/>
              <w:right w:val="single" w:sz="4" w:space="0" w:color="auto"/>
            </w:tcBorders>
            <w:noWrap/>
            <w:vAlign w:val="center"/>
            <w:hideMark/>
          </w:tcPr>
          <w:p w14:paraId="6D477EDC"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Chongwe-Luangwa Bridge Road</w:t>
            </w:r>
          </w:p>
        </w:tc>
        <w:tc>
          <w:tcPr>
            <w:tcW w:w="1561" w:type="dxa"/>
            <w:tcBorders>
              <w:top w:val="nil"/>
              <w:left w:val="nil"/>
              <w:bottom w:val="single" w:sz="4" w:space="0" w:color="auto"/>
              <w:right w:val="single" w:sz="4" w:space="0" w:color="auto"/>
            </w:tcBorders>
            <w:noWrap/>
            <w:vAlign w:val="center"/>
            <w:hideMark/>
          </w:tcPr>
          <w:p w14:paraId="6ADAA6F8"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w:t>
            </w:r>
          </w:p>
        </w:tc>
        <w:tc>
          <w:tcPr>
            <w:tcW w:w="995" w:type="dxa"/>
            <w:tcBorders>
              <w:top w:val="nil"/>
              <w:left w:val="nil"/>
              <w:bottom w:val="single" w:sz="4" w:space="0" w:color="auto"/>
              <w:right w:val="single" w:sz="4" w:space="0" w:color="auto"/>
            </w:tcBorders>
            <w:noWrap/>
            <w:vAlign w:val="center"/>
            <w:hideMark/>
          </w:tcPr>
          <w:p w14:paraId="61446B68" w14:textId="77777777" w:rsidR="00FB5862" w:rsidRPr="00AC41DD" w:rsidRDefault="00FB5862" w:rsidP="00C57DC0">
            <w:pPr>
              <w:spacing w:before="0" w:after="0"/>
              <w:jc w:val="right"/>
              <w:rPr>
                <w:rFonts w:ascii="Calibri" w:hAnsi="Calibri" w:cs="Calibri"/>
                <w:color w:val="000000"/>
                <w:sz w:val="18"/>
                <w:szCs w:val="18"/>
              </w:rPr>
            </w:pPr>
            <w:r w:rsidRPr="00AC41DD">
              <w:rPr>
                <w:rFonts w:ascii="Calibri" w:hAnsi="Calibri" w:cs="Calibri"/>
                <w:color w:val="000000"/>
                <w:sz w:val="18"/>
                <w:szCs w:val="18"/>
              </w:rPr>
              <w:t>154.40</w:t>
            </w:r>
          </w:p>
        </w:tc>
        <w:tc>
          <w:tcPr>
            <w:tcW w:w="991" w:type="dxa"/>
            <w:tcBorders>
              <w:top w:val="nil"/>
              <w:left w:val="nil"/>
              <w:bottom w:val="single" w:sz="4" w:space="0" w:color="auto"/>
              <w:right w:val="single" w:sz="4" w:space="0" w:color="auto"/>
            </w:tcBorders>
            <w:noWrap/>
            <w:vAlign w:val="center"/>
            <w:hideMark/>
          </w:tcPr>
          <w:p w14:paraId="18D9639A" w14:textId="77777777" w:rsidR="00FB5862" w:rsidRPr="00AC41DD" w:rsidRDefault="00FB5862" w:rsidP="00C57DC0">
            <w:pPr>
              <w:spacing w:before="0" w:after="0"/>
              <w:jc w:val="center"/>
              <w:rPr>
                <w:rFonts w:ascii="Calibri" w:hAnsi="Calibri" w:cs="Calibri"/>
                <w:color w:val="000000"/>
                <w:sz w:val="18"/>
                <w:szCs w:val="18"/>
              </w:rPr>
            </w:pPr>
            <w:r w:rsidRPr="00AC41DD">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noWrap/>
            <w:vAlign w:val="center"/>
            <w:hideMark/>
          </w:tcPr>
          <w:p w14:paraId="66CED738"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S2A: Pre-Feasibility</w:t>
            </w:r>
          </w:p>
        </w:tc>
        <w:tc>
          <w:tcPr>
            <w:tcW w:w="5670" w:type="dxa"/>
            <w:tcBorders>
              <w:top w:val="nil"/>
              <w:left w:val="nil"/>
              <w:bottom w:val="single" w:sz="4" w:space="0" w:color="auto"/>
              <w:right w:val="single" w:sz="4" w:space="0" w:color="auto"/>
            </w:tcBorders>
            <w:vAlign w:val="center"/>
            <w:hideMark/>
          </w:tcPr>
          <w:p w14:paraId="28237C1A"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Design, Finance, Build, Operate, Maintain and Transfer to rehabilitate 192km section of road from Chongwe to Luangwa Bridge.</w:t>
            </w:r>
          </w:p>
        </w:tc>
      </w:tr>
      <w:tr w:rsidR="00FB5862" w:rsidRPr="00AC41DD" w14:paraId="2506B3B7" w14:textId="77777777" w:rsidTr="005511F0">
        <w:trPr>
          <w:trHeight w:val="365"/>
        </w:trPr>
        <w:tc>
          <w:tcPr>
            <w:tcW w:w="545" w:type="dxa"/>
            <w:tcBorders>
              <w:top w:val="nil"/>
              <w:left w:val="single" w:sz="4" w:space="0" w:color="auto"/>
              <w:bottom w:val="single" w:sz="4" w:space="0" w:color="auto"/>
              <w:right w:val="single" w:sz="4" w:space="0" w:color="auto"/>
            </w:tcBorders>
            <w:noWrap/>
            <w:vAlign w:val="center"/>
            <w:hideMark/>
          </w:tcPr>
          <w:p w14:paraId="23AB06D4" w14:textId="6866572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3</w:t>
            </w:r>
          </w:p>
        </w:tc>
        <w:tc>
          <w:tcPr>
            <w:tcW w:w="1151" w:type="dxa"/>
            <w:gridSpan w:val="3"/>
            <w:tcBorders>
              <w:top w:val="nil"/>
              <w:left w:val="nil"/>
              <w:bottom w:val="single" w:sz="4" w:space="0" w:color="auto"/>
              <w:right w:val="single" w:sz="4" w:space="0" w:color="auto"/>
            </w:tcBorders>
            <w:noWrap/>
            <w:vAlign w:val="center"/>
          </w:tcPr>
          <w:p w14:paraId="7331B014"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Road</w:t>
            </w:r>
          </w:p>
        </w:tc>
        <w:tc>
          <w:tcPr>
            <w:tcW w:w="1702" w:type="dxa"/>
            <w:tcBorders>
              <w:top w:val="nil"/>
              <w:left w:val="nil"/>
              <w:bottom w:val="single" w:sz="4" w:space="0" w:color="auto"/>
              <w:right w:val="single" w:sz="4" w:space="0" w:color="auto"/>
            </w:tcBorders>
            <w:noWrap/>
            <w:vAlign w:val="center"/>
            <w:hideMark/>
          </w:tcPr>
          <w:p w14:paraId="543CF0E4"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Luangwa Bridge-Mwami Road</w:t>
            </w:r>
          </w:p>
        </w:tc>
        <w:tc>
          <w:tcPr>
            <w:tcW w:w="1561" w:type="dxa"/>
            <w:tcBorders>
              <w:top w:val="nil"/>
              <w:left w:val="nil"/>
              <w:bottom w:val="single" w:sz="4" w:space="0" w:color="auto"/>
              <w:right w:val="single" w:sz="4" w:space="0" w:color="auto"/>
            </w:tcBorders>
            <w:noWrap/>
            <w:vAlign w:val="center"/>
            <w:hideMark/>
          </w:tcPr>
          <w:p w14:paraId="40F23DF5"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w:t>
            </w:r>
          </w:p>
        </w:tc>
        <w:tc>
          <w:tcPr>
            <w:tcW w:w="995" w:type="dxa"/>
            <w:tcBorders>
              <w:top w:val="nil"/>
              <w:left w:val="nil"/>
              <w:bottom w:val="single" w:sz="4" w:space="0" w:color="auto"/>
              <w:right w:val="single" w:sz="4" w:space="0" w:color="auto"/>
            </w:tcBorders>
            <w:noWrap/>
            <w:vAlign w:val="center"/>
            <w:hideMark/>
          </w:tcPr>
          <w:p w14:paraId="283FC5C2" w14:textId="77777777" w:rsidR="00FB5862" w:rsidRPr="00AC41DD" w:rsidRDefault="00FB5862" w:rsidP="00C57DC0">
            <w:pPr>
              <w:spacing w:before="0" w:after="0"/>
              <w:jc w:val="right"/>
              <w:rPr>
                <w:rFonts w:ascii="Calibri" w:hAnsi="Calibri" w:cs="Calibri"/>
                <w:color w:val="000000"/>
                <w:sz w:val="18"/>
                <w:szCs w:val="18"/>
              </w:rPr>
            </w:pPr>
            <w:r w:rsidRPr="00AC41DD">
              <w:rPr>
                <w:rFonts w:ascii="Calibri" w:hAnsi="Calibri" w:cs="Calibri"/>
                <w:color w:val="000000"/>
                <w:sz w:val="18"/>
                <w:szCs w:val="18"/>
              </w:rPr>
              <w:t>290.70</w:t>
            </w:r>
          </w:p>
        </w:tc>
        <w:tc>
          <w:tcPr>
            <w:tcW w:w="991" w:type="dxa"/>
            <w:tcBorders>
              <w:top w:val="nil"/>
              <w:left w:val="nil"/>
              <w:bottom w:val="single" w:sz="4" w:space="0" w:color="auto"/>
              <w:right w:val="single" w:sz="4" w:space="0" w:color="auto"/>
            </w:tcBorders>
            <w:noWrap/>
            <w:vAlign w:val="center"/>
            <w:hideMark/>
          </w:tcPr>
          <w:p w14:paraId="31927094" w14:textId="77777777" w:rsidR="00FB5862" w:rsidRPr="00AC41DD" w:rsidRDefault="00FB5862" w:rsidP="00C57DC0">
            <w:pPr>
              <w:spacing w:before="0" w:after="0"/>
              <w:jc w:val="center"/>
              <w:rPr>
                <w:rFonts w:ascii="Calibri" w:hAnsi="Calibri" w:cs="Calibri"/>
                <w:color w:val="000000"/>
                <w:sz w:val="18"/>
                <w:szCs w:val="18"/>
              </w:rPr>
            </w:pPr>
            <w:r w:rsidRPr="00AC41DD">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noWrap/>
            <w:vAlign w:val="center"/>
            <w:hideMark/>
          </w:tcPr>
          <w:p w14:paraId="59F5B415"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S2A: Pre-Feasibility</w:t>
            </w:r>
          </w:p>
        </w:tc>
        <w:tc>
          <w:tcPr>
            <w:tcW w:w="5670" w:type="dxa"/>
            <w:tcBorders>
              <w:top w:val="nil"/>
              <w:left w:val="nil"/>
              <w:bottom w:val="single" w:sz="4" w:space="0" w:color="auto"/>
              <w:right w:val="single" w:sz="4" w:space="0" w:color="auto"/>
            </w:tcBorders>
            <w:vAlign w:val="center"/>
            <w:hideMark/>
          </w:tcPr>
          <w:p w14:paraId="420A6D0F"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Design, Finance, Build, Operate, Maintain and Transfer to rehabilitate 362km section of road from Luangwa Bridge to Mwami.</w:t>
            </w:r>
          </w:p>
        </w:tc>
      </w:tr>
      <w:tr w:rsidR="00FB5862" w:rsidRPr="00AC41DD" w14:paraId="38E1E68F" w14:textId="77777777" w:rsidTr="005511F0">
        <w:trPr>
          <w:trHeight w:val="398"/>
        </w:trPr>
        <w:tc>
          <w:tcPr>
            <w:tcW w:w="545" w:type="dxa"/>
            <w:tcBorders>
              <w:top w:val="nil"/>
              <w:left w:val="single" w:sz="4" w:space="0" w:color="auto"/>
              <w:bottom w:val="single" w:sz="4" w:space="0" w:color="auto"/>
              <w:right w:val="single" w:sz="4" w:space="0" w:color="auto"/>
            </w:tcBorders>
            <w:noWrap/>
            <w:vAlign w:val="center"/>
            <w:hideMark/>
          </w:tcPr>
          <w:p w14:paraId="0D29301A" w14:textId="47FD6AD2"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4</w:t>
            </w:r>
          </w:p>
        </w:tc>
        <w:tc>
          <w:tcPr>
            <w:tcW w:w="1151" w:type="dxa"/>
            <w:gridSpan w:val="3"/>
            <w:tcBorders>
              <w:top w:val="nil"/>
              <w:left w:val="nil"/>
              <w:bottom w:val="single" w:sz="4" w:space="0" w:color="auto"/>
              <w:right w:val="single" w:sz="4" w:space="0" w:color="auto"/>
            </w:tcBorders>
            <w:noWrap/>
            <w:vAlign w:val="center"/>
          </w:tcPr>
          <w:p w14:paraId="002706E7"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Road</w:t>
            </w:r>
          </w:p>
        </w:tc>
        <w:tc>
          <w:tcPr>
            <w:tcW w:w="1702" w:type="dxa"/>
            <w:tcBorders>
              <w:top w:val="nil"/>
              <w:left w:val="nil"/>
              <w:bottom w:val="single" w:sz="4" w:space="0" w:color="auto"/>
              <w:right w:val="single" w:sz="4" w:space="0" w:color="auto"/>
            </w:tcBorders>
            <w:noWrap/>
            <w:vAlign w:val="center"/>
            <w:hideMark/>
          </w:tcPr>
          <w:p w14:paraId="74407AE5"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Kapiri Mposhi-Serenje Road</w:t>
            </w:r>
          </w:p>
        </w:tc>
        <w:tc>
          <w:tcPr>
            <w:tcW w:w="1561" w:type="dxa"/>
            <w:tcBorders>
              <w:top w:val="nil"/>
              <w:left w:val="nil"/>
              <w:bottom w:val="single" w:sz="4" w:space="0" w:color="auto"/>
              <w:right w:val="single" w:sz="4" w:space="0" w:color="auto"/>
            </w:tcBorders>
            <w:noWrap/>
            <w:vAlign w:val="center"/>
            <w:hideMark/>
          </w:tcPr>
          <w:p w14:paraId="68B79F1F"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w:t>
            </w:r>
          </w:p>
        </w:tc>
        <w:tc>
          <w:tcPr>
            <w:tcW w:w="995" w:type="dxa"/>
            <w:tcBorders>
              <w:top w:val="nil"/>
              <w:left w:val="nil"/>
              <w:bottom w:val="single" w:sz="4" w:space="0" w:color="auto"/>
              <w:right w:val="single" w:sz="4" w:space="0" w:color="auto"/>
            </w:tcBorders>
            <w:noWrap/>
            <w:vAlign w:val="center"/>
            <w:hideMark/>
          </w:tcPr>
          <w:p w14:paraId="6760611E" w14:textId="77777777" w:rsidR="00FB5862" w:rsidRPr="00AC41DD" w:rsidRDefault="00FB5862" w:rsidP="00C57DC0">
            <w:pPr>
              <w:spacing w:before="0" w:after="0"/>
              <w:jc w:val="right"/>
              <w:rPr>
                <w:rFonts w:ascii="Calibri" w:hAnsi="Calibri" w:cs="Calibri"/>
                <w:color w:val="000000"/>
                <w:sz w:val="18"/>
                <w:szCs w:val="18"/>
              </w:rPr>
            </w:pPr>
            <w:r w:rsidRPr="00AC41DD">
              <w:rPr>
                <w:rFonts w:ascii="Calibri" w:hAnsi="Calibri" w:cs="Calibri"/>
                <w:color w:val="000000"/>
                <w:sz w:val="18"/>
                <w:szCs w:val="18"/>
              </w:rPr>
              <w:t>157.80</w:t>
            </w:r>
          </w:p>
        </w:tc>
        <w:tc>
          <w:tcPr>
            <w:tcW w:w="991" w:type="dxa"/>
            <w:tcBorders>
              <w:top w:val="nil"/>
              <w:left w:val="nil"/>
              <w:bottom w:val="single" w:sz="4" w:space="0" w:color="auto"/>
              <w:right w:val="single" w:sz="4" w:space="0" w:color="auto"/>
            </w:tcBorders>
            <w:noWrap/>
            <w:vAlign w:val="center"/>
            <w:hideMark/>
          </w:tcPr>
          <w:p w14:paraId="777ABB93" w14:textId="77777777" w:rsidR="00FB5862" w:rsidRPr="00AC41DD" w:rsidRDefault="00FB5862" w:rsidP="00C57DC0">
            <w:pPr>
              <w:spacing w:before="0" w:after="0"/>
              <w:jc w:val="center"/>
              <w:rPr>
                <w:rFonts w:ascii="Calibri" w:hAnsi="Calibri" w:cs="Calibri"/>
                <w:color w:val="000000"/>
                <w:sz w:val="18"/>
                <w:szCs w:val="18"/>
              </w:rPr>
            </w:pPr>
            <w:r w:rsidRPr="00AC41DD">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noWrap/>
            <w:vAlign w:val="center"/>
            <w:hideMark/>
          </w:tcPr>
          <w:p w14:paraId="3A7AE406"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S2A: Pre-Feasibility</w:t>
            </w:r>
          </w:p>
        </w:tc>
        <w:tc>
          <w:tcPr>
            <w:tcW w:w="5670" w:type="dxa"/>
            <w:tcBorders>
              <w:top w:val="nil"/>
              <w:left w:val="nil"/>
              <w:bottom w:val="single" w:sz="4" w:space="0" w:color="auto"/>
              <w:right w:val="single" w:sz="4" w:space="0" w:color="auto"/>
            </w:tcBorders>
            <w:vAlign w:val="center"/>
            <w:hideMark/>
          </w:tcPr>
          <w:p w14:paraId="178A8A22"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Design, Finance, Build, Operate, Maintain and Transfer to rehabilitate 157km section of road from Kapiri Mposhi to Serenje.</w:t>
            </w:r>
          </w:p>
        </w:tc>
      </w:tr>
      <w:tr w:rsidR="00FB5862" w:rsidRPr="00AC41DD" w14:paraId="400B952C" w14:textId="77777777" w:rsidTr="005511F0">
        <w:trPr>
          <w:trHeight w:val="405"/>
        </w:trPr>
        <w:tc>
          <w:tcPr>
            <w:tcW w:w="545" w:type="dxa"/>
            <w:tcBorders>
              <w:top w:val="nil"/>
              <w:left w:val="single" w:sz="4" w:space="0" w:color="auto"/>
              <w:bottom w:val="single" w:sz="4" w:space="0" w:color="auto"/>
              <w:right w:val="single" w:sz="4" w:space="0" w:color="auto"/>
            </w:tcBorders>
            <w:noWrap/>
            <w:vAlign w:val="center"/>
            <w:hideMark/>
          </w:tcPr>
          <w:p w14:paraId="4D56DC3B" w14:textId="7D04FD9B"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5</w:t>
            </w:r>
          </w:p>
        </w:tc>
        <w:tc>
          <w:tcPr>
            <w:tcW w:w="1151" w:type="dxa"/>
            <w:gridSpan w:val="3"/>
            <w:tcBorders>
              <w:top w:val="nil"/>
              <w:left w:val="nil"/>
              <w:bottom w:val="single" w:sz="4" w:space="0" w:color="auto"/>
              <w:right w:val="single" w:sz="4" w:space="0" w:color="auto"/>
            </w:tcBorders>
            <w:noWrap/>
            <w:vAlign w:val="center"/>
          </w:tcPr>
          <w:p w14:paraId="184BACEF"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Road</w:t>
            </w:r>
          </w:p>
        </w:tc>
        <w:tc>
          <w:tcPr>
            <w:tcW w:w="1702" w:type="dxa"/>
            <w:tcBorders>
              <w:top w:val="nil"/>
              <w:left w:val="nil"/>
              <w:bottom w:val="single" w:sz="4" w:space="0" w:color="auto"/>
              <w:right w:val="single" w:sz="4" w:space="0" w:color="auto"/>
            </w:tcBorders>
            <w:noWrap/>
            <w:vAlign w:val="center"/>
            <w:hideMark/>
          </w:tcPr>
          <w:p w14:paraId="2A361D13"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Serenje-Mpika Road</w:t>
            </w:r>
          </w:p>
        </w:tc>
        <w:tc>
          <w:tcPr>
            <w:tcW w:w="1561" w:type="dxa"/>
            <w:tcBorders>
              <w:top w:val="nil"/>
              <w:left w:val="nil"/>
              <w:bottom w:val="single" w:sz="4" w:space="0" w:color="auto"/>
              <w:right w:val="single" w:sz="4" w:space="0" w:color="auto"/>
            </w:tcBorders>
            <w:noWrap/>
            <w:vAlign w:val="center"/>
            <w:hideMark/>
          </w:tcPr>
          <w:p w14:paraId="790629FB" w14:textId="72CAB339" w:rsidR="00FB5862" w:rsidRPr="00AC41DD" w:rsidRDefault="00655C69" w:rsidP="00C57DC0">
            <w:pPr>
              <w:spacing w:before="0" w:after="0"/>
              <w:rPr>
                <w:rFonts w:ascii="Calibri" w:hAnsi="Calibri" w:cs="Calibri"/>
                <w:color w:val="000000"/>
                <w:sz w:val="18"/>
                <w:szCs w:val="18"/>
              </w:rPr>
            </w:pPr>
            <w:r>
              <w:rPr>
                <w:rFonts w:ascii="Calibri" w:hAnsi="Calibri" w:cs="Calibri"/>
                <w:color w:val="000000"/>
                <w:sz w:val="18"/>
                <w:szCs w:val="18"/>
              </w:rPr>
              <w:t>World Bank TRACER Programme</w:t>
            </w:r>
          </w:p>
        </w:tc>
        <w:tc>
          <w:tcPr>
            <w:tcW w:w="995" w:type="dxa"/>
            <w:tcBorders>
              <w:top w:val="nil"/>
              <w:left w:val="nil"/>
              <w:bottom w:val="single" w:sz="4" w:space="0" w:color="auto"/>
              <w:right w:val="single" w:sz="4" w:space="0" w:color="auto"/>
            </w:tcBorders>
            <w:noWrap/>
            <w:vAlign w:val="center"/>
            <w:hideMark/>
          </w:tcPr>
          <w:p w14:paraId="7C857858" w14:textId="77777777" w:rsidR="00FB5862" w:rsidRPr="00AC41DD" w:rsidRDefault="00FB5862" w:rsidP="00C57DC0">
            <w:pPr>
              <w:spacing w:before="0" w:after="0"/>
              <w:jc w:val="right"/>
              <w:rPr>
                <w:rFonts w:ascii="Calibri" w:hAnsi="Calibri" w:cs="Calibri"/>
                <w:color w:val="000000"/>
                <w:sz w:val="18"/>
                <w:szCs w:val="18"/>
              </w:rPr>
            </w:pPr>
            <w:r w:rsidRPr="00AC41DD">
              <w:rPr>
                <w:rFonts w:ascii="Calibri" w:hAnsi="Calibri" w:cs="Calibri"/>
                <w:color w:val="000000"/>
                <w:sz w:val="18"/>
                <w:szCs w:val="18"/>
              </w:rPr>
              <w:t>190.50</w:t>
            </w:r>
          </w:p>
        </w:tc>
        <w:tc>
          <w:tcPr>
            <w:tcW w:w="991" w:type="dxa"/>
            <w:tcBorders>
              <w:top w:val="nil"/>
              <w:left w:val="nil"/>
              <w:bottom w:val="single" w:sz="4" w:space="0" w:color="auto"/>
              <w:right w:val="single" w:sz="4" w:space="0" w:color="auto"/>
            </w:tcBorders>
            <w:noWrap/>
            <w:vAlign w:val="center"/>
            <w:hideMark/>
          </w:tcPr>
          <w:p w14:paraId="2766B30B" w14:textId="77777777" w:rsidR="00FB5862" w:rsidRPr="00AC41DD" w:rsidRDefault="00FB5862" w:rsidP="00C57DC0">
            <w:pPr>
              <w:spacing w:before="0" w:after="0"/>
              <w:jc w:val="center"/>
              <w:rPr>
                <w:rFonts w:ascii="Calibri" w:hAnsi="Calibri" w:cs="Calibri"/>
                <w:color w:val="000000"/>
                <w:sz w:val="18"/>
                <w:szCs w:val="18"/>
              </w:rPr>
            </w:pPr>
            <w:r w:rsidRPr="00AC41DD">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noWrap/>
            <w:vAlign w:val="center"/>
            <w:hideMark/>
          </w:tcPr>
          <w:p w14:paraId="29EF7634"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S2A: Pre-Feasibility</w:t>
            </w:r>
          </w:p>
        </w:tc>
        <w:tc>
          <w:tcPr>
            <w:tcW w:w="5670" w:type="dxa"/>
            <w:tcBorders>
              <w:top w:val="nil"/>
              <w:left w:val="nil"/>
              <w:bottom w:val="single" w:sz="4" w:space="0" w:color="auto"/>
              <w:right w:val="single" w:sz="4" w:space="0" w:color="auto"/>
            </w:tcBorders>
            <w:vAlign w:val="center"/>
            <w:hideMark/>
          </w:tcPr>
          <w:p w14:paraId="62966E1F"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Design, Finance, Build, Operate, Maintain and Transfer to rehabilitate 238km section of road from Serenje to Mpika.</w:t>
            </w:r>
          </w:p>
        </w:tc>
      </w:tr>
      <w:tr w:rsidR="00FB5862" w:rsidRPr="00AC41DD" w14:paraId="5A55CDD8" w14:textId="77777777" w:rsidTr="005511F0">
        <w:trPr>
          <w:trHeight w:val="566"/>
        </w:trPr>
        <w:tc>
          <w:tcPr>
            <w:tcW w:w="545" w:type="dxa"/>
            <w:tcBorders>
              <w:top w:val="nil"/>
              <w:left w:val="single" w:sz="4" w:space="0" w:color="auto"/>
              <w:bottom w:val="single" w:sz="4" w:space="0" w:color="auto"/>
              <w:right w:val="single" w:sz="4" w:space="0" w:color="auto"/>
            </w:tcBorders>
            <w:noWrap/>
            <w:vAlign w:val="center"/>
            <w:hideMark/>
          </w:tcPr>
          <w:p w14:paraId="176680C5" w14:textId="5F094DB3"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6</w:t>
            </w:r>
          </w:p>
        </w:tc>
        <w:tc>
          <w:tcPr>
            <w:tcW w:w="1151" w:type="dxa"/>
            <w:gridSpan w:val="3"/>
            <w:tcBorders>
              <w:top w:val="nil"/>
              <w:left w:val="nil"/>
              <w:bottom w:val="single" w:sz="4" w:space="0" w:color="auto"/>
              <w:right w:val="single" w:sz="4" w:space="0" w:color="auto"/>
            </w:tcBorders>
            <w:noWrap/>
            <w:vAlign w:val="center"/>
          </w:tcPr>
          <w:p w14:paraId="5266B97E"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Road</w:t>
            </w:r>
          </w:p>
        </w:tc>
        <w:tc>
          <w:tcPr>
            <w:tcW w:w="1702" w:type="dxa"/>
            <w:tcBorders>
              <w:top w:val="nil"/>
              <w:left w:val="nil"/>
              <w:bottom w:val="single" w:sz="4" w:space="0" w:color="auto"/>
              <w:right w:val="single" w:sz="4" w:space="0" w:color="auto"/>
            </w:tcBorders>
            <w:noWrap/>
            <w:vAlign w:val="center"/>
            <w:hideMark/>
          </w:tcPr>
          <w:p w14:paraId="49E6EBE4"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Lusaka-Chongwe Road</w:t>
            </w:r>
          </w:p>
        </w:tc>
        <w:tc>
          <w:tcPr>
            <w:tcW w:w="1561" w:type="dxa"/>
            <w:tcBorders>
              <w:top w:val="nil"/>
              <w:left w:val="nil"/>
              <w:bottom w:val="single" w:sz="4" w:space="0" w:color="auto"/>
              <w:right w:val="single" w:sz="4" w:space="0" w:color="auto"/>
            </w:tcBorders>
            <w:noWrap/>
            <w:vAlign w:val="center"/>
            <w:hideMark/>
          </w:tcPr>
          <w:p w14:paraId="3AF470DB"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w:t>
            </w:r>
          </w:p>
        </w:tc>
        <w:tc>
          <w:tcPr>
            <w:tcW w:w="995" w:type="dxa"/>
            <w:tcBorders>
              <w:top w:val="nil"/>
              <w:left w:val="nil"/>
              <w:bottom w:val="single" w:sz="4" w:space="0" w:color="auto"/>
              <w:right w:val="single" w:sz="4" w:space="0" w:color="auto"/>
            </w:tcBorders>
            <w:noWrap/>
            <w:vAlign w:val="center"/>
            <w:hideMark/>
          </w:tcPr>
          <w:p w14:paraId="4E9A5208" w14:textId="77777777" w:rsidR="00FB5862" w:rsidRPr="00AC41DD" w:rsidRDefault="00FB5862" w:rsidP="00C57DC0">
            <w:pPr>
              <w:spacing w:before="0" w:after="0"/>
              <w:jc w:val="right"/>
              <w:rPr>
                <w:rFonts w:ascii="Calibri" w:hAnsi="Calibri" w:cs="Calibri"/>
                <w:color w:val="000000"/>
                <w:sz w:val="18"/>
                <w:szCs w:val="18"/>
              </w:rPr>
            </w:pPr>
            <w:r w:rsidRPr="00AC41DD">
              <w:rPr>
                <w:rFonts w:ascii="Calibri" w:hAnsi="Calibri" w:cs="Calibri"/>
                <w:color w:val="000000"/>
                <w:sz w:val="18"/>
                <w:szCs w:val="18"/>
              </w:rPr>
              <w:t>76.20</w:t>
            </w:r>
          </w:p>
        </w:tc>
        <w:tc>
          <w:tcPr>
            <w:tcW w:w="991" w:type="dxa"/>
            <w:tcBorders>
              <w:top w:val="nil"/>
              <w:left w:val="nil"/>
              <w:bottom w:val="single" w:sz="4" w:space="0" w:color="auto"/>
              <w:right w:val="single" w:sz="4" w:space="0" w:color="auto"/>
            </w:tcBorders>
            <w:noWrap/>
            <w:vAlign w:val="center"/>
            <w:hideMark/>
          </w:tcPr>
          <w:p w14:paraId="1149D9E5" w14:textId="77777777" w:rsidR="00FB5862" w:rsidRPr="00AC41DD" w:rsidRDefault="00FB5862" w:rsidP="00C57DC0">
            <w:pPr>
              <w:spacing w:before="0" w:after="0"/>
              <w:jc w:val="center"/>
              <w:rPr>
                <w:rFonts w:ascii="Calibri" w:hAnsi="Calibri" w:cs="Calibri"/>
                <w:color w:val="000000"/>
                <w:sz w:val="18"/>
                <w:szCs w:val="18"/>
              </w:rPr>
            </w:pPr>
            <w:r w:rsidRPr="00AC41DD">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noWrap/>
            <w:vAlign w:val="center"/>
            <w:hideMark/>
          </w:tcPr>
          <w:p w14:paraId="5938E9A0"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S2A: Pre-Feasibility</w:t>
            </w:r>
          </w:p>
        </w:tc>
        <w:tc>
          <w:tcPr>
            <w:tcW w:w="5670" w:type="dxa"/>
            <w:tcBorders>
              <w:top w:val="nil"/>
              <w:left w:val="nil"/>
              <w:bottom w:val="single" w:sz="4" w:space="0" w:color="auto"/>
              <w:right w:val="single" w:sz="4" w:space="0" w:color="auto"/>
            </w:tcBorders>
            <w:vAlign w:val="center"/>
            <w:hideMark/>
          </w:tcPr>
          <w:p w14:paraId="77678B3E"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 xml:space="preserve">Design, Finance, Build, Operate, Maintain and Transfer to upgrade from 2 to 4 lanes the 40km section of road from Lusaka to Chongwe. This road is not fully viable and will require ~US$15,30 million in Viability Gap Funding (VGF), amounting to 25% of the project value. </w:t>
            </w:r>
          </w:p>
        </w:tc>
      </w:tr>
      <w:tr w:rsidR="00FB5862" w:rsidRPr="00AC41DD" w14:paraId="35E5AB30" w14:textId="77777777" w:rsidTr="005511F0">
        <w:trPr>
          <w:trHeight w:val="620"/>
        </w:trPr>
        <w:tc>
          <w:tcPr>
            <w:tcW w:w="545" w:type="dxa"/>
            <w:tcBorders>
              <w:top w:val="nil"/>
              <w:left w:val="single" w:sz="4" w:space="0" w:color="auto"/>
              <w:bottom w:val="single" w:sz="4" w:space="0" w:color="auto"/>
              <w:right w:val="single" w:sz="4" w:space="0" w:color="auto"/>
            </w:tcBorders>
            <w:noWrap/>
            <w:vAlign w:val="center"/>
            <w:hideMark/>
          </w:tcPr>
          <w:p w14:paraId="28C6CF48" w14:textId="544971A0"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7</w:t>
            </w:r>
          </w:p>
        </w:tc>
        <w:tc>
          <w:tcPr>
            <w:tcW w:w="1151" w:type="dxa"/>
            <w:gridSpan w:val="3"/>
            <w:tcBorders>
              <w:top w:val="nil"/>
              <w:left w:val="nil"/>
              <w:bottom w:val="single" w:sz="4" w:space="0" w:color="auto"/>
              <w:right w:val="single" w:sz="4" w:space="0" w:color="auto"/>
            </w:tcBorders>
            <w:noWrap/>
            <w:vAlign w:val="center"/>
          </w:tcPr>
          <w:p w14:paraId="6E0AC1A3"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Road</w:t>
            </w:r>
          </w:p>
        </w:tc>
        <w:tc>
          <w:tcPr>
            <w:tcW w:w="1702" w:type="dxa"/>
            <w:tcBorders>
              <w:top w:val="nil"/>
              <w:left w:val="nil"/>
              <w:bottom w:val="single" w:sz="4" w:space="0" w:color="auto"/>
              <w:right w:val="single" w:sz="4" w:space="0" w:color="auto"/>
            </w:tcBorders>
            <w:noWrap/>
            <w:vAlign w:val="center"/>
            <w:hideMark/>
          </w:tcPr>
          <w:p w14:paraId="2DB38B2B"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Chirundu-Lusaka Road</w:t>
            </w:r>
          </w:p>
        </w:tc>
        <w:tc>
          <w:tcPr>
            <w:tcW w:w="1561" w:type="dxa"/>
            <w:tcBorders>
              <w:top w:val="nil"/>
              <w:left w:val="nil"/>
              <w:bottom w:val="single" w:sz="4" w:space="0" w:color="auto"/>
              <w:right w:val="single" w:sz="4" w:space="0" w:color="auto"/>
            </w:tcBorders>
            <w:noWrap/>
            <w:vAlign w:val="center"/>
            <w:hideMark/>
          </w:tcPr>
          <w:p w14:paraId="5BEEBB53"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w:t>
            </w:r>
          </w:p>
        </w:tc>
        <w:tc>
          <w:tcPr>
            <w:tcW w:w="995" w:type="dxa"/>
            <w:tcBorders>
              <w:top w:val="nil"/>
              <w:left w:val="nil"/>
              <w:bottom w:val="single" w:sz="4" w:space="0" w:color="auto"/>
              <w:right w:val="single" w:sz="4" w:space="0" w:color="auto"/>
            </w:tcBorders>
            <w:noWrap/>
            <w:vAlign w:val="center"/>
            <w:hideMark/>
          </w:tcPr>
          <w:p w14:paraId="70953CA9" w14:textId="77777777" w:rsidR="00FB5862" w:rsidRPr="00AC41DD" w:rsidRDefault="00FB5862" w:rsidP="00C57DC0">
            <w:pPr>
              <w:spacing w:before="0" w:after="0"/>
              <w:jc w:val="right"/>
              <w:rPr>
                <w:rFonts w:ascii="Calibri" w:hAnsi="Calibri" w:cs="Calibri"/>
                <w:color w:val="000000"/>
                <w:sz w:val="18"/>
                <w:szCs w:val="18"/>
              </w:rPr>
            </w:pPr>
            <w:r w:rsidRPr="00AC41DD">
              <w:rPr>
                <w:rFonts w:ascii="Calibri" w:hAnsi="Calibri" w:cs="Calibri"/>
                <w:color w:val="000000"/>
                <w:sz w:val="18"/>
                <w:szCs w:val="18"/>
              </w:rPr>
              <w:t>288.30</w:t>
            </w:r>
          </w:p>
        </w:tc>
        <w:tc>
          <w:tcPr>
            <w:tcW w:w="991" w:type="dxa"/>
            <w:tcBorders>
              <w:top w:val="nil"/>
              <w:left w:val="nil"/>
              <w:bottom w:val="single" w:sz="4" w:space="0" w:color="auto"/>
              <w:right w:val="single" w:sz="4" w:space="0" w:color="auto"/>
            </w:tcBorders>
            <w:noWrap/>
            <w:vAlign w:val="center"/>
            <w:hideMark/>
          </w:tcPr>
          <w:p w14:paraId="2845139C" w14:textId="77777777" w:rsidR="00FB5862" w:rsidRPr="00AC41DD" w:rsidRDefault="00FB5862" w:rsidP="00C57DC0">
            <w:pPr>
              <w:spacing w:before="0" w:after="0"/>
              <w:jc w:val="center"/>
              <w:rPr>
                <w:rFonts w:ascii="Calibri" w:hAnsi="Calibri" w:cs="Calibri"/>
                <w:color w:val="000000"/>
                <w:sz w:val="18"/>
                <w:szCs w:val="18"/>
              </w:rPr>
            </w:pPr>
            <w:r w:rsidRPr="00AC41DD">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noWrap/>
            <w:vAlign w:val="center"/>
            <w:hideMark/>
          </w:tcPr>
          <w:p w14:paraId="7D0E1704"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S2A: Pre-Feasibility</w:t>
            </w:r>
          </w:p>
        </w:tc>
        <w:tc>
          <w:tcPr>
            <w:tcW w:w="5670" w:type="dxa"/>
            <w:tcBorders>
              <w:top w:val="nil"/>
              <w:left w:val="nil"/>
              <w:bottom w:val="single" w:sz="4" w:space="0" w:color="auto"/>
              <w:right w:val="single" w:sz="4" w:space="0" w:color="auto"/>
            </w:tcBorders>
            <w:vAlign w:val="center"/>
            <w:hideMark/>
          </w:tcPr>
          <w:p w14:paraId="2096025F" w14:textId="77777777" w:rsidR="00FB5862" w:rsidRPr="00AC41DD" w:rsidRDefault="00FB5862" w:rsidP="00C57DC0">
            <w:pPr>
              <w:spacing w:before="0" w:after="0"/>
              <w:rPr>
                <w:rFonts w:ascii="Calibri" w:hAnsi="Calibri" w:cs="Calibri"/>
                <w:color w:val="000000"/>
                <w:sz w:val="18"/>
                <w:szCs w:val="18"/>
              </w:rPr>
            </w:pPr>
            <w:r w:rsidRPr="00AC41DD">
              <w:rPr>
                <w:rFonts w:ascii="Calibri" w:hAnsi="Calibri" w:cs="Calibri"/>
                <w:color w:val="000000"/>
                <w:sz w:val="18"/>
                <w:szCs w:val="18"/>
              </w:rPr>
              <w:t xml:space="preserve">Design, Finance, Build, Operate, Maintain and Transfer to upgrade from 2 to 4 lanes the 40km section of road from Chirundu to Lusaka. This road is not fully viable and will require ~US$34,80 million in Viability Gap Funding (VGF), amounting to 12% of the project value. </w:t>
            </w:r>
          </w:p>
        </w:tc>
      </w:tr>
      <w:tr w:rsidR="0029582E" w:rsidRPr="00AC41DD" w14:paraId="09FA5C6E" w14:textId="77777777" w:rsidTr="005511F0">
        <w:trPr>
          <w:trHeight w:val="540"/>
        </w:trPr>
        <w:tc>
          <w:tcPr>
            <w:tcW w:w="545" w:type="dxa"/>
            <w:tcBorders>
              <w:top w:val="nil"/>
              <w:left w:val="single" w:sz="4" w:space="0" w:color="auto"/>
              <w:bottom w:val="single" w:sz="4" w:space="0" w:color="auto"/>
              <w:right w:val="single" w:sz="4" w:space="0" w:color="auto"/>
            </w:tcBorders>
            <w:noWrap/>
            <w:vAlign w:val="center"/>
          </w:tcPr>
          <w:p w14:paraId="42AEC719" w14:textId="5C7CD702" w:rsidR="0029582E" w:rsidRPr="00AC41DD" w:rsidRDefault="00AA3019" w:rsidP="0029582E">
            <w:pPr>
              <w:spacing w:before="0" w:after="0"/>
              <w:rPr>
                <w:rFonts w:ascii="Calibri" w:hAnsi="Calibri" w:cs="Calibri"/>
                <w:color w:val="000000"/>
                <w:sz w:val="18"/>
                <w:szCs w:val="18"/>
              </w:rPr>
            </w:pPr>
            <w:r w:rsidRPr="00AC41DD">
              <w:rPr>
                <w:rFonts w:ascii="Calibri" w:hAnsi="Calibri" w:cs="Calibri"/>
                <w:color w:val="000000"/>
                <w:sz w:val="18"/>
                <w:szCs w:val="18"/>
              </w:rPr>
              <w:t>8</w:t>
            </w:r>
          </w:p>
        </w:tc>
        <w:tc>
          <w:tcPr>
            <w:tcW w:w="1151" w:type="dxa"/>
            <w:gridSpan w:val="3"/>
            <w:tcBorders>
              <w:top w:val="nil"/>
              <w:left w:val="nil"/>
              <w:bottom w:val="single" w:sz="4" w:space="0" w:color="auto"/>
              <w:right w:val="single" w:sz="4" w:space="0" w:color="auto"/>
            </w:tcBorders>
            <w:noWrap/>
            <w:vAlign w:val="center"/>
          </w:tcPr>
          <w:p w14:paraId="4618E32C" w14:textId="1CDBE7E5" w:rsidR="0029582E" w:rsidRPr="00AC41DD" w:rsidRDefault="0029582E" w:rsidP="0029582E">
            <w:pPr>
              <w:spacing w:before="0" w:after="0"/>
              <w:rPr>
                <w:rFonts w:ascii="Calibri" w:hAnsi="Calibri" w:cs="Calibri"/>
                <w:color w:val="000000"/>
                <w:sz w:val="18"/>
                <w:szCs w:val="18"/>
              </w:rPr>
            </w:pPr>
            <w:r w:rsidRPr="00AC41DD">
              <w:rPr>
                <w:rFonts w:ascii="Calibri" w:hAnsi="Calibri" w:cs="Calibri"/>
                <w:color w:val="000000"/>
                <w:sz w:val="18"/>
                <w:szCs w:val="18"/>
              </w:rPr>
              <w:t>Road</w:t>
            </w:r>
          </w:p>
        </w:tc>
        <w:tc>
          <w:tcPr>
            <w:tcW w:w="1702" w:type="dxa"/>
            <w:tcBorders>
              <w:top w:val="nil"/>
              <w:left w:val="nil"/>
              <w:bottom w:val="single" w:sz="4" w:space="0" w:color="auto"/>
              <w:right w:val="single" w:sz="4" w:space="0" w:color="auto"/>
            </w:tcBorders>
            <w:noWrap/>
            <w:vAlign w:val="center"/>
          </w:tcPr>
          <w:p w14:paraId="43CFE7B3" w14:textId="5EF70B71" w:rsidR="0029582E" w:rsidRPr="00AC41DD" w:rsidRDefault="0029582E" w:rsidP="0029582E">
            <w:pPr>
              <w:spacing w:before="0" w:after="0"/>
              <w:rPr>
                <w:rFonts w:ascii="Calibri" w:hAnsi="Calibri" w:cs="Calibri"/>
                <w:color w:val="000000"/>
                <w:sz w:val="18"/>
                <w:szCs w:val="18"/>
              </w:rPr>
            </w:pPr>
            <w:r w:rsidRPr="00AC41DD">
              <w:rPr>
                <w:rFonts w:ascii="Calibri" w:hAnsi="Calibri" w:cs="Calibri"/>
                <w:sz w:val="18"/>
                <w:szCs w:val="18"/>
              </w:rPr>
              <w:t>Chingola Mutanda via Solwezi</w:t>
            </w:r>
          </w:p>
        </w:tc>
        <w:tc>
          <w:tcPr>
            <w:tcW w:w="1561" w:type="dxa"/>
            <w:tcBorders>
              <w:top w:val="nil"/>
              <w:left w:val="nil"/>
              <w:bottom w:val="single" w:sz="4" w:space="0" w:color="auto"/>
              <w:right w:val="single" w:sz="4" w:space="0" w:color="auto"/>
            </w:tcBorders>
            <w:vAlign w:val="center"/>
          </w:tcPr>
          <w:p w14:paraId="19F89A44" w14:textId="14449F98" w:rsidR="0029582E" w:rsidRPr="00AC41DD" w:rsidRDefault="0029582E" w:rsidP="0029582E">
            <w:pPr>
              <w:spacing w:before="0" w:after="0"/>
              <w:rPr>
                <w:rFonts w:ascii="Calibri" w:hAnsi="Calibri" w:cs="Calibri"/>
                <w:color w:val="000000"/>
                <w:sz w:val="18"/>
                <w:szCs w:val="18"/>
              </w:rPr>
            </w:pPr>
            <w:r w:rsidRPr="00AC41DD">
              <w:rPr>
                <w:rFonts w:ascii="Calibri" w:hAnsi="Calibri" w:cs="Calibri"/>
                <w:sz w:val="18"/>
                <w:szCs w:val="18"/>
              </w:rPr>
              <w:t>Bert Motors Investment</w:t>
            </w:r>
          </w:p>
        </w:tc>
        <w:tc>
          <w:tcPr>
            <w:tcW w:w="995" w:type="dxa"/>
            <w:tcBorders>
              <w:top w:val="nil"/>
              <w:left w:val="nil"/>
              <w:bottom w:val="single" w:sz="4" w:space="0" w:color="auto"/>
              <w:right w:val="single" w:sz="4" w:space="0" w:color="auto"/>
            </w:tcBorders>
            <w:noWrap/>
            <w:vAlign w:val="center"/>
          </w:tcPr>
          <w:p w14:paraId="7DF402A4" w14:textId="2C12EB91" w:rsidR="0029582E" w:rsidRPr="00AC41DD" w:rsidRDefault="0029582E" w:rsidP="0029582E">
            <w:pPr>
              <w:spacing w:before="0" w:after="0"/>
              <w:jc w:val="right"/>
              <w:rPr>
                <w:rFonts w:ascii="Calibri" w:hAnsi="Calibri" w:cs="Calibri"/>
                <w:sz w:val="18"/>
                <w:szCs w:val="18"/>
              </w:rPr>
            </w:pPr>
            <w:r w:rsidRPr="00AC41DD">
              <w:rPr>
                <w:rFonts w:ascii="Calibri" w:hAnsi="Calibri" w:cs="Calibri"/>
                <w:sz w:val="18"/>
                <w:szCs w:val="18"/>
              </w:rPr>
              <w:t>450.00</w:t>
            </w:r>
          </w:p>
          <w:p w14:paraId="7142ED2E" w14:textId="7CDA24F6" w:rsidR="0029582E" w:rsidRPr="00AC41DD" w:rsidRDefault="0029582E" w:rsidP="0029582E">
            <w:pPr>
              <w:spacing w:before="0" w:after="0"/>
              <w:jc w:val="right"/>
              <w:rPr>
                <w:rFonts w:ascii="Calibri" w:hAnsi="Calibri" w:cs="Calibri"/>
                <w:color w:val="000000"/>
                <w:sz w:val="18"/>
                <w:szCs w:val="18"/>
              </w:rPr>
            </w:pPr>
          </w:p>
        </w:tc>
        <w:tc>
          <w:tcPr>
            <w:tcW w:w="991" w:type="dxa"/>
            <w:tcBorders>
              <w:top w:val="nil"/>
              <w:left w:val="nil"/>
              <w:bottom w:val="single" w:sz="4" w:space="0" w:color="auto"/>
              <w:right w:val="single" w:sz="4" w:space="0" w:color="auto"/>
            </w:tcBorders>
            <w:noWrap/>
            <w:vAlign w:val="center"/>
          </w:tcPr>
          <w:p w14:paraId="2F91ECAE" w14:textId="4D32F4A6" w:rsidR="0029582E" w:rsidRPr="00AC41DD" w:rsidRDefault="0029582E" w:rsidP="0029582E">
            <w:pPr>
              <w:spacing w:before="0" w:after="0"/>
              <w:rPr>
                <w:rFonts w:ascii="Calibri" w:hAnsi="Calibri" w:cs="Calibri"/>
                <w:color w:val="000000"/>
                <w:sz w:val="18"/>
                <w:szCs w:val="18"/>
              </w:rPr>
            </w:pPr>
          </w:p>
        </w:tc>
        <w:tc>
          <w:tcPr>
            <w:tcW w:w="1277" w:type="dxa"/>
            <w:tcBorders>
              <w:top w:val="nil"/>
              <w:left w:val="nil"/>
              <w:bottom w:val="single" w:sz="4" w:space="0" w:color="auto"/>
              <w:right w:val="single" w:sz="4" w:space="0" w:color="auto"/>
            </w:tcBorders>
            <w:noWrap/>
            <w:vAlign w:val="center"/>
          </w:tcPr>
          <w:p w14:paraId="0C31A981" w14:textId="224908CF" w:rsidR="0029582E" w:rsidRPr="00AC41DD" w:rsidRDefault="0029582E" w:rsidP="0029582E">
            <w:pPr>
              <w:spacing w:before="0" w:after="0"/>
              <w:rPr>
                <w:rFonts w:ascii="Calibri" w:hAnsi="Calibri" w:cs="Calibri"/>
                <w:color w:val="000000"/>
                <w:sz w:val="18"/>
                <w:szCs w:val="18"/>
              </w:rPr>
            </w:pPr>
            <w:r w:rsidRPr="00AC41DD">
              <w:rPr>
                <w:rFonts w:ascii="Calibri" w:hAnsi="Calibri" w:cs="Calibri"/>
                <w:sz w:val="18"/>
                <w:szCs w:val="18"/>
              </w:rPr>
              <w:t>Awaiting commercial close</w:t>
            </w:r>
          </w:p>
        </w:tc>
        <w:tc>
          <w:tcPr>
            <w:tcW w:w="5670" w:type="dxa"/>
            <w:tcBorders>
              <w:top w:val="nil"/>
              <w:left w:val="nil"/>
              <w:bottom w:val="single" w:sz="4" w:space="0" w:color="auto"/>
              <w:right w:val="single" w:sz="4" w:space="0" w:color="auto"/>
            </w:tcBorders>
            <w:vAlign w:val="center"/>
          </w:tcPr>
          <w:p w14:paraId="6840689E" w14:textId="061CAC6F" w:rsidR="0029582E" w:rsidRPr="00AC41DD" w:rsidRDefault="006F2F5D" w:rsidP="0029582E">
            <w:pPr>
              <w:spacing w:before="0" w:after="0"/>
              <w:rPr>
                <w:rFonts w:ascii="Calibri" w:hAnsi="Calibri" w:cs="Calibri"/>
                <w:color w:val="000000"/>
                <w:sz w:val="18"/>
                <w:szCs w:val="18"/>
              </w:rPr>
            </w:pPr>
            <w:r w:rsidRPr="00AC41DD">
              <w:rPr>
                <w:rFonts w:ascii="Calibri" w:hAnsi="Calibri" w:cs="Calibri"/>
                <w:sz w:val="18"/>
                <w:szCs w:val="18"/>
              </w:rPr>
              <w:t xml:space="preserve">30-year concession to construct the </w:t>
            </w:r>
            <w:r w:rsidR="0029582E" w:rsidRPr="00AC41DD">
              <w:rPr>
                <w:rFonts w:ascii="Calibri" w:hAnsi="Calibri" w:cs="Calibri"/>
                <w:sz w:val="18"/>
                <w:szCs w:val="18"/>
              </w:rPr>
              <w:t xml:space="preserve">Chingola to Solwezi Dual Carriageway including bypass roads. </w:t>
            </w:r>
            <w:r w:rsidRPr="00AC41DD">
              <w:rPr>
                <w:rFonts w:ascii="Calibri" w:hAnsi="Calibri" w:cs="Calibri"/>
                <w:sz w:val="18"/>
                <w:szCs w:val="18"/>
              </w:rPr>
              <w:t xml:space="preserve">The agreement was signed in </w:t>
            </w:r>
            <w:r w:rsidR="0029582E" w:rsidRPr="00AC41DD">
              <w:rPr>
                <w:rFonts w:ascii="Calibri" w:hAnsi="Calibri" w:cs="Calibri"/>
                <w:sz w:val="18"/>
                <w:szCs w:val="18"/>
              </w:rPr>
              <w:t>May 2021</w:t>
            </w:r>
          </w:p>
        </w:tc>
      </w:tr>
      <w:tr w:rsidR="004E1C6F" w:rsidRPr="00AC41DD" w14:paraId="13AC51C0" w14:textId="77777777" w:rsidTr="005511F0">
        <w:trPr>
          <w:trHeight w:val="540"/>
        </w:trPr>
        <w:tc>
          <w:tcPr>
            <w:tcW w:w="545" w:type="dxa"/>
            <w:tcBorders>
              <w:top w:val="nil"/>
              <w:left w:val="single" w:sz="4" w:space="0" w:color="auto"/>
              <w:bottom w:val="single" w:sz="4" w:space="0" w:color="auto"/>
              <w:right w:val="single" w:sz="4" w:space="0" w:color="auto"/>
            </w:tcBorders>
            <w:noWrap/>
            <w:vAlign w:val="center"/>
          </w:tcPr>
          <w:p w14:paraId="3E495291" w14:textId="336EBD63" w:rsidR="004E1C6F" w:rsidRPr="00AC41DD" w:rsidRDefault="00807CCE" w:rsidP="0029582E">
            <w:pPr>
              <w:spacing w:before="0" w:after="0"/>
              <w:rPr>
                <w:rFonts w:ascii="Calibri" w:hAnsi="Calibri" w:cs="Calibri"/>
                <w:color w:val="000000"/>
                <w:sz w:val="18"/>
                <w:szCs w:val="18"/>
              </w:rPr>
            </w:pPr>
            <w:r w:rsidRPr="00AC41DD">
              <w:rPr>
                <w:rFonts w:ascii="Calibri" w:hAnsi="Calibri" w:cs="Calibri"/>
                <w:color w:val="000000"/>
                <w:sz w:val="18"/>
                <w:szCs w:val="18"/>
              </w:rPr>
              <w:t>9</w:t>
            </w:r>
          </w:p>
        </w:tc>
        <w:tc>
          <w:tcPr>
            <w:tcW w:w="1151" w:type="dxa"/>
            <w:gridSpan w:val="3"/>
            <w:tcBorders>
              <w:top w:val="nil"/>
              <w:left w:val="nil"/>
              <w:bottom w:val="single" w:sz="4" w:space="0" w:color="auto"/>
              <w:right w:val="single" w:sz="4" w:space="0" w:color="auto"/>
            </w:tcBorders>
            <w:noWrap/>
            <w:vAlign w:val="center"/>
          </w:tcPr>
          <w:p w14:paraId="1DF1615D" w14:textId="5A0709E7" w:rsidR="004E1C6F" w:rsidRPr="00AC41DD" w:rsidRDefault="004E1C6F" w:rsidP="0029582E">
            <w:pPr>
              <w:spacing w:before="0" w:after="0"/>
              <w:rPr>
                <w:rFonts w:ascii="Calibri" w:hAnsi="Calibri" w:cs="Calibri"/>
                <w:color w:val="000000"/>
                <w:sz w:val="18"/>
                <w:szCs w:val="18"/>
              </w:rPr>
            </w:pPr>
            <w:r w:rsidRPr="00AC41DD">
              <w:rPr>
                <w:rFonts w:ascii="Calibri" w:hAnsi="Calibri" w:cs="Calibri"/>
                <w:color w:val="000000"/>
                <w:sz w:val="18"/>
                <w:szCs w:val="18"/>
              </w:rPr>
              <w:t>Road</w:t>
            </w:r>
          </w:p>
        </w:tc>
        <w:tc>
          <w:tcPr>
            <w:tcW w:w="1702" w:type="dxa"/>
            <w:tcBorders>
              <w:top w:val="nil"/>
              <w:left w:val="nil"/>
              <w:bottom w:val="single" w:sz="4" w:space="0" w:color="auto"/>
              <w:right w:val="single" w:sz="4" w:space="0" w:color="auto"/>
            </w:tcBorders>
            <w:noWrap/>
            <w:vAlign w:val="center"/>
          </w:tcPr>
          <w:p w14:paraId="5030FAB6" w14:textId="53B908EF" w:rsidR="004E1C6F" w:rsidRPr="00AC41DD" w:rsidRDefault="004E1C6F" w:rsidP="0029582E">
            <w:pPr>
              <w:spacing w:before="0" w:after="0"/>
              <w:rPr>
                <w:rFonts w:ascii="Calibri" w:hAnsi="Calibri" w:cs="Calibri"/>
                <w:sz w:val="18"/>
                <w:szCs w:val="18"/>
              </w:rPr>
            </w:pPr>
            <w:r w:rsidRPr="00AC41DD">
              <w:rPr>
                <w:rFonts w:ascii="Calibri" w:hAnsi="Calibri" w:cs="Calibri"/>
                <w:sz w:val="18"/>
                <w:szCs w:val="18"/>
              </w:rPr>
              <w:t>Kalabo-Sikongo-Angola Road Project</w:t>
            </w:r>
          </w:p>
        </w:tc>
        <w:tc>
          <w:tcPr>
            <w:tcW w:w="1561" w:type="dxa"/>
            <w:tcBorders>
              <w:top w:val="nil"/>
              <w:left w:val="nil"/>
              <w:bottom w:val="single" w:sz="4" w:space="0" w:color="auto"/>
              <w:right w:val="single" w:sz="4" w:space="0" w:color="auto"/>
            </w:tcBorders>
            <w:vAlign w:val="center"/>
          </w:tcPr>
          <w:p w14:paraId="020EEE5D" w14:textId="674B6F3A" w:rsidR="004E1C6F" w:rsidRPr="00AC41DD" w:rsidRDefault="004E1C6F" w:rsidP="0029582E">
            <w:pPr>
              <w:spacing w:before="0" w:after="0"/>
              <w:rPr>
                <w:rFonts w:ascii="Calibri" w:hAnsi="Calibri" w:cs="Calibri"/>
                <w:sz w:val="18"/>
                <w:szCs w:val="18"/>
              </w:rPr>
            </w:pPr>
            <w:r w:rsidRPr="00AC41DD">
              <w:rPr>
                <w:rFonts w:ascii="Calibri" w:hAnsi="Calibri" w:cs="Calibri"/>
                <w:sz w:val="18"/>
                <w:szCs w:val="18"/>
              </w:rPr>
              <w:t>No</w:t>
            </w:r>
          </w:p>
        </w:tc>
        <w:tc>
          <w:tcPr>
            <w:tcW w:w="995" w:type="dxa"/>
            <w:tcBorders>
              <w:top w:val="nil"/>
              <w:left w:val="nil"/>
              <w:bottom w:val="single" w:sz="4" w:space="0" w:color="auto"/>
              <w:right w:val="single" w:sz="4" w:space="0" w:color="auto"/>
            </w:tcBorders>
            <w:noWrap/>
            <w:vAlign w:val="center"/>
          </w:tcPr>
          <w:p w14:paraId="11DB1BE3" w14:textId="77777777" w:rsidR="004E1C6F" w:rsidRPr="00AC41DD" w:rsidRDefault="004E1C6F" w:rsidP="0029582E">
            <w:pPr>
              <w:spacing w:before="0" w:after="0"/>
              <w:jc w:val="right"/>
              <w:rPr>
                <w:rFonts w:ascii="Calibri" w:hAnsi="Calibri" w:cs="Calibri"/>
                <w:sz w:val="18"/>
                <w:szCs w:val="18"/>
              </w:rPr>
            </w:pPr>
          </w:p>
        </w:tc>
        <w:tc>
          <w:tcPr>
            <w:tcW w:w="991" w:type="dxa"/>
            <w:tcBorders>
              <w:top w:val="nil"/>
              <w:left w:val="nil"/>
              <w:bottom w:val="single" w:sz="4" w:space="0" w:color="auto"/>
              <w:right w:val="single" w:sz="4" w:space="0" w:color="auto"/>
            </w:tcBorders>
            <w:noWrap/>
            <w:vAlign w:val="center"/>
          </w:tcPr>
          <w:p w14:paraId="1DC98C7D" w14:textId="45A28C28" w:rsidR="004E1C6F" w:rsidRPr="00AC41DD" w:rsidRDefault="004E1C6F" w:rsidP="00B604F5">
            <w:pPr>
              <w:spacing w:before="0" w:after="0"/>
              <w:jc w:val="center"/>
              <w:rPr>
                <w:rFonts w:ascii="Calibri" w:hAnsi="Calibri" w:cs="Calibri"/>
                <w:color w:val="000000"/>
                <w:sz w:val="18"/>
                <w:szCs w:val="18"/>
              </w:rPr>
            </w:pPr>
            <w:r w:rsidRPr="00AC41DD">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noWrap/>
            <w:vAlign w:val="center"/>
          </w:tcPr>
          <w:p w14:paraId="581F6AA8" w14:textId="63095AAA" w:rsidR="004E1C6F" w:rsidRPr="00AC41DD" w:rsidRDefault="00807CCE" w:rsidP="0029582E">
            <w:pPr>
              <w:spacing w:before="0" w:after="0"/>
              <w:rPr>
                <w:rFonts w:ascii="Calibri" w:hAnsi="Calibri" w:cs="Calibri"/>
                <w:sz w:val="18"/>
                <w:szCs w:val="18"/>
              </w:rPr>
            </w:pPr>
            <w:r w:rsidRPr="00AC41DD">
              <w:rPr>
                <w:rFonts w:ascii="Calibri" w:hAnsi="Calibri" w:cs="Calibri"/>
                <w:sz w:val="18"/>
                <w:szCs w:val="18"/>
              </w:rPr>
              <w:t>S1: Project Definition</w:t>
            </w:r>
          </w:p>
        </w:tc>
        <w:tc>
          <w:tcPr>
            <w:tcW w:w="5670" w:type="dxa"/>
            <w:tcBorders>
              <w:top w:val="nil"/>
              <w:left w:val="nil"/>
              <w:bottom w:val="single" w:sz="4" w:space="0" w:color="auto"/>
              <w:right w:val="single" w:sz="4" w:space="0" w:color="auto"/>
            </w:tcBorders>
            <w:vAlign w:val="center"/>
          </w:tcPr>
          <w:p w14:paraId="484B814D" w14:textId="77777777" w:rsidR="004E1C6F" w:rsidRPr="00AC41DD" w:rsidRDefault="004E1C6F" w:rsidP="0029582E">
            <w:pPr>
              <w:spacing w:before="0" w:after="0"/>
              <w:rPr>
                <w:rFonts w:ascii="Calibri" w:hAnsi="Calibri" w:cs="Calibri"/>
                <w:sz w:val="18"/>
                <w:szCs w:val="18"/>
              </w:rPr>
            </w:pPr>
          </w:p>
        </w:tc>
      </w:tr>
      <w:tr w:rsidR="006F7B04" w:rsidRPr="00AC41DD" w14:paraId="65B210E0" w14:textId="77777777" w:rsidTr="005511F0">
        <w:trPr>
          <w:trHeight w:val="540"/>
        </w:trPr>
        <w:tc>
          <w:tcPr>
            <w:tcW w:w="545" w:type="dxa"/>
            <w:tcBorders>
              <w:top w:val="nil"/>
              <w:left w:val="single" w:sz="4" w:space="0" w:color="auto"/>
              <w:bottom w:val="single" w:sz="4" w:space="0" w:color="auto"/>
              <w:right w:val="single" w:sz="4" w:space="0" w:color="auto"/>
            </w:tcBorders>
            <w:noWrap/>
            <w:vAlign w:val="center"/>
          </w:tcPr>
          <w:p w14:paraId="0F4365A7" w14:textId="64561BF4" w:rsidR="006F7B04" w:rsidRPr="00AC41DD" w:rsidRDefault="006F7B04" w:rsidP="006F7B04">
            <w:pPr>
              <w:spacing w:before="0" w:after="0"/>
              <w:rPr>
                <w:rFonts w:ascii="Calibri" w:hAnsi="Calibri" w:cs="Calibri"/>
                <w:color w:val="000000"/>
                <w:sz w:val="18"/>
                <w:szCs w:val="18"/>
              </w:rPr>
            </w:pPr>
            <w:r>
              <w:rPr>
                <w:rFonts w:ascii="Calibri" w:hAnsi="Calibri" w:cs="Calibri"/>
                <w:color w:val="000000"/>
                <w:sz w:val="18"/>
                <w:szCs w:val="18"/>
              </w:rPr>
              <w:t>10</w:t>
            </w:r>
          </w:p>
        </w:tc>
        <w:tc>
          <w:tcPr>
            <w:tcW w:w="1151" w:type="dxa"/>
            <w:gridSpan w:val="3"/>
            <w:tcBorders>
              <w:top w:val="nil"/>
              <w:left w:val="nil"/>
              <w:bottom w:val="single" w:sz="4" w:space="0" w:color="auto"/>
              <w:right w:val="single" w:sz="4" w:space="0" w:color="auto"/>
            </w:tcBorders>
            <w:noWrap/>
            <w:vAlign w:val="center"/>
          </w:tcPr>
          <w:p w14:paraId="279F799B" w14:textId="34E66844" w:rsidR="006F7B04" w:rsidRPr="00AC41DD" w:rsidRDefault="006F7B04" w:rsidP="006F7B04">
            <w:pPr>
              <w:spacing w:before="0" w:after="0"/>
              <w:rPr>
                <w:rFonts w:ascii="Calibri" w:hAnsi="Calibri" w:cs="Calibri"/>
                <w:color w:val="000000"/>
                <w:sz w:val="18"/>
                <w:szCs w:val="18"/>
              </w:rPr>
            </w:pPr>
            <w:r>
              <w:rPr>
                <w:rFonts w:ascii="Calibri" w:hAnsi="Calibri" w:cs="Calibri"/>
                <w:color w:val="000000"/>
                <w:sz w:val="18"/>
                <w:szCs w:val="18"/>
              </w:rPr>
              <w:t>Road</w:t>
            </w:r>
          </w:p>
        </w:tc>
        <w:tc>
          <w:tcPr>
            <w:tcW w:w="1702" w:type="dxa"/>
            <w:tcBorders>
              <w:top w:val="nil"/>
              <w:left w:val="nil"/>
              <w:bottom w:val="single" w:sz="4" w:space="0" w:color="auto"/>
              <w:right w:val="single" w:sz="4" w:space="0" w:color="auto"/>
            </w:tcBorders>
            <w:noWrap/>
            <w:vAlign w:val="center"/>
          </w:tcPr>
          <w:p w14:paraId="2C090328" w14:textId="539EA142" w:rsidR="006F7B04" w:rsidRPr="00AC41DD" w:rsidRDefault="006F7B04" w:rsidP="006F7B04">
            <w:pPr>
              <w:spacing w:before="0" w:after="0"/>
              <w:rPr>
                <w:rFonts w:ascii="Calibri" w:hAnsi="Calibri" w:cs="Calibri"/>
                <w:sz w:val="18"/>
                <w:szCs w:val="18"/>
              </w:rPr>
            </w:pPr>
            <w:r w:rsidRPr="006F7B04">
              <w:rPr>
                <w:rFonts w:ascii="Calibri" w:hAnsi="Calibri" w:cs="Calibri"/>
                <w:sz w:val="18"/>
                <w:szCs w:val="18"/>
              </w:rPr>
              <w:t xml:space="preserve">Detailed designs for Lusaka-Luangwa </w:t>
            </w:r>
          </w:p>
        </w:tc>
        <w:tc>
          <w:tcPr>
            <w:tcW w:w="1561" w:type="dxa"/>
            <w:tcBorders>
              <w:top w:val="nil"/>
              <w:left w:val="nil"/>
              <w:bottom w:val="single" w:sz="4" w:space="0" w:color="auto"/>
              <w:right w:val="single" w:sz="4" w:space="0" w:color="auto"/>
            </w:tcBorders>
            <w:vAlign w:val="center"/>
          </w:tcPr>
          <w:p w14:paraId="70CAD2D2" w14:textId="0A38A689" w:rsidR="006F7B04" w:rsidRPr="00AC41DD" w:rsidRDefault="006F7B04" w:rsidP="006F7B04">
            <w:pPr>
              <w:spacing w:before="0" w:after="0"/>
              <w:rPr>
                <w:rFonts w:ascii="Calibri" w:hAnsi="Calibri" w:cs="Calibri"/>
                <w:sz w:val="18"/>
                <w:szCs w:val="18"/>
              </w:rPr>
            </w:pPr>
            <w:r>
              <w:rPr>
                <w:rFonts w:ascii="Calibri" w:hAnsi="Calibri" w:cs="Calibri"/>
                <w:sz w:val="18"/>
                <w:szCs w:val="18"/>
              </w:rPr>
              <w:t>World Bank TRACER</w:t>
            </w:r>
          </w:p>
        </w:tc>
        <w:tc>
          <w:tcPr>
            <w:tcW w:w="995" w:type="dxa"/>
            <w:tcBorders>
              <w:top w:val="nil"/>
              <w:left w:val="nil"/>
              <w:bottom w:val="single" w:sz="4" w:space="0" w:color="auto"/>
              <w:right w:val="single" w:sz="4" w:space="0" w:color="auto"/>
            </w:tcBorders>
            <w:noWrap/>
            <w:vAlign w:val="center"/>
          </w:tcPr>
          <w:p w14:paraId="3006B275" w14:textId="77777777" w:rsidR="006F7B04" w:rsidRPr="00AC41DD" w:rsidRDefault="006F7B04" w:rsidP="006F7B04">
            <w:pPr>
              <w:spacing w:before="0" w:after="0"/>
              <w:jc w:val="right"/>
              <w:rPr>
                <w:rFonts w:ascii="Calibri" w:hAnsi="Calibri" w:cs="Calibri"/>
                <w:sz w:val="18"/>
                <w:szCs w:val="18"/>
              </w:rPr>
            </w:pPr>
          </w:p>
        </w:tc>
        <w:tc>
          <w:tcPr>
            <w:tcW w:w="991" w:type="dxa"/>
            <w:tcBorders>
              <w:top w:val="nil"/>
              <w:left w:val="nil"/>
              <w:bottom w:val="single" w:sz="4" w:space="0" w:color="auto"/>
              <w:right w:val="single" w:sz="4" w:space="0" w:color="auto"/>
            </w:tcBorders>
            <w:noWrap/>
            <w:vAlign w:val="center"/>
          </w:tcPr>
          <w:p w14:paraId="0BF90933" w14:textId="16C6F7B3" w:rsidR="006F7B04" w:rsidRPr="00AC41DD" w:rsidRDefault="006F7B04" w:rsidP="00B604F5">
            <w:pPr>
              <w:spacing w:before="0" w:after="0"/>
              <w:jc w:val="center"/>
              <w:rPr>
                <w:rFonts w:ascii="Calibri" w:hAnsi="Calibri" w:cs="Calibri"/>
                <w:color w:val="000000"/>
                <w:sz w:val="18"/>
                <w:szCs w:val="18"/>
              </w:rPr>
            </w:pPr>
            <w:r>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noWrap/>
            <w:vAlign w:val="center"/>
          </w:tcPr>
          <w:p w14:paraId="6BE2A312" w14:textId="77777777" w:rsidR="006F7B04" w:rsidRPr="00AC41DD" w:rsidRDefault="006F7B04" w:rsidP="006F7B04">
            <w:pPr>
              <w:spacing w:before="0" w:after="0"/>
              <w:rPr>
                <w:rFonts w:ascii="Calibri" w:hAnsi="Calibri" w:cs="Calibri"/>
                <w:sz w:val="18"/>
                <w:szCs w:val="18"/>
              </w:rPr>
            </w:pPr>
          </w:p>
        </w:tc>
        <w:tc>
          <w:tcPr>
            <w:tcW w:w="5670" w:type="dxa"/>
            <w:tcBorders>
              <w:top w:val="nil"/>
              <w:left w:val="nil"/>
              <w:bottom w:val="single" w:sz="4" w:space="0" w:color="auto"/>
              <w:right w:val="single" w:sz="4" w:space="0" w:color="auto"/>
            </w:tcBorders>
            <w:vAlign w:val="center"/>
          </w:tcPr>
          <w:p w14:paraId="7096D68F" w14:textId="1EDBE332" w:rsidR="006F7B04" w:rsidRPr="00AC41DD" w:rsidRDefault="006F7B04" w:rsidP="006F7B04">
            <w:pPr>
              <w:spacing w:before="0" w:after="0"/>
              <w:rPr>
                <w:rFonts w:ascii="Calibri" w:hAnsi="Calibri" w:cs="Calibri"/>
                <w:sz w:val="18"/>
                <w:szCs w:val="18"/>
              </w:rPr>
            </w:pPr>
            <w:r>
              <w:rPr>
                <w:rFonts w:ascii="Calibri" w:hAnsi="Calibri" w:cs="Calibri"/>
                <w:color w:val="000000"/>
                <w:sz w:val="18"/>
                <w:szCs w:val="18"/>
              </w:rPr>
              <w:t>The World Bank is financing the detailed design of the Lusaka-Luangwa road rehabilitation project</w:t>
            </w:r>
          </w:p>
        </w:tc>
      </w:tr>
      <w:tr w:rsidR="006F7B04" w:rsidRPr="00AC41DD" w14:paraId="5D4C7729" w14:textId="77777777" w:rsidTr="005511F0">
        <w:trPr>
          <w:trHeight w:val="540"/>
        </w:trPr>
        <w:tc>
          <w:tcPr>
            <w:tcW w:w="545" w:type="dxa"/>
            <w:tcBorders>
              <w:top w:val="nil"/>
              <w:left w:val="single" w:sz="4" w:space="0" w:color="auto"/>
              <w:bottom w:val="single" w:sz="4" w:space="0" w:color="auto"/>
              <w:right w:val="single" w:sz="4" w:space="0" w:color="auto"/>
            </w:tcBorders>
            <w:noWrap/>
            <w:vAlign w:val="center"/>
          </w:tcPr>
          <w:p w14:paraId="493D5F03" w14:textId="6629B01A" w:rsidR="006F7B04" w:rsidRPr="00AC41DD" w:rsidRDefault="006F7B04" w:rsidP="006F7B04">
            <w:pPr>
              <w:spacing w:before="0" w:after="0"/>
              <w:rPr>
                <w:rFonts w:ascii="Calibri" w:hAnsi="Calibri" w:cs="Calibri"/>
                <w:color w:val="000000"/>
                <w:sz w:val="18"/>
                <w:szCs w:val="18"/>
              </w:rPr>
            </w:pPr>
            <w:r>
              <w:rPr>
                <w:rFonts w:ascii="Calibri" w:hAnsi="Calibri" w:cs="Calibri"/>
                <w:color w:val="000000"/>
                <w:sz w:val="18"/>
                <w:szCs w:val="18"/>
              </w:rPr>
              <w:t>11</w:t>
            </w:r>
          </w:p>
        </w:tc>
        <w:tc>
          <w:tcPr>
            <w:tcW w:w="1151" w:type="dxa"/>
            <w:gridSpan w:val="3"/>
            <w:tcBorders>
              <w:top w:val="nil"/>
              <w:left w:val="nil"/>
              <w:bottom w:val="single" w:sz="4" w:space="0" w:color="auto"/>
              <w:right w:val="single" w:sz="4" w:space="0" w:color="auto"/>
            </w:tcBorders>
            <w:noWrap/>
            <w:vAlign w:val="center"/>
          </w:tcPr>
          <w:p w14:paraId="5272D972" w14:textId="02E562D9" w:rsidR="006F7B04" w:rsidRPr="00AC41DD" w:rsidRDefault="006F7B04" w:rsidP="006F7B04">
            <w:pPr>
              <w:spacing w:before="0" w:after="0"/>
              <w:rPr>
                <w:rFonts w:ascii="Calibri" w:hAnsi="Calibri" w:cs="Calibri"/>
                <w:color w:val="000000"/>
                <w:sz w:val="18"/>
                <w:szCs w:val="18"/>
              </w:rPr>
            </w:pPr>
            <w:r>
              <w:rPr>
                <w:rFonts w:ascii="Calibri" w:hAnsi="Calibri" w:cs="Calibri"/>
                <w:color w:val="000000"/>
                <w:sz w:val="18"/>
                <w:szCs w:val="18"/>
              </w:rPr>
              <w:t>Road</w:t>
            </w:r>
          </w:p>
        </w:tc>
        <w:tc>
          <w:tcPr>
            <w:tcW w:w="1702" w:type="dxa"/>
            <w:tcBorders>
              <w:top w:val="nil"/>
              <w:left w:val="nil"/>
              <w:bottom w:val="single" w:sz="4" w:space="0" w:color="auto"/>
              <w:right w:val="single" w:sz="4" w:space="0" w:color="auto"/>
            </w:tcBorders>
            <w:noWrap/>
            <w:vAlign w:val="center"/>
          </w:tcPr>
          <w:p w14:paraId="1FCA044B" w14:textId="23EDC71D" w:rsidR="006F7B04" w:rsidRPr="006F7B04" w:rsidRDefault="006F7B04" w:rsidP="006F7B04">
            <w:pPr>
              <w:spacing w:before="0" w:after="0"/>
              <w:rPr>
                <w:rFonts w:ascii="Calibri" w:hAnsi="Calibri" w:cs="Calibri"/>
                <w:color w:val="000000"/>
                <w:sz w:val="18"/>
                <w:szCs w:val="18"/>
              </w:rPr>
            </w:pPr>
            <w:r w:rsidRPr="006F7B04">
              <w:rPr>
                <w:rFonts w:ascii="Calibri" w:hAnsi="Calibri" w:cs="Calibri"/>
                <w:color w:val="000000"/>
                <w:sz w:val="18"/>
                <w:szCs w:val="18"/>
              </w:rPr>
              <w:t>Detailed designs for Livingstone-Katima</w:t>
            </w:r>
          </w:p>
          <w:p w14:paraId="1B0CBEB6" w14:textId="12108E12" w:rsidR="006F7B04" w:rsidRPr="00AC41DD" w:rsidRDefault="006F7B04" w:rsidP="006F7B04">
            <w:pPr>
              <w:spacing w:before="0" w:after="0"/>
              <w:rPr>
                <w:rFonts w:ascii="Calibri" w:hAnsi="Calibri" w:cs="Calibri"/>
                <w:color w:val="000000"/>
                <w:sz w:val="18"/>
                <w:szCs w:val="18"/>
              </w:rPr>
            </w:pPr>
            <w:r w:rsidRPr="006F7B04">
              <w:rPr>
                <w:rFonts w:ascii="Calibri" w:hAnsi="Calibri" w:cs="Calibri"/>
                <w:color w:val="000000"/>
                <w:sz w:val="18"/>
                <w:szCs w:val="18"/>
              </w:rPr>
              <w:t>Mulilo</w:t>
            </w:r>
            <w:r>
              <w:rPr>
                <w:rFonts w:ascii="Calibri" w:hAnsi="Calibri" w:cs="Calibri"/>
                <w:color w:val="000000"/>
                <w:sz w:val="18"/>
                <w:szCs w:val="18"/>
              </w:rPr>
              <w:t>.</w:t>
            </w:r>
          </w:p>
        </w:tc>
        <w:tc>
          <w:tcPr>
            <w:tcW w:w="1561" w:type="dxa"/>
            <w:tcBorders>
              <w:top w:val="nil"/>
              <w:left w:val="nil"/>
              <w:bottom w:val="single" w:sz="4" w:space="0" w:color="auto"/>
              <w:right w:val="single" w:sz="4" w:space="0" w:color="auto"/>
            </w:tcBorders>
            <w:vAlign w:val="center"/>
          </w:tcPr>
          <w:p w14:paraId="52FD0CDB" w14:textId="1F6BD348" w:rsidR="006F7B04" w:rsidRPr="00AC41DD" w:rsidRDefault="006F7B04" w:rsidP="006F7B04">
            <w:pPr>
              <w:spacing w:before="0" w:after="0"/>
              <w:rPr>
                <w:rFonts w:ascii="Calibri" w:hAnsi="Calibri" w:cs="Calibri"/>
                <w:color w:val="000000"/>
                <w:sz w:val="18"/>
                <w:szCs w:val="18"/>
              </w:rPr>
            </w:pPr>
            <w:r>
              <w:rPr>
                <w:rFonts w:ascii="Calibri" w:hAnsi="Calibri" w:cs="Calibri"/>
                <w:color w:val="000000"/>
                <w:sz w:val="18"/>
                <w:szCs w:val="18"/>
              </w:rPr>
              <w:t>World Bank TRACER</w:t>
            </w:r>
          </w:p>
        </w:tc>
        <w:tc>
          <w:tcPr>
            <w:tcW w:w="995" w:type="dxa"/>
            <w:tcBorders>
              <w:top w:val="nil"/>
              <w:left w:val="nil"/>
              <w:bottom w:val="single" w:sz="4" w:space="0" w:color="auto"/>
              <w:right w:val="single" w:sz="4" w:space="0" w:color="auto"/>
            </w:tcBorders>
            <w:noWrap/>
            <w:vAlign w:val="center"/>
          </w:tcPr>
          <w:p w14:paraId="50E30500" w14:textId="77777777" w:rsidR="006F7B04" w:rsidRPr="00AC41DD" w:rsidRDefault="006F7B04" w:rsidP="006F7B04">
            <w:pPr>
              <w:spacing w:before="0" w:after="0"/>
              <w:jc w:val="right"/>
              <w:rPr>
                <w:rFonts w:ascii="Calibri" w:hAnsi="Calibri" w:cs="Calibri"/>
                <w:color w:val="000000"/>
                <w:sz w:val="18"/>
                <w:szCs w:val="18"/>
              </w:rPr>
            </w:pPr>
          </w:p>
        </w:tc>
        <w:tc>
          <w:tcPr>
            <w:tcW w:w="991" w:type="dxa"/>
            <w:tcBorders>
              <w:top w:val="nil"/>
              <w:left w:val="nil"/>
              <w:bottom w:val="single" w:sz="4" w:space="0" w:color="auto"/>
              <w:right w:val="single" w:sz="4" w:space="0" w:color="auto"/>
            </w:tcBorders>
            <w:noWrap/>
            <w:vAlign w:val="center"/>
          </w:tcPr>
          <w:p w14:paraId="3043A9DE" w14:textId="6237A5BB" w:rsidR="006F7B04" w:rsidRPr="00AC41DD" w:rsidRDefault="006F7B04" w:rsidP="006F7B04">
            <w:pPr>
              <w:spacing w:before="0" w:after="0"/>
              <w:jc w:val="center"/>
              <w:rPr>
                <w:rFonts w:ascii="Calibri" w:hAnsi="Calibri" w:cs="Calibri"/>
                <w:color w:val="000000"/>
                <w:sz w:val="18"/>
                <w:szCs w:val="18"/>
              </w:rPr>
            </w:pPr>
            <w:r>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noWrap/>
            <w:vAlign w:val="center"/>
          </w:tcPr>
          <w:p w14:paraId="2ED86D76" w14:textId="7A505794" w:rsidR="006F7B04" w:rsidRPr="00AC41DD" w:rsidRDefault="006F7B04" w:rsidP="006F7B04">
            <w:pPr>
              <w:spacing w:before="0" w:after="0"/>
              <w:rPr>
                <w:rFonts w:ascii="Calibri" w:hAnsi="Calibri" w:cs="Calibri"/>
                <w:color w:val="000000"/>
                <w:sz w:val="18"/>
                <w:szCs w:val="18"/>
              </w:rPr>
            </w:pPr>
          </w:p>
        </w:tc>
        <w:tc>
          <w:tcPr>
            <w:tcW w:w="5670" w:type="dxa"/>
            <w:tcBorders>
              <w:top w:val="nil"/>
              <w:left w:val="nil"/>
              <w:bottom w:val="single" w:sz="4" w:space="0" w:color="auto"/>
              <w:right w:val="single" w:sz="4" w:space="0" w:color="auto"/>
            </w:tcBorders>
            <w:vAlign w:val="center"/>
          </w:tcPr>
          <w:p w14:paraId="3FEC0A1B" w14:textId="36FBF804" w:rsidR="006F7B04" w:rsidRPr="00AC41DD" w:rsidRDefault="006F7B04" w:rsidP="006F7B04">
            <w:pPr>
              <w:spacing w:before="0" w:after="0"/>
              <w:rPr>
                <w:rFonts w:ascii="Calibri" w:hAnsi="Calibri" w:cs="Calibri"/>
                <w:color w:val="000000"/>
                <w:sz w:val="18"/>
                <w:szCs w:val="18"/>
              </w:rPr>
            </w:pPr>
            <w:r>
              <w:rPr>
                <w:rFonts w:ascii="Calibri" w:hAnsi="Calibri" w:cs="Calibri"/>
                <w:color w:val="000000"/>
                <w:sz w:val="18"/>
                <w:szCs w:val="18"/>
              </w:rPr>
              <w:t>The World Bank is financing the detailed design of the Livingstone-Katima Mulilo road rehabilitation project</w:t>
            </w:r>
          </w:p>
        </w:tc>
      </w:tr>
      <w:tr w:rsidR="006F7B04" w:rsidRPr="00AC41DD" w14:paraId="5CCAC3F3" w14:textId="77777777" w:rsidTr="005511F0">
        <w:trPr>
          <w:trHeight w:val="540"/>
        </w:trPr>
        <w:tc>
          <w:tcPr>
            <w:tcW w:w="545" w:type="dxa"/>
            <w:tcBorders>
              <w:top w:val="nil"/>
              <w:left w:val="single" w:sz="4" w:space="0" w:color="auto"/>
              <w:bottom w:val="single" w:sz="4" w:space="0" w:color="auto"/>
              <w:right w:val="single" w:sz="4" w:space="0" w:color="auto"/>
            </w:tcBorders>
            <w:noWrap/>
            <w:vAlign w:val="center"/>
          </w:tcPr>
          <w:p w14:paraId="6904EF5D" w14:textId="3DE89E8B"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1</w:t>
            </w:r>
            <w:r>
              <w:rPr>
                <w:rFonts w:ascii="Calibri" w:hAnsi="Calibri" w:cs="Calibri"/>
                <w:color w:val="000000"/>
                <w:sz w:val="18"/>
                <w:szCs w:val="18"/>
              </w:rPr>
              <w:t>2</w:t>
            </w:r>
          </w:p>
        </w:tc>
        <w:tc>
          <w:tcPr>
            <w:tcW w:w="1151" w:type="dxa"/>
            <w:gridSpan w:val="3"/>
            <w:tcBorders>
              <w:top w:val="nil"/>
              <w:left w:val="nil"/>
              <w:bottom w:val="single" w:sz="4" w:space="0" w:color="auto"/>
              <w:right w:val="single" w:sz="4" w:space="0" w:color="auto"/>
            </w:tcBorders>
            <w:noWrap/>
            <w:vAlign w:val="center"/>
          </w:tcPr>
          <w:p w14:paraId="7D5FB652" w14:textId="71E16CED"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Border Post</w:t>
            </w:r>
          </w:p>
        </w:tc>
        <w:tc>
          <w:tcPr>
            <w:tcW w:w="1702" w:type="dxa"/>
            <w:tcBorders>
              <w:top w:val="nil"/>
              <w:left w:val="nil"/>
              <w:bottom w:val="single" w:sz="4" w:space="0" w:color="auto"/>
              <w:right w:val="single" w:sz="4" w:space="0" w:color="auto"/>
            </w:tcBorders>
            <w:noWrap/>
            <w:vAlign w:val="center"/>
          </w:tcPr>
          <w:p w14:paraId="5BE26B70" w14:textId="14C833B2"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Chirundu Border Post</w:t>
            </w:r>
          </w:p>
        </w:tc>
        <w:tc>
          <w:tcPr>
            <w:tcW w:w="1561" w:type="dxa"/>
            <w:tcBorders>
              <w:top w:val="nil"/>
              <w:left w:val="nil"/>
              <w:bottom w:val="single" w:sz="4" w:space="0" w:color="auto"/>
              <w:right w:val="single" w:sz="4" w:space="0" w:color="auto"/>
            </w:tcBorders>
            <w:vAlign w:val="center"/>
          </w:tcPr>
          <w:p w14:paraId="18408713" w14:textId="2FF218C4"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Chirundu Borders Consortium</w:t>
            </w:r>
          </w:p>
        </w:tc>
        <w:tc>
          <w:tcPr>
            <w:tcW w:w="995" w:type="dxa"/>
            <w:tcBorders>
              <w:top w:val="nil"/>
              <w:left w:val="nil"/>
              <w:bottom w:val="single" w:sz="4" w:space="0" w:color="auto"/>
              <w:right w:val="single" w:sz="4" w:space="0" w:color="auto"/>
            </w:tcBorders>
            <w:noWrap/>
            <w:vAlign w:val="center"/>
          </w:tcPr>
          <w:p w14:paraId="7E8AA024" w14:textId="0A1D9734" w:rsidR="006F7B04" w:rsidRPr="00AC41DD" w:rsidRDefault="006F7B04" w:rsidP="006F7B04">
            <w:pPr>
              <w:spacing w:before="0" w:after="0"/>
              <w:jc w:val="right"/>
              <w:rPr>
                <w:rFonts w:ascii="Calibri" w:hAnsi="Calibri" w:cs="Calibri"/>
                <w:color w:val="000000"/>
                <w:sz w:val="18"/>
                <w:szCs w:val="18"/>
              </w:rPr>
            </w:pPr>
            <w:r w:rsidRPr="00AC41DD">
              <w:rPr>
                <w:rFonts w:ascii="Calibri" w:hAnsi="Calibri" w:cs="Calibri"/>
                <w:color w:val="000000"/>
                <w:sz w:val="18"/>
                <w:szCs w:val="18"/>
              </w:rPr>
              <w:t>46.00</w:t>
            </w:r>
          </w:p>
        </w:tc>
        <w:tc>
          <w:tcPr>
            <w:tcW w:w="991" w:type="dxa"/>
            <w:tcBorders>
              <w:top w:val="nil"/>
              <w:left w:val="nil"/>
              <w:bottom w:val="single" w:sz="4" w:space="0" w:color="auto"/>
              <w:right w:val="single" w:sz="4" w:space="0" w:color="auto"/>
            </w:tcBorders>
            <w:noWrap/>
            <w:vAlign w:val="center"/>
          </w:tcPr>
          <w:p w14:paraId="272E86C8" w14:textId="0F0D0081" w:rsidR="006F7B04" w:rsidRPr="00AC41DD" w:rsidRDefault="006F7B04" w:rsidP="006F7B04">
            <w:pPr>
              <w:spacing w:before="0" w:after="0"/>
              <w:jc w:val="center"/>
              <w:rPr>
                <w:rFonts w:ascii="Calibri" w:hAnsi="Calibri" w:cs="Calibri"/>
                <w:color w:val="000000"/>
                <w:sz w:val="18"/>
                <w:szCs w:val="18"/>
              </w:rPr>
            </w:pPr>
            <w:r w:rsidRPr="00AC41DD">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noWrap/>
            <w:vAlign w:val="center"/>
          </w:tcPr>
          <w:p w14:paraId="3EF56A51" w14:textId="77777777" w:rsidR="006F7B04" w:rsidRPr="00AC41DD" w:rsidRDefault="006F7B04" w:rsidP="006F7B04">
            <w:pPr>
              <w:spacing w:before="0" w:after="0"/>
              <w:rPr>
                <w:rFonts w:ascii="Calibri" w:hAnsi="Calibri" w:cs="Calibri"/>
                <w:color w:val="000000"/>
                <w:sz w:val="18"/>
                <w:szCs w:val="18"/>
              </w:rPr>
            </w:pPr>
          </w:p>
        </w:tc>
        <w:tc>
          <w:tcPr>
            <w:tcW w:w="5670" w:type="dxa"/>
            <w:tcBorders>
              <w:top w:val="nil"/>
              <w:left w:val="nil"/>
              <w:bottom w:val="single" w:sz="4" w:space="0" w:color="auto"/>
              <w:right w:val="single" w:sz="4" w:space="0" w:color="auto"/>
            </w:tcBorders>
            <w:vAlign w:val="center"/>
          </w:tcPr>
          <w:p w14:paraId="67FC8016" w14:textId="4B845256"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Concession Agreement sign in July 2024. The project involves the redevelopment and upgrade of the soft and hard infrastructure at Chirundu One Stop Border Post.</w:t>
            </w:r>
          </w:p>
        </w:tc>
      </w:tr>
      <w:tr w:rsidR="006F7B04" w:rsidRPr="00AC41DD" w14:paraId="0839D92B" w14:textId="77777777" w:rsidTr="005511F0">
        <w:trPr>
          <w:trHeight w:val="540"/>
        </w:trPr>
        <w:tc>
          <w:tcPr>
            <w:tcW w:w="545" w:type="dxa"/>
            <w:tcBorders>
              <w:top w:val="nil"/>
              <w:left w:val="single" w:sz="4" w:space="0" w:color="auto"/>
              <w:bottom w:val="single" w:sz="4" w:space="0" w:color="auto"/>
              <w:right w:val="single" w:sz="4" w:space="0" w:color="auto"/>
            </w:tcBorders>
            <w:noWrap/>
            <w:vAlign w:val="center"/>
            <w:hideMark/>
          </w:tcPr>
          <w:p w14:paraId="1B549404" w14:textId="201700DB"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1</w:t>
            </w:r>
            <w:r>
              <w:rPr>
                <w:rFonts w:ascii="Calibri" w:hAnsi="Calibri" w:cs="Calibri"/>
                <w:color w:val="000000"/>
                <w:sz w:val="18"/>
                <w:szCs w:val="18"/>
              </w:rPr>
              <w:t>3</w:t>
            </w:r>
          </w:p>
        </w:tc>
        <w:tc>
          <w:tcPr>
            <w:tcW w:w="1151" w:type="dxa"/>
            <w:gridSpan w:val="3"/>
            <w:tcBorders>
              <w:top w:val="nil"/>
              <w:left w:val="nil"/>
              <w:bottom w:val="single" w:sz="4" w:space="0" w:color="auto"/>
              <w:right w:val="single" w:sz="4" w:space="0" w:color="auto"/>
            </w:tcBorders>
            <w:noWrap/>
            <w:vAlign w:val="center"/>
            <w:hideMark/>
          </w:tcPr>
          <w:p w14:paraId="16BF2636" w14:textId="64C41C44"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Road + Border Post</w:t>
            </w:r>
          </w:p>
        </w:tc>
        <w:tc>
          <w:tcPr>
            <w:tcW w:w="1702" w:type="dxa"/>
            <w:tcBorders>
              <w:top w:val="nil"/>
              <w:left w:val="nil"/>
              <w:bottom w:val="single" w:sz="4" w:space="0" w:color="auto"/>
              <w:right w:val="single" w:sz="4" w:space="0" w:color="auto"/>
            </w:tcBorders>
            <w:noWrap/>
            <w:vAlign w:val="center"/>
            <w:hideMark/>
          </w:tcPr>
          <w:p w14:paraId="3E29A768" w14:textId="77777777"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Chingola-Kasumbalesa Road</w:t>
            </w:r>
          </w:p>
        </w:tc>
        <w:tc>
          <w:tcPr>
            <w:tcW w:w="1561" w:type="dxa"/>
            <w:tcBorders>
              <w:top w:val="nil"/>
              <w:left w:val="nil"/>
              <w:bottom w:val="single" w:sz="4" w:space="0" w:color="auto"/>
              <w:right w:val="single" w:sz="4" w:space="0" w:color="auto"/>
            </w:tcBorders>
            <w:vAlign w:val="center"/>
            <w:hideMark/>
          </w:tcPr>
          <w:p w14:paraId="5F0806B0" w14:textId="77777777"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Turbo Investment Consortium</w:t>
            </w:r>
          </w:p>
        </w:tc>
        <w:tc>
          <w:tcPr>
            <w:tcW w:w="995" w:type="dxa"/>
            <w:tcBorders>
              <w:top w:val="nil"/>
              <w:left w:val="nil"/>
              <w:bottom w:val="single" w:sz="4" w:space="0" w:color="auto"/>
              <w:right w:val="single" w:sz="4" w:space="0" w:color="auto"/>
            </w:tcBorders>
            <w:noWrap/>
            <w:vAlign w:val="center"/>
            <w:hideMark/>
          </w:tcPr>
          <w:p w14:paraId="51F579D5" w14:textId="5E9CCDAE" w:rsidR="006F7B04" w:rsidRPr="00AC41DD" w:rsidRDefault="006F7B04" w:rsidP="006F7B04">
            <w:pPr>
              <w:spacing w:before="0" w:after="0"/>
              <w:jc w:val="right"/>
              <w:rPr>
                <w:rFonts w:ascii="Calibri" w:hAnsi="Calibri" w:cs="Calibri"/>
                <w:color w:val="000000"/>
                <w:sz w:val="18"/>
                <w:szCs w:val="18"/>
              </w:rPr>
            </w:pPr>
            <w:r w:rsidRPr="00AC41DD">
              <w:rPr>
                <w:rFonts w:ascii="Calibri" w:hAnsi="Calibri" w:cs="Calibri"/>
                <w:color w:val="000000"/>
                <w:sz w:val="18"/>
                <w:szCs w:val="18"/>
              </w:rPr>
              <w:t>35.60</w:t>
            </w:r>
          </w:p>
        </w:tc>
        <w:tc>
          <w:tcPr>
            <w:tcW w:w="991" w:type="dxa"/>
            <w:tcBorders>
              <w:top w:val="nil"/>
              <w:left w:val="nil"/>
              <w:bottom w:val="single" w:sz="4" w:space="0" w:color="auto"/>
              <w:right w:val="single" w:sz="4" w:space="0" w:color="auto"/>
            </w:tcBorders>
            <w:noWrap/>
            <w:vAlign w:val="center"/>
            <w:hideMark/>
          </w:tcPr>
          <w:p w14:paraId="514FCFCC" w14:textId="77777777" w:rsidR="006F7B04" w:rsidRPr="00AC41DD" w:rsidRDefault="006F7B04" w:rsidP="006F7B04">
            <w:pPr>
              <w:spacing w:before="0" w:after="0"/>
              <w:jc w:val="center"/>
              <w:rPr>
                <w:rFonts w:ascii="Calibri" w:hAnsi="Calibri" w:cs="Calibri"/>
                <w:color w:val="000000"/>
                <w:sz w:val="18"/>
                <w:szCs w:val="18"/>
              </w:rPr>
            </w:pPr>
            <w:r w:rsidRPr="00AC41DD">
              <w:rPr>
                <w:rFonts w:ascii="Calibri" w:hAnsi="Calibri" w:cs="Calibri"/>
                <w:color w:val="000000"/>
                <w:sz w:val="18"/>
                <w:szCs w:val="18"/>
              </w:rPr>
              <w:t>Yes</w:t>
            </w:r>
          </w:p>
        </w:tc>
        <w:tc>
          <w:tcPr>
            <w:tcW w:w="1277" w:type="dxa"/>
            <w:tcBorders>
              <w:top w:val="nil"/>
              <w:left w:val="nil"/>
              <w:bottom w:val="single" w:sz="4" w:space="0" w:color="auto"/>
              <w:right w:val="single" w:sz="4" w:space="0" w:color="auto"/>
            </w:tcBorders>
            <w:noWrap/>
            <w:vAlign w:val="center"/>
            <w:hideMark/>
          </w:tcPr>
          <w:p w14:paraId="7DE3A2C4" w14:textId="77777777"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S4C: Operation</w:t>
            </w:r>
          </w:p>
        </w:tc>
        <w:tc>
          <w:tcPr>
            <w:tcW w:w="5670" w:type="dxa"/>
            <w:tcBorders>
              <w:top w:val="nil"/>
              <w:left w:val="nil"/>
              <w:bottom w:val="single" w:sz="4" w:space="0" w:color="auto"/>
              <w:right w:val="single" w:sz="4" w:space="0" w:color="auto"/>
            </w:tcBorders>
            <w:vAlign w:val="center"/>
            <w:hideMark/>
          </w:tcPr>
          <w:p w14:paraId="20E83B5B" w14:textId="5EA126CE"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Project signed in October 2022 for a period of 18 years to Design, Finance, Build, Operate, Maintain and Transfer to rehabilitate the 35km section from Chingola to the Kasumbalesa Border. Agreement signed on 31</w:t>
            </w:r>
            <w:r w:rsidRPr="00AC41DD">
              <w:rPr>
                <w:rFonts w:ascii="Calibri" w:hAnsi="Calibri" w:cs="Calibri"/>
                <w:color w:val="000000"/>
                <w:sz w:val="18"/>
                <w:szCs w:val="18"/>
                <w:vertAlign w:val="superscript"/>
              </w:rPr>
              <w:t>st</w:t>
            </w:r>
            <w:r w:rsidRPr="00AC41DD">
              <w:rPr>
                <w:rFonts w:ascii="Calibri" w:hAnsi="Calibri" w:cs="Calibri"/>
                <w:color w:val="000000"/>
                <w:sz w:val="18"/>
                <w:szCs w:val="18"/>
              </w:rPr>
              <w:t xml:space="preserve"> October 2022 and operations were commissioned on 12</w:t>
            </w:r>
            <w:r w:rsidRPr="00AC41DD">
              <w:rPr>
                <w:rFonts w:ascii="Calibri" w:hAnsi="Calibri" w:cs="Calibri"/>
                <w:color w:val="000000"/>
                <w:sz w:val="18"/>
                <w:szCs w:val="18"/>
                <w:vertAlign w:val="superscript"/>
              </w:rPr>
              <w:t>th</w:t>
            </w:r>
            <w:r w:rsidRPr="00AC41DD">
              <w:rPr>
                <w:rFonts w:ascii="Calibri" w:hAnsi="Calibri" w:cs="Calibri"/>
                <w:color w:val="000000"/>
                <w:sz w:val="18"/>
                <w:szCs w:val="18"/>
              </w:rPr>
              <w:t xml:space="preserve"> April 2024.</w:t>
            </w:r>
          </w:p>
        </w:tc>
      </w:tr>
      <w:tr w:rsidR="006F7B04" w:rsidRPr="00AC41DD" w14:paraId="41ED6173" w14:textId="77777777" w:rsidTr="005511F0">
        <w:trPr>
          <w:trHeight w:val="620"/>
        </w:trPr>
        <w:tc>
          <w:tcPr>
            <w:tcW w:w="545" w:type="dxa"/>
            <w:tcBorders>
              <w:top w:val="nil"/>
              <w:left w:val="single" w:sz="4" w:space="0" w:color="auto"/>
              <w:bottom w:val="single" w:sz="4" w:space="0" w:color="auto"/>
              <w:right w:val="single" w:sz="4" w:space="0" w:color="auto"/>
            </w:tcBorders>
            <w:noWrap/>
            <w:vAlign w:val="center"/>
            <w:hideMark/>
          </w:tcPr>
          <w:p w14:paraId="69BB72A3" w14:textId="2D889A8A"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1</w:t>
            </w:r>
            <w:r>
              <w:rPr>
                <w:rFonts w:ascii="Calibri" w:hAnsi="Calibri" w:cs="Calibri"/>
                <w:color w:val="000000"/>
                <w:sz w:val="18"/>
                <w:szCs w:val="18"/>
              </w:rPr>
              <w:t>4</w:t>
            </w:r>
          </w:p>
        </w:tc>
        <w:tc>
          <w:tcPr>
            <w:tcW w:w="1151" w:type="dxa"/>
            <w:gridSpan w:val="3"/>
            <w:tcBorders>
              <w:top w:val="nil"/>
              <w:left w:val="nil"/>
              <w:bottom w:val="single" w:sz="4" w:space="0" w:color="auto"/>
              <w:right w:val="single" w:sz="4" w:space="0" w:color="auto"/>
            </w:tcBorders>
            <w:noWrap/>
            <w:vAlign w:val="center"/>
            <w:hideMark/>
          </w:tcPr>
          <w:p w14:paraId="5729B446" w14:textId="7072EC9B"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Road + Border Post</w:t>
            </w:r>
          </w:p>
        </w:tc>
        <w:tc>
          <w:tcPr>
            <w:tcW w:w="1702" w:type="dxa"/>
            <w:tcBorders>
              <w:top w:val="nil"/>
              <w:left w:val="nil"/>
              <w:bottom w:val="single" w:sz="4" w:space="0" w:color="auto"/>
              <w:right w:val="single" w:sz="4" w:space="0" w:color="auto"/>
            </w:tcBorders>
            <w:vAlign w:val="center"/>
            <w:hideMark/>
          </w:tcPr>
          <w:p w14:paraId="75F5D232" w14:textId="57D9E040"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Lumwana-Kambimba Road and Border Post</w:t>
            </w:r>
          </w:p>
        </w:tc>
        <w:tc>
          <w:tcPr>
            <w:tcW w:w="1561" w:type="dxa"/>
            <w:tcBorders>
              <w:top w:val="nil"/>
              <w:left w:val="nil"/>
              <w:bottom w:val="single" w:sz="4" w:space="0" w:color="auto"/>
              <w:right w:val="single" w:sz="4" w:space="0" w:color="auto"/>
            </w:tcBorders>
            <w:vAlign w:val="center"/>
            <w:hideMark/>
          </w:tcPr>
          <w:p w14:paraId="728DB029" w14:textId="77777777"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 xml:space="preserve">Sandstone Consortium Limited </w:t>
            </w:r>
          </w:p>
        </w:tc>
        <w:tc>
          <w:tcPr>
            <w:tcW w:w="995" w:type="dxa"/>
            <w:tcBorders>
              <w:top w:val="nil"/>
              <w:left w:val="nil"/>
              <w:bottom w:val="single" w:sz="4" w:space="0" w:color="auto"/>
              <w:right w:val="single" w:sz="4" w:space="0" w:color="auto"/>
            </w:tcBorders>
            <w:noWrap/>
            <w:vAlign w:val="center"/>
            <w:hideMark/>
          </w:tcPr>
          <w:p w14:paraId="40AC1998" w14:textId="3BCF59D9" w:rsidR="006F7B04" w:rsidRPr="00AC41DD" w:rsidRDefault="006F7B04" w:rsidP="006F7B04">
            <w:pPr>
              <w:spacing w:before="0" w:after="0"/>
              <w:jc w:val="right"/>
              <w:rPr>
                <w:rFonts w:ascii="Calibri" w:hAnsi="Calibri" w:cs="Calibri"/>
                <w:color w:val="000000"/>
                <w:sz w:val="18"/>
                <w:szCs w:val="18"/>
              </w:rPr>
            </w:pPr>
            <w:r w:rsidRPr="00AC41DD">
              <w:rPr>
                <w:rFonts w:ascii="Calibri" w:hAnsi="Calibri" w:cs="Calibri"/>
                <w:color w:val="000000"/>
                <w:sz w:val="18"/>
                <w:szCs w:val="18"/>
              </w:rPr>
              <w:t>119.00</w:t>
            </w:r>
          </w:p>
        </w:tc>
        <w:tc>
          <w:tcPr>
            <w:tcW w:w="991" w:type="dxa"/>
            <w:tcBorders>
              <w:top w:val="nil"/>
              <w:left w:val="nil"/>
              <w:bottom w:val="single" w:sz="4" w:space="0" w:color="auto"/>
              <w:right w:val="single" w:sz="4" w:space="0" w:color="auto"/>
            </w:tcBorders>
            <w:noWrap/>
            <w:vAlign w:val="center"/>
            <w:hideMark/>
          </w:tcPr>
          <w:p w14:paraId="255EAA12" w14:textId="77777777" w:rsidR="006F7B04" w:rsidRPr="00AC41DD" w:rsidRDefault="006F7B04" w:rsidP="006F7B04">
            <w:pPr>
              <w:spacing w:before="0" w:after="0"/>
              <w:jc w:val="center"/>
              <w:rPr>
                <w:rFonts w:ascii="Calibri" w:hAnsi="Calibri" w:cs="Calibri"/>
                <w:color w:val="000000"/>
                <w:sz w:val="18"/>
                <w:szCs w:val="18"/>
              </w:rPr>
            </w:pPr>
            <w:r w:rsidRPr="00AC41DD">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vAlign w:val="center"/>
            <w:hideMark/>
          </w:tcPr>
          <w:p w14:paraId="3BAF43D0" w14:textId="77777777"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S3A: Project Structuring</w:t>
            </w:r>
          </w:p>
        </w:tc>
        <w:tc>
          <w:tcPr>
            <w:tcW w:w="5670" w:type="dxa"/>
            <w:tcBorders>
              <w:top w:val="nil"/>
              <w:left w:val="nil"/>
              <w:bottom w:val="single" w:sz="4" w:space="0" w:color="auto"/>
              <w:right w:val="single" w:sz="4" w:space="0" w:color="auto"/>
            </w:tcBorders>
            <w:vAlign w:val="center"/>
            <w:hideMark/>
          </w:tcPr>
          <w:p w14:paraId="4DC96325" w14:textId="1F35E5E4"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 xml:space="preserve">Project signed in September 2023 for a period of 25 years to Design, Finance, Build, Operate, Maintain and Transfer to construct a 100km road from Lumwana to the Kambimba Border and to construct new Border Infrastructure. </w:t>
            </w:r>
          </w:p>
        </w:tc>
      </w:tr>
      <w:tr w:rsidR="006F7B04" w:rsidRPr="00AC41DD" w14:paraId="2D282082" w14:textId="77777777" w:rsidTr="005511F0">
        <w:trPr>
          <w:trHeight w:val="620"/>
        </w:trPr>
        <w:tc>
          <w:tcPr>
            <w:tcW w:w="545" w:type="dxa"/>
            <w:tcBorders>
              <w:top w:val="nil"/>
              <w:left w:val="single" w:sz="4" w:space="0" w:color="auto"/>
              <w:bottom w:val="single" w:sz="4" w:space="0" w:color="auto"/>
              <w:right w:val="single" w:sz="4" w:space="0" w:color="auto"/>
            </w:tcBorders>
            <w:noWrap/>
            <w:vAlign w:val="center"/>
            <w:hideMark/>
          </w:tcPr>
          <w:p w14:paraId="4AC05EE7" w14:textId="6C9D76D3"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1</w:t>
            </w:r>
            <w:r>
              <w:rPr>
                <w:rFonts w:ascii="Calibri" w:hAnsi="Calibri" w:cs="Calibri"/>
                <w:color w:val="000000"/>
                <w:sz w:val="18"/>
                <w:szCs w:val="18"/>
              </w:rPr>
              <w:t>5</w:t>
            </w:r>
          </w:p>
        </w:tc>
        <w:tc>
          <w:tcPr>
            <w:tcW w:w="1151" w:type="dxa"/>
            <w:gridSpan w:val="3"/>
            <w:tcBorders>
              <w:top w:val="nil"/>
              <w:left w:val="nil"/>
              <w:bottom w:val="single" w:sz="4" w:space="0" w:color="auto"/>
              <w:right w:val="single" w:sz="4" w:space="0" w:color="auto"/>
            </w:tcBorders>
            <w:noWrap/>
            <w:vAlign w:val="center"/>
            <w:hideMark/>
          </w:tcPr>
          <w:p w14:paraId="5105B3DC" w14:textId="79EB2E20"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Road + Border Post</w:t>
            </w:r>
          </w:p>
        </w:tc>
        <w:tc>
          <w:tcPr>
            <w:tcW w:w="1702" w:type="dxa"/>
            <w:tcBorders>
              <w:top w:val="nil"/>
              <w:left w:val="nil"/>
              <w:bottom w:val="single" w:sz="4" w:space="0" w:color="auto"/>
              <w:right w:val="single" w:sz="4" w:space="0" w:color="auto"/>
            </w:tcBorders>
            <w:vAlign w:val="center"/>
            <w:hideMark/>
          </w:tcPr>
          <w:p w14:paraId="62D1E6FF" w14:textId="77777777"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Katete-Chanida Road and Chanida Border</w:t>
            </w:r>
          </w:p>
        </w:tc>
        <w:tc>
          <w:tcPr>
            <w:tcW w:w="1561" w:type="dxa"/>
            <w:tcBorders>
              <w:top w:val="nil"/>
              <w:left w:val="nil"/>
              <w:bottom w:val="single" w:sz="4" w:space="0" w:color="auto"/>
              <w:right w:val="single" w:sz="4" w:space="0" w:color="auto"/>
            </w:tcBorders>
            <w:vAlign w:val="center"/>
            <w:hideMark/>
          </w:tcPr>
          <w:p w14:paraId="2997A9F1" w14:textId="229EF71D" w:rsidR="006F7B04" w:rsidRPr="00AC41DD" w:rsidRDefault="006F7B04" w:rsidP="006F7B04">
            <w:pPr>
              <w:spacing w:before="0" w:after="0"/>
              <w:rPr>
                <w:rFonts w:ascii="Calibri" w:hAnsi="Calibri" w:cs="Calibri"/>
                <w:color w:val="000000"/>
                <w:sz w:val="18"/>
                <w:szCs w:val="18"/>
              </w:rPr>
            </w:pPr>
            <w:r w:rsidRPr="00655C69">
              <w:rPr>
                <w:rFonts w:ascii="Calibri" w:hAnsi="Calibri" w:cs="Calibri"/>
                <w:color w:val="000000"/>
                <w:sz w:val="18"/>
                <w:szCs w:val="18"/>
              </w:rPr>
              <w:t xml:space="preserve">Lutembwe Consortium </w:t>
            </w:r>
          </w:p>
        </w:tc>
        <w:tc>
          <w:tcPr>
            <w:tcW w:w="995" w:type="dxa"/>
            <w:tcBorders>
              <w:top w:val="nil"/>
              <w:left w:val="nil"/>
              <w:bottom w:val="single" w:sz="4" w:space="0" w:color="auto"/>
              <w:right w:val="single" w:sz="4" w:space="0" w:color="auto"/>
            </w:tcBorders>
            <w:noWrap/>
            <w:vAlign w:val="center"/>
            <w:hideMark/>
          </w:tcPr>
          <w:p w14:paraId="3A5F4C35" w14:textId="294CA50F" w:rsidR="006F7B04" w:rsidRPr="00AC41DD" w:rsidRDefault="006F7B04" w:rsidP="006F7B04">
            <w:pPr>
              <w:spacing w:before="0" w:after="0"/>
              <w:jc w:val="right"/>
              <w:rPr>
                <w:rFonts w:ascii="Calibri" w:hAnsi="Calibri" w:cs="Calibri"/>
                <w:color w:val="000000"/>
                <w:sz w:val="18"/>
                <w:szCs w:val="18"/>
              </w:rPr>
            </w:pPr>
            <w:r w:rsidRPr="00AC41DD">
              <w:rPr>
                <w:rFonts w:ascii="Calibri" w:hAnsi="Calibri" w:cs="Calibri"/>
                <w:color w:val="000000"/>
                <w:sz w:val="18"/>
                <w:szCs w:val="18"/>
              </w:rPr>
              <w:t>79.80</w:t>
            </w:r>
          </w:p>
        </w:tc>
        <w:tc>
          <w:tcPr>
            <w:tcW w:w="991" w:type="dxa"/>
            <w:tcBorders>
              <w:top w:val="nil"/>
              <w:left w:val="nil"/>
              <w:bottom w:val="single" w:sz="4" w:space="0" w:color="auto"/>
              <w:right w:val="single" w:sz="4" w:space="0" w:color="auto"/>
            </w:tcBorders>
            <w:noWrap/>
            <w:vAlign w:val="center"/>
            <w:hideMark/>
          </w:tcPr>
          <w:p w14:paraId="74FB55EE" w14:textId="77777777" w:rsidR="006F7B04" w:rsidRPr="00AC41DD" w:rsidRDefault="006F7B04" w:rsidP="006F7B04">
            <w:pPr>
              <w:spacing w:before="0" w:after="0"/>
              <w:jc w:val="center"/>
              <w:rPr>
                <w:rFonts w:ascii="Calibri" w:hAnsi="Calibri" w:cs="Calibri"/>
                <w:color w:val="000000"/>
                <w:sz w:val="18"/>
                <w:szCs w:val="18"/>
              </w:rPr>
            </w:pPr>
            <w:r w:rsidRPr="00AC41DD">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vAlign w:val="center"/>
            <w:hideMark/>
          </w:tcPr>
          <w:p w14:paraId="691C9301" w14:textId="77777777"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S3A: Project Structuring</w:t>
            </w:r>
          </w:p>
        </w:tc>
        <w:tc>
          <w:tcPr>
            <w:tcW w:w="5670" w:type="dxa"/>
            <w:tcBorders>
              <w:top w:val="nil"/>
              <w:left w:val="nil"/>
              <w:bottom w:val="single" w:sz="4" w:space="0" w:color="auto"/>
              <w:right w:val="single" w:sz="4" w:space="0" w:color="auto"/>
            </w:tcBorders>
            <w:vAlign w:val="center"/>
            <w:hideMark/>
          </w:tcPr>
          <w:p w14:paraId="08407DD6" w14:textId="1689141B"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 xml:space="preserve">Project signed in October 2023 for a period of 25 years to Design, Finance, Build, Operate, Maintain and Transfer to rehabilitate 55km of the T6 from the T4 Junction to the Chanida Border and to construct a new One-Stop Border Facility. </w:t>
            </w:r>
          </w:p>
        </w:tc>
      </w:tr>
      <w:tr w:rsidR="006F7B04" w:rsidRPr="00AC41DD" w14:paraId="43F513EB" w14:textId="77777777" w:rsidTr="005511F0">
        <w:trPr>
          <w:trHeight w:val="1000"/>
        </w:trPr>
        <w:tc>
          <w:tcPr>
            <w:tcW w:w="545" w:type="dxa"/>
            <w:tcBorders>
              <w:top w:val="nil"/>
              <w:left w:val="single" w:sz="4" w:space="0" w:color="auto"/>
              <w:bottom w:val="single" w:sz="4" w:space="0" w:color="auto"/>
              <w:right w:val="single" w:sz="4" w:space="0" w:color="auto"/>
            </w:tcBorders>
            <w:noWrap/>
            <w:vAlign w:val="center"/>
            <w:hideMark/>
          </w:tcPr>
          <w:p w14:paraId="43864307" w14:textId="6FE45C8F"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1</w:t>
            </w:r>
            <w:r>
              <w:rPr>
                <w:rFonts w:ascii="Calibri" w:hAnsi="Calibri" w:cs="Calibri"/>
                <w:color w:val="000000"/>
                <w:sz w:val="18"/>
                <w:szCs w:val="18"/>
              </w:rPr>
              <w:t>6</w:t>
            </w:r>
          </w:p>
        </w:tc>
        <w:tc>
          <w:tcPr>
            <w:tcW w:w="1151" w:type="dxa"/>
            <w:gridSpan w:val="3"/>
            <w:tcBorders>
              <w:top w:val="nil"/>
              <w:left w:val="nil"/>
              <w:bottom w:val="single" w:sz="4" w:space="0" w:color="auto"/>
              <w:right w:val="single" w:sz="4" w:space="0" w:color="auto"/>
            </w:tcBorders>
            <w:noWrap/>
            <w:vAlign w:val="center"/>
            <w:hideMark/>
          </w:tcPr>
          <w:p w14:paraId="10C638D1" w14:textId="57DC3C64"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Road + Border Post</w:t>
            </w:r>
          </w:p>
        </w:tc>
        <w:tc>
          <w:tcPr>
            <w:tcW w:w="1702" w:type="dxa"/>
            <w:tcBorders>
              <w:top w:val="nil"/>
              <w:left w:val="nil"/>
              <w:bottom w:val="single" w:sz="4" w:space="0" w:color="auto"/>
              <w:right w:val="single" w:sz="4" w:space="0" w:color="auto"/>
            </w:tcBorders>
            <w:vAlign w:val="center"/>
            <w:hideMark/>
          </w:tcPr>
          <w:p w14:paraId="1F7E522A" w14:textId="38811FFB"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Ndola-Sakania Road and Border and Ndola-Mufulira Road</w:t>
            </w:r>
          </w:p>
        </w:tc>
        <w:tc>
          <w:tcPr>
            <w:tcW w:w="1561" w:type="dxa"/>
            <w:tcBorders>
              <w:top w:val="nil"/>
              <w:left w:val="nil"/>
              <w:bottom w:val="single" w:sz="4" w:space="0" w:color="auto"/>
              <w:right w:val="single" w:sz="4" w:space="0" w:color="auto"/>
            </w:tcBorders>
            <w:vAlign w:val="center"/>
            <w:hideMark/>
          </w:tcPr>
          <w:p w14:paraId="4C22DD7D" w14:textId="12C319D3" w:rsidR="006F7B04" w:rsidRPr="00AC41DD" w:rsidRDefault="006F7B04" w:rsidP="006F7B04">
            <w:pPr>
              <w:spacing w:before="0" w:after="0"/>
              <w:rPr>
                <w:rFonts w:ascii="Calibri" w:hAnsi="Calibri" w:cs="Calibri"/>
                <w:color w:val="000000"/>
                <w:sz w:val="18"/>
                <w:szCs w:val="18"/>
              </w:rPr>
            </w:pPr>
            <w:r>
              <w:rPr>
                <w:rFonts w:ascii="Calibri" w:hAnsi="Calibri" w:cs="Calibri"/>
                <w:color w:val="000000"/>
                <w:sz w:val="18"/>
                <w:szCs w:val="18"/>
              </w:rPr>
              <w:t xml:space="preserve">JASWIN Ports </w:t>
            </w:r>
            <w:r w:rsidRPr="00AC41DD">
              <w:rPr>
                <w:rFonts w:ascii="Calibri" w:hAnsi="Calibri" w:cs="Calibri"/>
                <w:color w:val="000000"/>
                <w:sz w:val="18"/>
                <w:szCs w:val="18"/>
              </w:rPr>
              <w:t>Limited</w:t>
            </w:r>
          </w:p>
        </w:tc>
        <w:tc>
          <w:tcPr>
            <w:tcW w:w="995" w:type="dxa"/>
            <w:tcBorders>
              <w:top w:val="nil"/>
              <w:left w:val="nil"/>
              <w:bottom w:val="single" w:sz="4" w:space="0" w:color="auto"/>
              <w:right w:val="single" w:sz="4" w:space="0" w:color="auto"/>
            </w:tcBorders>
            <w:noWrap/>
            <w:vAlign w:val="center"/>
            <w:hideMark/>
          </w:tcPr>
          <w:p w14:paraId="7097E225" w14:textId="589BDD23" w:rsidR="006F7B04" w:rsidRPr="00AC41DD" w:rsidRDefault="006F7B04" w:rsidP="006F7B04">
            <w:pPr>
              <w:spacing w:before="0" w:after="0"/>
              <w:jc w:val="right"/>
              <w:rPr>
                <w:rFonts w:ascii="Calibri" w:hAnsi="Calibri" w:cs="Calibri"/>
                <w:color w:val="000000"/>
                <w:sz w:val="18"/>
                <w:szCs w:val="18"/>
              </w:rPr>
            </w:pPr>
            <w:r w:rsidRPr="00AC41DD">
              <w:rPr>
                <w:rFonts w:ascii="Calibri" w:hAnsi="Calibri" w:cs="Calibri"/>
                <w:color w:val="000000"/>
                <w:sz w:val="18"/>
                <w:szCs w:val="18"/>
              </w:rPr>
              <w:t>76.40</w:t>
            </w:r>
          </w:p>
        </w:tc>
        <w:tc>
          <w:tcPr>
            <w:tcW w:w="991" w:type="dxa"/>
            <w:tcBorders>
              <w:top w:val="nil"/>
              <w:left w:val="nil"/>
              <w:bottom w:val="single" w:sz="4" w:space="0" w:color="auto"/>
              <w:right w:val="single" w:sz="4" w:space="0" w:color="auto"/>
            </w:tcBorders>
            <w:noWrap/>
            <w:vAlign w:val="center"/>
            <w:hideMark/>
          </w:tcPr>
          <w:p w14:paraId="0DCB8833" w14:textId="77777777" w:rsidR="006F7B04" w:rsidRPr="00AC41DD" w:rsidRDefault="006F7B04" w:rsidP="006F7B04">
            <w:pPr>
              <w:spacing w:before="0" w:after="0"/>
              <w:jc w:val="center"/>
              <w:rPr>
                <w:rFonts w:ascii="Calibri" w:hAnsi="Calibri" w:cs="Calibri"/>
                <w:color w:val="000000"/>
                <w:sz w:val="18"/>
                <w:szCs w:val="18"/>
              </w:rPr>
            </w:pPr>
            <w:r w:rsidRPr="00AC41DD">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vAlign w:val="center"/>
            <w:hideMark/>
          </w:tcPr>
          <w:p w14:paraId="5434CF96" w14:textId="77777777"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S3A: Project Structuring</w:t>
            </w:r>
          </w:p>
        </w:tc>
        <w:tc>
          <w:tcPr>
            <w:tcW w:w="5670" w:type="dxa"/>
            <w:tcBorders>
              <w:top w:val="nil"/>
              <w:left w:val="nil"/>
              <w:bottom w:val="single" w:sz="4" w:space="0" w:color="auto"/>
              <w:right w:val="single" w:sz="4" w:space="0" w:color="auto"/>
            </w:tcBorders>
            <w:vAlign w:val="center"/>
            <w:hideMark/>
          </w:tcPr>
          <w:p w14:paraId="090C9D24" w14:textId="6ED07939"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Project signed in October 2023 for a period of 22 years to Design, Finance, Build, Operate, Maintain and Transfer to rehabilitate the road from Ndola to the Sakania Border, to upgrade Border Infrastructure and to rehabilitate the Ndola-Mufulira Road.</w:t>
            </w:r>
          </w:p>
        </w:tc>
      </w:tr>
      <w:tr w:rsidR="006F7B04" w:rsidRPr="00AC41DD" w14:paraId="2412A87D" w14:textId="77777777" w:rsidTr="005511F0">
        <w:trPr>
          <w:trHeight w:val="515"/>
        </w:trPr>
        <w:tc>
          <w:tcPr>
            <w:tcW w:w="545" w:type="dxa"/>
            <w:tcBorders>
              <w:top w:val="nil"/>
              <w:left w:val="single" w:sz="4" w:space="0" w:color="auto"/>
              <w:bottom w:val="single" w:sz="4" w:space="0" w:color="auto"/>
              <w:right w:val="single" w:sz="4" w:space="0" w:color="auto"/>
            </w:tcBorders>
            <w:noWrap/>
            <w:vAlign w:val="center"/>
            <w:hideMark/>
          </w:tcPr>
          <w:p w14:paraId="2C09EDCC" w14:textId="26BFC6F9"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1</w:t>
            </w:r>
            <w:r>
              <w:rPr>
                <w:rFonts w:ascii="Calibri" w:hAnsi="Calibri" w:cs="Calibri"/>
                <w:color w:val="000000"/>
                <w:sz w:val="18"/>
                <w:szCs w:val="18"/>
              </w:rPr>
              <w:t>7</w:t>
            </w:r>
          </w:p>
        </w:tc>
        <w:tc>
          <w:tcPr>
            <w:tcW w:w="1151" w:type="dxa"/>
            <w:gridSpan w:val="3"/>
            <w:tcBorders>
              <w:top w:val="nil"/>
              <w:left w:val="nil"/>
              <w:bottom w:val="single" w:sz="4" w:space="0" w:color="auto"/>
              <w:right w:val="single" w:sz="4" w:space="0" w:color="auto"/>
            </w:tcBorders>
            <w:noWrap/>
            <w:vAlign w:val="center"/>
            <w:hideMark/>
          </w:tcPr>
          <w:p w14:paraId="13F47345" w14:textId="1DE7431A"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Road + Border Post</w:t>
            </w:r>
          </w:p>
        </w:tc>
        <w:tc>
          <w:tcPr>
            <w:tcW w:w="1702" w:type="dxa"/>
            <w:tcBorders>
              <w:top w:val="nil"/>
              <w:left w:val="nil"/>
              <w:bottom w:val="single" w:sz="4" w:space="0" w:color="auto"/>
              <w:right w:val="single" w:sz="4" w:space="0" w:color="auto"/>
            </w:tcBorders>
            <w:vAlign w:val="center"/>
            <w:hideMark/>
          </w:tcPr>
          <w:p w14:paraId="23F6CE79" w14:textId="77777777"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Chingola-Mutanda Via Solwezi Road</w:t>
            </w:r>
          </w:p>
        </w:tc>
        <w:tc>
          <w:tcPr>
            <w:tcW w:w="1561" w:type="dxa"/>
            <w:tcBorders>
              <w:top w:val="nil"/>
              <w:left w:val="nil"/>
              <w:bottom w:val="single" w:sz="4" w:space="0" w:color="auto"/>
              <w:right w:val="single" w:sz="4" w:space="0" w:color="auto"/>
            </w:tcBorders>
            <w:noWrap/>
            <w:vAlign w:val="center"/>
            <w:hideMark/>
          </w:tcPr>
          <w:p w14:paraId="4E5BB878" w14:textId="77777777"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Bert Motors Investment</w:t>
            </w:r>
          </w:p>
        </w:tc>
        <w:tc>
          <w:tcPr>
            <w:tcW w:w="995" w:type="dxa"/>
            <w:tcBorders>
              <w:top w:val="nil"/>
              <w:left w:val="nil"/>
              <w:bottom w:val="single" w:sz="4" w:space="0" w:color="auto"/>
              <w:right w:val="single" w:sz="4" w:space="0" w:color="auto"/>
            </w:tcBorders>
            <w:noWrap/>
            <w:vAlign w:val="center"/>
            <w:hideMark/>
          </w:tcPr>
          <w:p w14:paraId="2FC0BC7F" w14:textId="1D6724AA" w:rsidR="006F7B04" w:rsidRPr="00AC41DD" w:rsidRDefault="006F7B04" w:rsidP="006F7B04">
            <w:pPr>
              <w:spacing w:before="0" w:after="0"/>
              <w:jc w:val="right"/>
              <w:rPr>
                <w:rFonts w:ascii="Calibri" w:hAnsi="Calibri" w:cs="Calibri"/>
                <w:color w:val="000000"/>
                <w:sz w:val="18"/>
                <w:szCs w:val="18"/>
              </w:rPr>
            </w:pPr>
            <w:r w:rsidRPr="00AC41DD">
              <w:rPr>
                <w:rFonts w:ascii="Calibri" w:hAnsi="Calibri" w:cs="Calibri"/>
                <w:color w:val="000000"/>
                <w:sz w:val="18"/>
                <w:szCs w:val="18"/>
              </w:rPr>
              <w:t>450.00</w:t>
            </w:r>
          </w:p>
        </w:tc>
        <w:tc>
          <w:tcPr>
            <w:tcW w:w="991" w:type="dxa"/>
            <w:tcBorders>
              <w:top w:val="nil"/>
              <w:left w:val="nil"/>
              <w:bottom w:val="single" w:sz="4" w:space="0" w:color="auto"/>
              <w:right w:val="single" w:sz="4" w:space="0" w:color="auto"/>
            </w:tcBorders>
            <w:noWrap/>
            <w:vAlign w:val="center"/>
            <w:hideMark/>
          </w:tcPr>
          <w:p w14:paraId="100C1301" w14:textId="77777777" w:rsidR="006F7B04" w:rsidRPr="00AC41DD" w:rsidRDefault="006F7B04" w:rsidP="006F7B04">
            <w:pPr>
              <w:spacing w:before="0" w:after="0"/>
              <w:jc w:val="center"/>
              <w:rPr>
                <w:rFonts w:ascii="Calibri" w:hAnsi="Calibri" w:cs="Calibri"/>
                <w:color w:val="000000"/>
                <w:sz w:val="18"/>
                <w:szCs w:val="18"/>
              </w:rPr>
            </w:pPr>
            <w:r w:rsidRPr="00AC41DD">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vAlign w:val="center"/>
            <w:hideMark/>
          </w:tcPr>
          <w:p w14:paraId="3A41D00D" w14:textId="77777777"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S3A: Project Structuring</w:t>
            </w:r>
          </w:p>
        </w:tc>
        <w:tc>
          <w:tcPr>
            <w:tcW w:w="5670" w:type="dxa"/>
            <w:tcBorders>
              <w:top w:val="nil"/>
              <w:left w:val="nil"/>
              <w:bottom w:val="single" w:sz="4" w:space="0" w:color="auto"/>
              <w:right w:val="single" w:sz="4" w:space="0" w:color="auto"/>
            </w:tcBorders>
            <w:vAlign w:val="center"/>
            <w:hideMark/>
          </w:tcPr>
          <w:p w14:paraId="09D74F87" w14:textId="3318E018"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 xml:space="preserve">Project signed in May 2021 for a period of 30 years to Design, Finance, Build, Operate, Maintain and Transfer to upgrade to a Dual Carriageway the section of road from Chingola to Mutanda, via Chingola, including bypass roads in Chingola and Solwezi. </w:t>
            </w:r>
          </w:p>
        </w:tc>
      </w:tr>
      <w:tr w:rsidR="006F7B04" w:rsidRPr="00AC41DD" w14:paraId="099AD317" w14:textId="77777777" w:rsidTr="008351C6">
        <w:trPr>
          <w:trHeight w:val="1580"/>
        </w:trPr>
        <w:tc>
          <w:tcPr>
            <w:tcW w:w="545" w:type="dxa"/>
            <w:tcBorders>
              <w:top w:val="nil"/>
              <w:left w:val="single" w:sz="4" w:space="0" w:color="auto"/>
              <w:bottom w:val="single" w:sz="4" w:space="0" w:color="auto"/>
              <w:right w:val="single" w:sz="4" w:space="0" w:color="auto"/>
            </w:tcBorders>
            <w:noWrap/>
            <w:vAlign w:val="center"/>
            <w:hideMark/>
          </w:tcPr>
          <w:p w14:paraId="7AD690F5" w14:textId="2640FD06"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1</w:t>
            </w:r>
            <w:r>
              <w:rPr>
                <w:rFonts w:ascii="Calibri" w:hAnsi="Calibri" w:cs="Calibri"/>
                <w:color w:val="000000"/>
                <w:sz w:val="18"/>
                <w:szCs w:val="18"/>
              </w:rPr>
              <w:t>8</w:t>
            </w:r>
          </w:p>
        </w:tc>
        <w:tc>
          <w:tcPr>
            <w:tcW w:w="1151" w:type="dxa"/>
            <w:gridSpan w:val="3"/>
            <w:tcBorders>
              <w:top w:val="nil"/>
              <w:left w:val="nil"/>
              <w:bottom w:val="single" w:sz="4" w:space="0" w:color="auto"/>
              <w:right w:val="single" w:sz="4" w:space="0" w:color="auto"/>
            </w:tcBorders>
            <w:noWrap/>
            <w:vAlign w:val="center"/>
            <w:hideMark/>
          </w:tcPr>
          <w:p w14:paraId="14840722" w14:textId="5EE4019A"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Road + Border Post</w:t>
            </w:r>
          </w:p>
        </w:tc>
        <w:tc>
          <w:tcPr>
            <w:tcW w:w="1702" w:type="dxa"/>
            <w:tcBorders>
              <w:top w:val="nil"/>
              <w:left w:val="nil"/>
              <w:bottom w:val="single" w:sz="4" w:space="0" w:color="auto"/>
              <w:right w:val="single" w:sz="4" w:space="0" w:color="auto"/>
            </w:tcBorders>
            <w:vAlign w:val="center"/>
            <w:hideMark/>
          </w:tcPr>
          <w:p w14:paraId="28126E35" w14:textId="2AFA84BB"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Kasomeno-Mwenda Road, Bridge and One Stop Border Post</w:t>
            </w:r>
          </w:p>
        </w:tc>
        <w:tc>
          <w:tcPr>
            <w:tcW w:w="1561" w:type="dxa"/>
            <w:tcBorders>
              <w:top w:val="nil"/>
              <w:left w:val="nil"/>
              <w:bottom w:val="single" w:sz="4" w:space="0" w:color="auto"/>
              <w:right w:val="single" w:sz="4" w:space="0" w:color="auto"/>
            </w:tcBorders>
            <w:vAlign w:val="center"/>
            <w:hideMark/>
          </w:tcPr>
          <w:p w14:paraId="661AAC56" w14:textId="77777777"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Groupe European De Developpement Du Africa (GED)</w:t>
            </w:r>
          </w:p>
        </w:tc>
        <w:tc>
          <w:tcPr>
            <w:tcW w:w="995" w:type="dxa"/>
            <w:tcBorders>
              <w:top w:val="nil"/>
              <w:left w:val="nil"/>
              <w:bottom w:val="single" w:sz="4" w:space="0" w:color="auto"/>
              <w:right w:val="single" w:sz="4" w:space="0" w:color="auto"/>
            </w:tcBorders>
            <w:noWrap/>
            <w:vAlign w:val="center"/>
            <w:hideMark/>
          </w:tcPr>
          <w:p w14:paraId="28524B37" w14:textId="41D9EF83" w:rsidR="006F7B04" w:rsidRPr="00AC41DD" w:rsidRDefault="006F7B04" w:rsidP="006F7B04">
            <w:pPr>
              <w:spacing w:before="0" w:after="0"/>
              <w:jc w:val="right"/>
              <w:rPr>
                <w:rFonts w:ascii="Calibri" w:hAnsi="Calibri" w:cs="Calibri"/>
                <w:color w:val="000000"/>
                <w:sz w:val="18"/>
                <w:szCs w:val="18"/>
              </w:rPr>
            </w:pPr>
            <w:r w:rsidRPr="00AC41DD">
              <w:rPr>
                <w:rFonts w:ascii="Calibri" w:hAnsi="Calibri" w:cs="Calibri"/>
                <w:color w:val="000000"/>
                <w:sz w:val="18"/>
                <w:szCs w:val="18"/>
              </w:rPr>
              <w:t>180.00</w:t>
            </w:r>
          </w:p>
        </w:tc>
        <w:tc>
          <w:tcPr>
            <w:tcW w:w="991" w:type="dxa"/>
            <w:tcBorders>
              <w:top w:val="nil"/>
              <w:left w:val="nil"/>
              <w:bottom w:val="single" w:sz="4" w:space="0" w:color="auto"/>
              <w:right w:val="single" w:sz="4" w:space="0" w:color="auto"/>
            </w:tcBorders>
            <w:noWrap/>
            <w:vAlign w:val="center"/>
            <w:hideMark/>
          </w:tcPr>
          <w:p w14:paraId="781C4D00" w14:textId="77777777" w:rsidR="006F7B04" w:rsidRPr="00AC41DD" w:rsidRDefault="006F7B04" w:rsidP="006F7B04">
            <w:pPr>
              <w:spacing w:before="0" w:after="0"/>
              <w:jc w:val="center"/>
              <w:rPr>
                <w:rFonts w:ascii="Calibri" w:hAnsi="Calibri" w:cs="Calibri"/>
                <w:color w:val="000000"/>
                <w:sz w:val="18"/>
                <w:szCs w:val="18"/>
              </w:rPr>
            </w:pPr>
            <w:r w:rsidRPr="00AC41DD">
              <w:rPr>
                <w:rFonts w:ascii="Calibri" w:hAnsi="Calibri" w:cs="Calibri"/>
                <w:color w:val="000000"/>
                <w:sz w:val="18"/>
                <w:szCs w:val="18"/>
              </w:rPr>
              <w:t>No</w:t>
            </w:r>
          </w:p>
        </w:tc>
        <w:tc>
          <w:tcPr>
            <w:tcW w:w="1277" w:type="dxa"/>
            <w:tcBorders>
              <w:top w:val="nil"/>
              <w:left w:val="nil"/>
              <w:bottom w:val="single" w:sz="4" w:space="0" w:color="auto"/>
              <w:right w:val="single" w:sz="4" w:space="0" w:color="auto"/>
            </w:tcBorders>
            <w:vAlign w:val="center"/>
            <w:hideMark/>
          </w:tcPr>
          <w:p w14:paraId="70C2F8E6" w14:textId="77777777"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S3A: Project Structuring</w:t>
            </w:r>
          </w:p>
        </w:tc>
        <w:tc>
          <w:tcPr>
            <w:tcW w:w="5670" w:type="dxa"/>
            <w:tcBorders>
              <w:top w:val="nil"/>
              <w:left w:val="nil"/>
              <w:bottom w:val="single" w:sz="4" w:space="0" w:color="auto"/>
              <w:right w:val="single" w:sz="4" w:space="0" w:color="auto"/>
            </w:tcBorders>
            <w:vAlign w:val="center"/>
            <w:hideMark/>
          </w:tcPr>
          <w:p w14:paraId="02D39229" w14:textId="700BB35E" w:rsidR="006F7B04" w:rsidRPr="00AC41DD" w:rsidRDefault="006F7B04" w:rsidP="006F7B04">
            <w:pPr>
              <w:spacing w:before="0" w:after="0"/>
              <w:rPr>
                <w:rFonts w:ascii="Calibri" w:hAnsi="Calibri" w:cs="Calibri"/>
                <w:color w:val="000000"/>
                <w:sz w:val="18"/>
                <w:szCs w:val="18"/>
              </w:rPr>
            </w:pPr>
            <w:r w:rsidRPr="00AC41DD">
              <w:rPr>
                <w:rFonts w:ascii="Calibri" w:hAnsi="Calibri" w:cs="Calibri"/>
                <w:color w:val="000000"/>
                <w:sz w:val="18"/>
                <w:szCs w:val="18"/>
              </w:rPr>
              <w:t>Project signed in August 2016 for a period of 25 years to Design, Finance, Build, Operate, Maintain and Transfer to construct to a bituminous standard 92km of a new road from Kaluba to Mwenda, including a One Stop Border Post (OSBP) and Bridge across the Luapula River. The concession agreement was signed on 5</w:t>
            </w:r>
            <w:r w:rsidRPr="00AC41DD">
              <w:rPr>
                <w:rFonts w:ascii="Calibri" w:hAnsi="Calibri" w:cs="Calibri"/>
                <w:color w:val="000000"/>
                <w:sz w:val="18"/>
                <w:szCs w:val="18"/>
                <w:vertAlign w:val="superscript"/>
              </w:rPr>
              <w:t>th</w:t>
            </w:r>
            <w:r w:rsidRPr="00AC41DD">
              <w:rPr>
                <w:rFonts w:ascii="Calibri" w:hAnsi="Calibri" w:cs="Calibri"/>
                <w:color w:val="000000"/>
                <w:sz w:val="18"/>
                <w:szCs w:val="18"/>
              </w:rPr>
              <w:t xml:space="preserve"> August 2016 and commercial close is awaited, although early works have begun with equity.</w:t>
            </w:r>
          </w:p>
        </w:tc>
      </w:tr>
      <w:tr w:rsidR="006F7B04" w:rsidRPr="00AC41DD" w14:paraId="795EAE1D" w14:textId="77777777" w:rsidTr="008351C6">
        <w:trPr>
          <w:trHeight w:hRule="exact" w:val="1160"/>
        </w:trPr>
        <w:tc>
          <w:tcPr>
            <w:tcW w:w="561" w:type="dxa"/>
            <w:gridSpan w:val="2"/>
            <w:tcBorders>
              <w:top w:val="nil"/>
              <w:left w:val="single" w:sz="4" w:space="0" w:color="auto"/>
              <w:bottom w:val="single" w:sz="4" w:space="0" w:color="auto"/>
              <w:right w:val="single" w:sz="4" w:space="0" w:color="auto"/>
            </w:tcBorders>
            <w:shd w:val="clear" w:color="auto" w:fill="auto"/>
            <w:noWrap/>
            <w:vAlign w:val="center"/>
          </w:tcPr>
          <w:p w14:paraId="3BA95B8F" w14:textId="26379C5C"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1</w:t>
            </w:r>
            <w:r>
              <w:rPr>
                <w:rFonts w:ascii="Calibri" w:hAnsi="Calibri" w:cs="Calibri"/>
                <w:color w:val="000000" w:themeColor="text1"/>
                <w:sz w:val="18"/>
                <w:szCs w:val="18"/>
              </w:rPr>
              <w:t>9</w:t>
            </w:r>
          </w:p>
        </w:tc>
        <w:tc>
          <w:tcPr>
            <w:tcW w:w="1135" w:type="dxa"/>
            <w:gridSpan w:val="2"/>
            <w:tcBorders>
              <w:top w:val="nil"/>
              <w:left w:val="nil"/>
              <w:bottom w:val="single" w:sz="4" w:space="0" w:color="auto"/>
              <w:right w:val="single" w:sz="4" w:space="0" w:color="auto"/>
            </w:tcBorders>
            <w:shd w:val="clear" w:color="auto" w:fill="auto"/>
            <w:noWrap/>
            <w:vAlign w:val="center"/>
          </w:tcPr>
          <w:p w14:paraId="6B2A604D" w14:textId="77777777"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Railway</w:t>
            </w:r>
          </w:p>
        </w:tc>
        <w:tc>
          <w:tcPr>
            <w:tcW w:w="1702" w:type="dxa"/>
            <w:tcBorders>
              <w:top w:val="nil"/>
              <w:left w:val="nil"/>
              <w:bottom w:val="single" w:sz="4" w:space="0" w:color="auto"/>
              <w:right w:val="single" w:sz="4" w:space="0" w:color="auto"/>
            </w:tcBorders>
            <w:shd w:val="clear" w:color="auto" w:fill="auto"/>
            <w:noWrap/>
            <w:vAlign w:val="center"/>
          </w:tcPr>
          <w:p w14:paraId="53BD64A1" w14:textId="61D759FD"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Phase I: Removal of TSRs and signalling repairs</w:t>
            </w:r>
          </w:p>
        </w:tc>
        <w:tc>
          <w:tcPr>
            <w:tcW w:w="1561" w:type="dxa"/>
            <w:tcBorders>
              <w:top w:val="single" w:sz="6" w:space="0" w:color="auto"/>
              <w:left w:val="single" w:sz="4" w:space="0" w:color="auto"/>
              <w:bottom w:val="single" w:sz="6" w:space="0" w:color="auto"/>
              <w:right w:val="single" w:sz="4" w:space="0" w:color="auto"/>
            </w:tcBorders>
            <w:vAlign w:val="center"/>
          </w:tcPr>
          <w:p w14:paraId="23CA5BAB" w14:textId="4833F92A"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Grant from EU and other loan finance</w:t>
            </w:r>
          </w:p>
        </w:tc>
        <w:tc>
          <w:tcPr>
            <w:tcW w:w="995" w:type="dxa"/>
            <w:tcBorders>
              <w:top w:val="single" w:sz="6" w:space="0" w:color="auto"/>
              <w:left w:val="single" w:sz="4" w:space="0" w:color="auto"/>
              <w:bottom w:val="single" w:sz="6" w:space="0" w:color="auto"/>
              <w:right w:val="single" w:sz="4" w:space="0" w:color="auto"/>
            </w:tcBorders>
            <w:vAlign w:val="center"/>
          </w:tcPr>
          <w:p w14:paraId="252B672B" w14:textId="3FAA2E8B" w:rsidR="006F7B04" w:rsidRPr="00AC41DD" w:rsidRDefault="006F7B04" w:rsidP="006F7B04">
            <w:pPr>
              <w:spacing w:before="0" w:after="0" w:line="240" w:lineRule="auto"/>
              <w:jc w:val="right"/>
              <w:rPr>
                <w:rFonts w:ascii="Calibri" w:hAnsi="Calibri" w:cs="Calibri"/>
                <w:color w:val="000000" w:themeColor="text1"/>
                <w:sz w:val="18"/>
                <w:szCs w:val="18"/>
              </w:rPr>
            </w:pPr>
            <w:r w:rsidRPr="00AC41DD">
              <w:rPr>
                <w:rFonts w:ascii="Calibri" w:hAnsi="Calibri" w:cs="Calibri"/>
                <w:color w:val="000000" w:themeColor="text1"/>
                <w:sz w:val="18"/>
                <w:szCs w:val="18"/>
              </w:rPr>
              <w:t>113.0</w:t>
            </w:r>
          </w:p>
        </w:tc>
        <w:tc>
          <w:tcPr>
            <w:tcW w:w="991" w:type="dxa"/>
            <w:tcBorders>
              <w:top w:val="single" w:sz="6" w:space="0" w:color="auto"/>
              <w:left w:val="single" w:sz="4" w:space="0" w:color="auto"/>
              <w:bottom w:val="single" w:sz="6" w:space="0" w:color="auto"/>
              <w:right w:val="single" w:sz="4" w:space="0" w:color="auto"/>
            </w:tcBorders>
            <w:vAlign w:val="center"/>
          </w:tcPr>
          <w:p w14:paraId="0D21B15E" w14:textId="1D9CB479"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No</w:t>
            </w:r>
          </w:p>
        </w:tc>
        <w:tc>
          <w:tcPr>
            <w:tcW w:w="1277" w:type="dxa"/>
            <w:tcBorders>
              <w:top w:val="single" w:sz="6" w:space="0" w:color="auto"/>
              <w:left w:val="single" w:sz="4" w:space="0" w:color="auto"/>
              <w:bottom w:val="single" w:sz="6" w:space="0" w:color="auto"/>
              <w:right w:val="single" w:sz="4" w:space="0" w:color="auto"/>
            </w:tcBorders>
            <w:vAlign w:val="center"/>
          </w:tcPr>
          <w:p w14:paraId="609E2755" w14:textId="19DDBB2A"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S3A - Project Structuring</w:t>
            </w:r>
          </w:p>
        </w:tc>
        <w:tc>
          <w:tcPr>
            <w:tcW w:w="5670" w:type="dxa"/>
            <w:tcBorders>
              <w:top w:val="single" w:sz="6" w:space="0" w:color="auto"/>
              <w:left w:val="single" w:sz="4" w:space="0" w:color="auto"/>
              <w:bottom w:val="single" w:sz="6" w:space="0" w:color="auto"/>
              <w:right w:val="single" w:sz="4" w:space="0" w:color="auto"/>
            </w:tcBorders>
            <w:vAlign w:val="center"/>
          </w:tcPr>
          <w:p w14:paraId="2E57CCF5" w14:textId="221E80E8"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Procurement of civil and construction works, materials (ballast, sleepers, rails, etc), equipment repair and equipment hire and upgrading the signalling equipment to ensure that all TRSs are removed and there are less derailments</w:t>
            </w:r>
          </w:p>
        </w:tc>
      </w:tr>
      <w:tr w:rsidR="006F7B04" w:rsidRPr="00AC41DD" w14:paraId="05D662BA" w14:textId="77777777" w:rsidTr="008351C6">
        <w:trPr>
          <w:trHeight w:hRule="exact" w:val="792"/>
        </w:trPr>
        <w:tc>
          <w:tcPr>
            <w:tcW w:w="561" w:type="dxa"/>
            <w:gridSpan w:val="2"/>
            <w:vMerge w:val="restart"/>
            <w:tcBorders>
              <w:top w:val="nil"/>
              <w:left w:val="single" w:sz="4" w:space="0" w:color="auto"/>
              <w:right w:val="single" w:sz="4" w:space="0" w:color="auto"/>
            </w:tcBorders>
            <w:shd w:val="clear" w:color="auto" w:fill="auto"/>
            <w:noWrap/>
            <w:vAlign w:val="center"/>
          </w:tcPr>
          <w:p w14:paraId="404A89F1" w14:textId="3E762C58" w:rsidR="006F7B04" w:rsidRPr="00AC41DD" w:rsidRDefault="006F7B04" w:rsidP="006F7B04">
            <w:pPr>
              <w:spacing w:before="0" w:after="0" w:line="240" w:lineRule="auto"/>
              <w:rPr>
                <w:rFonts w:ascii="Calibri" w:hAnsi="Calibri" w:cs="Calibri"/>
                <w:color w:val="000000" w:themeColor="text1"/>
                <w:sz w:val="18"/>
                <w:szCs w:val="18"/>
              </w:rPr>
            </w:pPr>
            <w:r>
              <w:rPr>
                <w:rFonts w:ascii="Calibri" w:hAnsi="Calibri" w:cs="Calibri"/>
                <w:color w:val="000000" w:themeColor="text1"/>
                <w:sz w:val="18"/>
                <w:szCs w:val="18"/>
              </w:rPr>
              <w:t>20</w:t>
            </w:r>
          </w:p>
        </w:tc>
        <w:tc>
          <w:tcPr>
            <w:tcW w:w="1135" w:type="dxa"/>
            <w:gridSpan w:val="2"/>
            <w:vMerge w:val="restart"/>
            <w:tcBorders>
              <w:top w:val="nil"/>
              <w:left w:val="nil"/>
              <w:right w:val="single" w:sz="4" w:space="0" w:color="auto"/>
            </w:tcBorders>
            <w:shd w:val="clear" w:color="auto" w:fill="auto"/>
            <w:noWrap/>
            <w:vAlign w:val="center"/>
          </w:tcPr>
          <w:p w14:paraId="069AC2B0" w14:textId="77777777"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Railway</w:t>
            </w:r>
          </w:p>
        </w:tc>
        <w:tc>
          <w:tcPr>
            <w:tcW w:w="1702" w:type="dxa"/>
            <w:vMerge w:val="restart"/>
            <w:tcBorders>
              <w:top w:val="nil"/>
              <w:left w:val="nil"/>
              <w:right w:val="single" w:sz="4" w:space="0" w:color="auto"/>
            </w:tcBorders>
            <w:shd w:val="clear" w:color="auto" w:fill="auto"/>
            <w:noWrap/>
            <w:vAlign w:val="center"/>
          </w:tcPr>
          <w:p w14:paraId="7A2B8F22" w14:textId="4FDFEAEE"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Phase II: Full track upgrade; purchase of locomotives and rolling stock and signalling equipment</w:t>
            </w:r>
          </w:p>
        </w:tc>
        <w:tc>
          <w:tcPr>
            <w:tcW w:w="1561" w:type="dxa"/>
            <w:tcBorders>
              <w:top w:val="single" w:sz="6" w:space="0" w:color="auto"/>
              <w:left w:val="single" w:sz="4" w:space="0" w:color="auto"/>
              <w:bottom w:val="single" w:sz="6" w:space="0" w:color="auto"/>
              <w:right w:val="single" w:sz="4" w:space="0" w:color="auto"/>
            </w:tcBorders>
            <w:vAlign w:val="center"/>
          </w:tcPr>
          <w:p w14:paraId="741F0A34" w14:textId="6DC7A27E"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None</w:t>
            </w:r>
          </w:p>
        </w:tc>
        <w:tc>
          <w:tcPr>
            <w:tcW w:w="995" w:type="dxa"/>
            <w:tcBorders>
              <w:top w:val="single" w:sz="6" w:space="0" w:color="auto"/>
              <w:left w:val="single" w:sz="4" w:space="0" w:color="auto"/>
              <w:bottom w:val="single" w:sz="6" w:space="0" w:color="auto"/>
              <w:right w:val="single" w:sz="4" w:space="0" w:color="auto"/>
            </w:tcBorders>
            <w:vAlign w:val="center"/>
          </w:tcPr>
          <w:p w14:paraId="65D75AA9" w14:textId="48F2C20E" w:rsidR="006F7B04" w:rsidRPr="00AC41DD" w:rsidRDefault="006F7B04" w:rsidP="006F7B04">
            <w:pPr>
              <w:spacing w:before="0" w:after="0" w:line="240" w:lineRule="auto"/>
              <w:jc w:val="right"/>
              <w:rPr>
                <w:rFonts w:ascii="Calibri" w:hAnsi="Calibri" w:cs="Calibri"/>
                <w:color w:val="000000" w:themeColor="text1"/>
                <w:sz w:val="18"/>
                <w:szCs w:val="18"/>
              </w:rPr>
            </w:pPr>
            <w:r w:rsidRPr="00AC41DD">
              <w:rPr>
                <w:rFonts w:ascii="Calibri" w:hAnsi="Calibri" w:cs="Calibri"/>
                <w:color w:val="000000" w:themeColor="text1"/>
                <w:sz w:val="18"/>
                <w:szCs w:val="18"/>
              </w:rPr>
              <w:t>408.53</w:t>
            </w:r>
          </w:p>
        </w:tc>
        <w:tc>
          <w:tcPr>
            <w:tcW w:w="991" w:type="dxa"/>
            <w:tcBorders>
              <w:top w:val="single" w:sz="6" w:space="0" w:color="auto"/>
              <w:left w:val="single" w:sz="4" w:space="0" w:color="auto"/>
              <w:bottom w:val="single" w:sz="6" w:space="0" w:color="auto"/>
              <w:right w:val="single" w:sz="4" w:space="0" w:color="auto"/>
            </w:tcBorders>
            <w:vAlign w:val="center"/>
          </w:tcPr>
          <w:p w14:paraId="11BDE348" w14:textId="70DE6A9F"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No</w:t>
            </w:r>
          </w:p>
        </w:tc>
        <w:tc>
          <w:tcPr>
            <w:tcW w:w="1277" w:type="dxa"/>
            <w:tcBorders>
              <w:top w:val="single" w:sz="6" w:space="0" w:color="auto"/>
              <w:left w:val="single" w:sz="4" w:space="0" w:color="auto"/>
              <w:bottom w:val="single" w:sz="6" w:space="0" w:color="auto"/>
              <w:right w:val="single" w:sz="4" w:space="0" w:color="auto"/>
            </w:tcBorders>
            <w:vAlign w:val="center"/>
          </w:tcPr>
          <w:p w14:paraId="3CC50B7C" w14:textId="70438504"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S1: Project Definition</w:t>
            </w:r>
          </w:p>
        </w:tc>
        <w:tc>
          <w:tcPr>
            <w:tcW w:w="5670" w:type="dxa"/>
            <w:tcBorders>
              <w:top w:val="single" w:sz="6" w:space="0" w:color="auto"/>
              <w:left w:val="single" w:sz="4" w:space="0" w:color="auto"/>
              <w:bottom w:val="single" w:sz="6" w:space="0" w:color="auto"/>
              <w:right w:val="single" w:sz="4" w:space="0" w:color="auto"/>
            </w:tcBorders>
            <w:vAlign w:val="center"/>
          </w:tcPr>
          <w:p w14:paraId="6E567514" w14:textId="75817632"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Upgrading the permanent way (civil and structural works: materials for railway rehabilitation; equipment for infrastructure rehabilitation; labour and professional services; assessments).</w:t>
            </w:r>
          </w:p>
        </w:tc>
      </w:tr>
      <w:tr w:rsidR="006F7B04" w:rsidRPr="00AC41DD" w14:paraId="5445CBC6" w14:textId="77777777" w:rsidTr="006467CA">
        <w:trPr>
          <w:trHeight w:hRule="exact" w:val="576"/>
        </w:trPr>
        <w:tc>
          <w:tcPr>
            <w:tcW w:w="561" w:type="dxa"/>
            <w:gridSpan w:val="2"/>
            <w:vMerge/>
            <w:tcBorders>
              <w:left w:val="single" w:sz="4" w:space="0" w:color="auto"/>
              <w:right w:val="single" w:sz="4" w:space="0" w:color="auto"/>
            </w:tcBorders>
            <w:shd w:val="clear" w:color="auto" w:fill="auto"/>
            <w:noWrap/>
            <w:vAlign w:val="center"/>
          </w:tcPr>
          <w:p w14:paraId="13D42AF5" w14:textId="77777777" w:rsidR="006F7B04" w:rsidRPr="00AC41DD" w:rsidRDefault="006F7B04" w:rsidP="006F7B04">
            <w:pPr>
              <w:spacing w:before="0" w:after="0" w:line="240" w:lineRule="auto"/>
              <w:rPr>
                <w:rFonts w:ascii="Calibri" w:hAnsi="Calibri" w:cs="Calibri"/>
                <w:color w:val="000000" w:themeColor="text1"/>
                <w:sz w:val="18"/>
                <w:szCs w:val="18"/>
              </w:rPr>
            </w:pPr>
          </w:p>
        </w:tc>
        <w:tc>
          <w:tcPr>
            <w:tcW w:w="1135" w:type="dxa"/>
            <w:gridSpan w:val="2"/>
            <w:vMerge/>
            <w:tcBorders>
              <w:left w:val="nil"/>
              <w:right w:val="single" w:sz="4" w:space="0" w:color="auto"/>
            </w:tcBorders>
            <w:shd w:val="clear" w:color="auto" w:fill="auto"/>
            <w:noWrap/>
            <w:vAlign w:val="center"/>
          </w:tcPr>
          <w:p w14:paraId="4D80A882" w14:textId="77777777" w:rsidR="006F7B04" w:rsidRPr="00AC41DD" w:rsidRDefault="006F7B04" w:rsidP="006F7B04">
            <w:pPr>
              <w:spacing w:before="0" w:after="0" w:line="240" w:lineRule="auto"/>
              <w:rPr>
                <w:rFonts w:ascii="Calibri" w:hAnsi="Calibri" w:cs="Calibri"/>
                <w:color w:val="000000" w:themeColor="text1"/>
                <w:sz w:val="18"/>
                <w:szCs w:val="18"/>
              </w:rPr>
            </w:pPr>
          </w:p>
        </w:tc>
        <w:tc>
          <w:tcPr>
            <w:tcW w:w="1702" w:type="dxa"/>
            <w:vMerge/>
            <w:tcBorders>
              <w:left w:val="nil"/>
              <w:right w:val="single" w:sz="4" w:space="0" w:color="auto"/>
            </w:tcBorders>
            <w:shd w:val="clear" w:color="auto" w:fill="auto"/>
            <w:noWrap/>
            <w:vAlign w:val="center"/>
          </w:tcPr>
          <w:p w14:paraId="5BCD6335" w14:textId="77777777" w:rsidR="006F7B04" w:rsidRPr="00AC41DD" w:rsidRDefault="006F7B04" w:rsidP="006F7B04">
            <w:pPr>
              <w:spacing w:before="0" w:after="0" w:line="240" w:lineRule="auto"/>
              <w:rPr>
                <w:rFonts w:ascii="Calibri" w:hAnsi="Calibri" w:cs="Calibri"/>
                <w:color w:val="000000" w:themeColor="text1"/>
                <w:sz w:val="18"/>
                <w:szCs w:val="18"/>
              </w:rPr>
            </w:pPr>
          </w:p>
        </w:tc>
        <w:tc>
          <w:tcPr>
            <w:tcW w:w="1561" w:type="dxa"/>
            <w:tcBorders>
              <w:top w:val="single" w:sz="6" w:space="0" w:color="auto"/>
              <w:left w:val="single" w:sz="4" w:space="0" w:color="auto"/>
              <w:bottom w:val="single" w:sz="6" w:space="0" w:color="auto"/>
              <w:right w:val="single" w:sz="4" w:space="0" w:color="auto"/>
            </w:tcBorders>
            <w:vAlign w:val="center"/>
          </w:tcPr>
          <w:p w14:paraId="7163DC3D" w14:textId="3E121067"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None</w:t>
            </w:r>
          </w:p>
        </w:tc>
        <w:tc>
          <w:tcPr>
            <w:tcW w:w="995" w:type="dxa"/>
            <w:tcBorders>
              <w:top w:val="single" w:sz="6" w:space="0" w:color="auto"/>
              <w:left w:val="single" w:sz="4" w:space="0" w:color="auto"/>
              <w:bottom w:val="single" w:sz="6" w:space="0" w:color="auto"/>
              <w:right w:val="single" w:sz="4" w:space="0" w:color="auto"/>
            </w:tcBorders>
            <w:vAlign w:val="center"/>
          </w:tcPr>
          <w:p w14:paraId="1F051742" w14:textId="7AA44CE1" w:rsidR="006F7B04" w:rsidRPr="00AC41DD" w:rsidRDefault="006F7B04" w:rsidP="006F7B04">
            <w:pPr>
              <w:spacing w:before="0" w:after="0" w:line="240" w:lineRule="auto"/>
              <w:jc w:val="right"/>
              <w:rPr>
                <w:rFonts w:ascii="Calibri" w:hAnsi="Calibri" w:cs="Calibri"/>
                <w:color w:val="000000" w:themeColor="text1"/>
                <w:sz w:val="18"/>
                <w:szCs w:val="18"/>
              </w:rPr>
            </w:pPr>
            <w:r w:rsidRPr="00AC41DD">
              <w:rPr>
                <w:rFonts w:ascii="Calibri" w:hAnsi="Calibri" w:cs="Calibri"/>
                <w:color w:val="000000" w:themeColor="text1"/>
                <w:sz w:val="18"/>
                <w:szCs w:val="18"/>
              </w:rPr>
              <w:t>472.80</w:t>
            </w:r>
          </w:p>
        </w:tc>
        <w:tc>
          <w:tcPr>
            <w:tcW w:w="991" w:type="dxa"/>
            <w:tcBorders>
              <w:top w:val="single" w:sz="6" w:space="0" w:color="auto"/>
              <w:left w:val="single" w:sz="4" w:space="0" w:color="auto"/>
              <w:bottom w:val="single" w:sz="6" w:space="0" w:color="auto"/>
              <w:right w:val="single" w:sz="4" w:space="0" w:color="auto"/>
            </w:tcBorders>
            <w:vAlign w:val="center"/>
          </w:tcPr>
          <w:p w14:paraId="215A05A3" w14:textId="27224637"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No</w:t>
            </w:r>
          </w:p>
        </w:tc>
        <w:tc>
          <w:tcPr>
            <w:tcW w:w="1277" w:type="dxa"/>
            <w:tcBorders>
              <w:top w:val="single" w:sz="6" w:space="0" w:color="auto"/>
              <w:left w:val="single" w:sz="4" w:space="0" w:color="auto"/>
              <w:bottom w:val="single" w:sz="6" w:space="0" w:color="auto"/>
              <w:right w:val="single" w:sz="4" w:space="0" w:color="auto"/>
            </w:tcBorders>
            <w:vAlign w:val="center"/>
          </w:tcPr>
          <w:p w14:paraId="1596FCB5" w14:textId="7D05C5B1"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S1: Project Definition</w:t>
            </w:r>
          </w:p>
        </w:tc>
        <w:tc>
          <w:tcPr>
            <w:tcW w:w="5670" w:type="dxa"/>
            <w:tcBorders>
              <w:top w:val="single" w:sz="6" w:space="0" w:color="auto"/>
              <w:left w:val="single" w:sz="4" w:space="0" w:color="auto"/>
              <w:bottom w:val="single" w:sz="6" w:space="0" w:color="auto"/>
              <w:right w:val="single" w:sz="4" w:space="0" w:color="auto"/>
            </w:tcBorders>
            <w:vAlign w:val="center"/>
          </w:tcPr>
          <w:p w14:paraId="5C6971F6" w14:textId="7D9E1D1C"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Upgrading rolling stock and acquiring new rolling stock.</w:t>
            </w:r>
          </w:p>
        </w:tc>
      </w:tr>
      <w:tr w:rsidR="006F7B04" w:rsidRPr="00AC41DD" w14:paraId="0EEE3E19" w14:textId="77777777" w:rsidTr="006467CA">
        <w:trPr>
          <w:trHeight w:hRule="exact" w:val="556"/>
        </w:trPr>
        <w:tc>
          <w:tcPr>
            <w:tcW w:w="561" w:type="dxa"/>
            <w:gridSpan w:val="2"/>
            <w:vMerge/>
            <w:tcBorders>
              <w:left w:val="single" w:sz="4" w:space="0" w:color="auto"/>
              <w:bottom w:val="single" w:sz="4" w:space="0" w:color="auto"/>
              <w:right w:val="single" w:sz="4" w:space="0" w:color="auto"/>
            </w:tcBorders>
            <w:shd w:val="clear" w:color="auto" w:fill="auto"/>
            <w:noWrap/>
            <w:vAlign w:val="center"/>
          </w:tcPr>
          <w:p w14:paraId="094E1979" w14:textId="77777777" w:rsidR="006F7B04" w:rsidRPr="00AC41DD" w:rsidRDefault="006F7B04" w:rsidP="006F7B04">
            <w:pPr>
              <w:spacing w:before="0" w:after="0" w:line="240" w:lineRule="auto"/>
              <w:rPr>
                <w:rFonts w:ascii="Calibri" w:hAnsi="Calibri" w:cs="Calibri"/>
                <w:color w:val="000000" w:themeColor="text1"/>
                <w:sz w:val="18"/>
                <w:szCs w:val="18"/>
              </w:rPr>
            </w:pPr>
          </w:p>
        </w:tc>
        <w:tc>
          <w:tcPr>
            <w:tcW w:w="1135" w:type="dxa"/>
            <w:gridSpan w:val="2"/>
            <w:vMerge/>
            <w:tcBorders>
              <w:left w:val="nil"/>
              <w:bottom w:val="single" w:sz="4" w:space="0" w:color="auto"/>
              <w:right w:val="single" w:sz="4" w:space="0" w:color="auto"/>
            </w:tcBorders>
            <w:shd w:val="clear" w:color="auto" w:fill="auto"/>
            <w:noWrap/>
            <w:vAlign w:val="center"/>
          </w:tcPr>
          <w:p w14:paraId="1433E15F" w14:textId="77777777" w:rsidR="006F7B04" w:rsidRPr="00AC41DD" w:rsidRDefault="006F7B04" w:rsidP="006F7B04">
            <w:pPr>
              <w:spacing w:before="0" w:after="0" w:line="240" w:lineRule="auto"/>
              <w:rPr>
                <w:rFonts w:ascii="Calibri" w:hAnsi="Calibri" w:cs="Calibri"/>
                <w:color w:val="000000" w:themeColor="text1"/>
                <w:sz w:val="18"/>
                <w:szCs w:val="18"/>
              </w:rPr>
            </w:pPr>
          </w:p>
        </w:tc>
        <w:tc>
          <w:tcPr>
            <w:tcW w:w="1702" w:type="dxa"/>
            <w:vMerge/>
            <w:tcBorders>
              <w:left w:val="nil"/>
              <w:bottom w:val="single" w:sz="4" w:space="0" w:color="auto"/>
              <w:right w:val="single" w:sz="4" w:space="0" w:color="auto"/>
            </w:tcBorders>
            <w:shd w:val="clear" w:color="auto" w:fill="auto"/>
            <w:noWrap/>
            <w:vAlign w:val="center"/>
          </w:tcPr>
          <w:p w14:paraId="2559A5A5" w14:textId="77777777" w:rsidR="006F7B04" w:rsidRPr="00AC41DD" w:rsidRDefault="006F7B04" w:rsidP="006F7B04">
            <w:pPr>
              <w:spacing w:before="0" w:after="0" w:line="240" w:lineRule="auto"/>
              <w:rPr>
                <w:rFonts w:ascii="Calibri" w:hAnsi="Calibri" w:cs="Calibri"/>
                <w:color w:val="000000" w:themeColor="text1"/>
                <w:sz w:val="18"/>
                <w:szCs w:val="18"/>
              </w:rPr>
            </w:pPr>
          </w:p>
        </w:tc>
        <w:tc>
          <w:tcPr>
            <w:tcW w:w="1561" w:type="dxa"/>
            <w:tcBorders>
              <w:top w:val="single" w:sz="6" w:space="0" w:color="auto"/>
              <w:left w:val="single" w:sz="4" w:space="0" w:color="auto"/>
              <w:bottom w:val="single" w:sz="6" w:space="0" w:color="auto"/>
              <w:right w:val="single" w:sz="4" w:space="0" w:color="auto"/>
            </w:tcBorders>
            <w:vAlign w:val="center"/>
          </w:tcPr>
          <w:p w14:paraId="7B348441" w14:textId="315306AA"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None</w:t>
            </w:r>
          </w:p>
        </w:tc>
        <w:tc>
          <w:tcPr>
            <w:tcW w:w="995" w:type="dxa"/>
            <w:tcBorders>
              <w:top w:val="single" w:sz="6" w:space="0" w:color="auto"/>
              <w:left w:val="single" w:sz="4" w:space="0" w:color="auto"/>
              <w:bottom w:val="single" w:sz="6" w:space="0" w:color="auto"/>
              <w:right w:val="single" w:sz="4" w:space="0" w:color="auto"/>
            </w:tcBorders>
            <w:vAlign w:val="center"/>
          </w:tcPr>
          <w:p w14:paraId="28C29F3C" w14:textId="4B009EE2" w:rsidR="006F7B04" w:rsidRPr="00AC41DD" w:rsidRDefault="006F7B04" w:rsidP="006F7B04">
            <w:pPr>
              <w:spacing w:before="0" w:after="0" w:line="240" w:lineRule="auto"/>
              <w:jc w:val="right"/>
              <w:rPr>
                <w:rFonts w:ascii="Calibri" w:hAnsi="Calibri" w:cs="Calibri"/>
                <w:color w:val="000000" w:themeColor="text1"/>
                <w:sz w:val="18"/>
                <w:szCs w:val="18"/>
              </w:rPr>
            </w:pPr>
            <w:r w:rsidRPr="00AC41DD">
              <w:rPr>
                <w:rFonts w:ascii="Calibri" w:hAnsi="Calibri" w:cs="Calibri"/>
                <w:color w:val="000000" w:themeColor="text1"/>
                <w:sz w:val="18"/>
                <w:szCs w:val="18"/>
              </w:rPr>
              <w:t>50.65</w:t>
            </w:r>
          </w:p>
        </w:tc>
        <w:tc>
          <w:tcPr>
            <w:tcW w:w="991" w:type="dxa"/>
            <w:tcBorders>
              <w:top w:val="single" w:sz="6" w:space="0" w:color="auto"/>
              <w:left w:val="single" w:sz="4" w:space="0" w:color="auto"/>
              <w:bottom w:val="single" w:sz="6" w:space="0" w:color="auto"/>
              <w:right w:val="single" w:sz="4" w:space="0" w:color="auto"/>
            </w:tcBorders>
            <w:vAlign w:val="center"/>
          </w:tcPr>
          <w:p w14:paraId="4D6390BF" w14:textId="50952BFA"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No</w:t>
            </w:r>
          </w:p>
        </w:tc>
        <w:tc>
          <w:tcPr>
            <w:tcW w:w="1277" w:type="dxa"/>
            <w:tcBorders>
              <w:top w:val="single" w:sz="6" w:space="0" w:color="auto"/>
              <w:left w:val="single" w:sz="4" w:space="0" w:color="auto"/>
              <w:bottom w:val="single" w:sz="6" w:space="0" w:color="auto"/>
              <w:right w:val="single" w:sz="4" w:space="0" w:color="auto"/>
            </w:tcBorders>
            <w:vAlign w:val="center"/>
          </w:tcPr>
          <w:p w14:paraId="7FB4C1F4" w14:textId="617E1CAC"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S1: Project Definition</w:t>
            </w:r>
          </w:p>
        </w:tc>
        <w:tc>
          <w:tcPr>
            <w:tcW w:w="5670" w:type="dxa"/>
            <w:tcBorders>
              <w:top w:val="single" w:sz="6" w:space="0" w:color="auto"/>
              <w:left w:val="single" w:sz="4" w:space="0" w:color="auto"/>
              <w:bottom w:val="single" w:sz="6" w:space="0" w:color="auto"/>
              <w:right w:val="single" w:sz="4" w:space="0" w:color="auto"/>
            </w:tcBorders>
            <w:vAlign w:val="center"/>
          </w:tcPr>
          <w:p w14:paraId="5481B449" w14:textId="4C4983A0"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Signalling and telecommunications</w:t>
            </w:r>
          </w:p>
        </w:tc>
      </w:tr>
      <w:tr w:rsidR="006F7B04" w:rsidRPr="00AC41DD" w14:paraId="393A04C7" w14:textId="77777777" w:rsidTr="008351C6">
        <w:trPr>
          <w:trHeight w:hRule="exact" w:val="569"/>
        </w:trPr>
        <w:tc>
          <w:tcPr>
            <w:tcW w:w="561" w:type="dxa"/>
            <w:gridSpan w:val="2"/>
            <w:tcBorders>
              <w:top w:val="nil"/>
              <w:left w:val="single" w:sz="4" w:space="0" w:color="auto"/>
              <w:bottom w:val="single" w:sz="4" w:space="0" w:color="auto"/>
              <w:right w:val="single" w:sz="4" w:space="0" w:color="auto"/>
            </w:tcBorders>
            <w:shd w:val="clear" w:color="auto" w:fill="auto"/>
            <w:noWrap/>
            <w:vAlign w:val="center"/>
          </w:tcPr>
          <w:p w14:paraId="7A2E025D" w14:textId="56900B47" w:rsidR="006F7B04" w:rsidRPr="00AC41DD" w:rsidRDefault="006F7B04" w:rsidP="006F7B04">
            <w:pPr>
              <w:spacing w:before="0" w:after="0" w:line="240" w:lineRule="auto"/>
              <w:rPr>
                <w:rFonts w:ascii="Calibri" w:hAnsi="Calibri" w:cs="Calibri"/>
                <w:color w:val="000000" w:themeColor="text1"/>
                <w:sz w:val="18"/>
                <w:szCs w:val="18"/>
              </w:rPr>
            </w:pPr>
            <w:r>
              <w:rPr>
                <w:rFonts w:ascii="Calibri" w:hAnsi="Calibri" w:cs="Calibri"/>
                <w:color w:val="000000" w:themeColor="text1"/>
                <w:sz w:val="18"/>
                <w:szCs w:val="18"/>
              </w:rPr>
              <w:t>21</w:t>
            </w:r>
          </w:p>
        </w:tc>
        <w:tc>
          <w:tcPr>
            <w:tcW w:w="1135" w:type="dxa"/>
            <w:gridSpan w:val="2"/>
            <w:tcBorders>
              <w:top w:val="nil"/>
              <w:left w:val="nil"/>
              <w:bottom w:val="single" w:sz="4" w:space="0" w:color="auto"/>
              <w:right w:val="single" w:sz="4" w:space="0" w:color="auto"/>
            </w:tcBorders>
            <w:shd w:val="clear" w:color="auto" w:fill="auto"/>
            <w:noWrap/>
            <w:vAlign w:val="center"/>
          </w:tcPr>
          <w:p w14:paraId="521DAD6F" w14:textId="520A52CC"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Railway</w:t>
            </w:r>
          </w:p>
        </w:tc>
        <w:tc>
          <w:tcPr>
            <w:tcW w:w="1702" w:type="dxa"/>
            <w:tcBorders>
              <w:top w:val="nil"/>
              <w:left w:val="nil"/>
              <w:bottom w:val="single" w:sz="4" w:space="0" w:color="auto"/>
              <w:right w:val="single" w:sz="4" w:space="0" w:color="auto"/>
            </w:tcBorders>
            <w:shd w:val="clear" w:color="auto" w:fill="auto"/>
            <w:noWrap/>
            <w:vAlign w:val="center"/>
          </w:tcPr>
          <w:p w14:paraId="57935AB5" w14:textId="2294FB72"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Upgrading inter-mine rail track</w:t>
            </w:r>
          </w:p>
        </w:tc>
        <w:tc>
          <w:tcPr>
            <w:tcW w:w="1561" w:type="dxa"/>
            <w:tcBorders>
              <w:top w:val="single" w:sz="6" w:space="0" w:color="auto"/>
              <w:left w:val="single" w:sz="4" w:space="0" w:color="auto"/>
              <w:bottom w:val="single" w:sz="6" w:space="0" w:color="auto"/>
              <w:right w:val="single" w:sz="4" w:space="0" w:color="auto"/>
            </w:tcBorders>
            <w:vAlign w:val="center"/>
          </w:tcPr>
          <w:p w14:paraId="4B0BB45C" w14:textId="06CC7DDD"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None</w:t>
            </w:r>
          </w:p>
        </w:tc>
        <w:tc>
          <w:tcPr>
            <w:tcW w:w="995" w:type="dxa"/>
            <w:tcBorders>
              <w:top w:val="single" w:sz="6" w:space="0" w:color="auto"/>
              <w:left w:val="single" w:sz="4" w:space="0" w:color="auto"/>
              <w:bottom w:val="single" w:sz="6" w:space="0" w:color="auto"/>
              <w:right w:val="single" w:sz="4" w:space="0" w:color="auto"/>
            </w:tcBorders>
            <w:vAlign w:val="center"/>
          </w:tcPr>
          <w:p w14:paraId="1B1308C3" w14:textId="77777777" w:rsidR="006F7B04" w:rsidRPr="00AC41DD" w:rsidRDefault="006F7B04" w:rsidP="006F7B04">
            <w:pPr>
              <w:spacing w:before="0" w:after="0" w:line="240" w:lineRule="auto"/>
              <w:jc w:val="right"/>
              <w:rPr>
                <w:rFonts w:ascii="Calibri" w:hAnsi="Calibri" w:cs="Calibri"/>
                <w:color w:val="000000" w:themeColor="text1"/>
                <w:sz w:val="18"/>
                <w:szCs w:val="18"/>
              </w:rPr>
            </w:pPr>
          </w:p>
        </w:tc>
        <w:tc>
          <w:tcPr>
            <w:tcW w:w="991" w:type="dxa"/>
            <w:tcBorders>
              <w:top w:val="single" w:sz="6" w:space="0" w:color="auto"/>
              <w:left w:val="single" w:sz="4" w:space="0" w:color="auto"/>
              <w:bottom w:val="single" w:sz="6" w:space="0" w:color="auto"/>
              <w:right w:val="single" w:sz="4" w:space="0" w:color="auto"/>
            </w:tcBorders>
            <w:vAlign w:val="center"/>
          </w:tcPr>
          <w:p w14:paraId="4443E46D" w14:textId="5CBB0FDA"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No</w:t>
            </w:r>
          </w:p>
        </w:tc>
        <w:tc>
          <w:tcPr>
            <w:tcW w:w="1277" w:type="dxa"/>
            <w:tcBorders>
              <w:top w:val="single" w:sz="6" w:space="0" w:color="auto"/>
              <w:left w:val="single" w:sz="4" w:space="0" w:color="auto"/>
              <w:bottom w:val="single" w:sz="6" w:space="0" w:color="auto"/>
              <w:right w:val="single" w:sz="4" w:space="0" w:color="auto"/>
            </w:tcBorders>
            <w:vAlign w:val="center"/>
          </w:tcPr>
          <w:p w14:paraId="7B9EFD4A" w14:textId="39DE8635"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S2B - Feasibility</w:t>
            </w:r>
          </w:p>
        </w:tc>
        <w:tc>
          <w:tcPr>
            <w:tcW w:w="5670" w:type="dxa"/>
            <w:tcBorders>
              <w:top w:val="single" w:sz="6" w:space="0" w:color="auto"/>
              <w:left w:val="single" w:sz="4" w:space="0" w:color="auto"/>
              <w:bottom w:val="single" w:sz="6" w:space="0" w:color="auto"/>
              <w:right w:val="single" w:sz="4" w:space="0" w:color="auto"/>
            </w:tcBorders>
            <w:vAlign w:val="center"/>
          </w:tcPr>
          <w:p w14:paraId="1D67FBF7" w14:textId="1633874C"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Inter-mine connectivity project to link the new production centres by rail on the Copperbelt Province.</w:t>
            </w:r>
          </w:p>
        </w:tc>
      </w:tr>
      <w:tr w:rsidR="006F7B04" w:rsidRPr="00AC41DD" w14:paraId="590CDAE9" w14:textId="77777777" w:rsidTr="008351C6">
        <w:trPr>
          <w:trHeight w:hRule="exact" w:val="569"/>
        </w:trPr>
        <w:tc>
          <w:tcPr>
            <w:tcW w:w="561" w:type="dxa"/>
            <w:gridSpan w:val="2"/>
            <w:tcBorders>
              <w:top w:val="nil"/>
              <w:left w:val="single" w:sz="4" w:space="0" w:color="auto"/>
              <w:bottom w:val="single" w:sz="4" w:space="0" w:color="auto"/>
              <w:right w:val="single" w:sz="4" w:space="0" w:color="auto"/>
            </w:tcBorders>
            <w:shd w:val="clear" w:color="auto" w:fill="auto"/>
            <w:noWrap/>
            <w:vAlign w:val="center"/>
          </w:tcPr>
          <w:p w14:paraId="46B9C926" w14:textId="6F0D7E6D"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2</w:t>
            </w:r>
            <w:r>
              <w:rPr>
                <w:rFonts w:ascii="Calibri" w:hAnsi="Calibri" w:cs="Calibri"/>
                <w:color w:val="000000" w:themeColor="text1"/>
                <w:sz w:val="18"/>
                <w:szCs w:val="18"/>
              </w:rPr>
              <w:t>2</w:t>
            </w:r>
          </w:p>
        </w:tc>
        <w:tc>
          <w:tcPr>
            <w:tcW w:w="1135" w:type="dxa"/>
            <w:gridSpan w:val="2"/>
            <w:tcBorders>
              <w:top w:val="nil"/>
              <w:left w:val="nil"/>
              <w:bottom w:val="single" w:sz="4" w:space="0" w:color="auto"/>
              <w:right w:val="single" w:sz="4" w:space="0" w:color="auto"/>
            </w:tcBorders>
            <w:shd w:val="clear" w:color="auto" w:fill="auto"/>
            <w:noWrap/>
            <w:vAlign w:val="center"/>
          </w:tcPr>
          <w:p w14:paraId="60669D3B" w14:textId="77777777"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Railway</w:t>
            </w:r>
          </w:p>
        </w:tc>
        <w:tc>
          <w:tcPr>
            <w:tcW w:w="1702" w:type="dxa"/>
            <w:tcBorders>
              <w:top w:val="nil"/>
              <w:left w:val="nil"/>
              <w:bottom w:val="single" w:sz="4" w:space="0" w:color="auto"/>
              <w:right w:val="single" w:sz="4" w:space="0" w:color="auto"/>
            </w:tcBorders>
            <w:shd w:val="clear" w:color="auto" w:fill="auto"/>
            <w:noWrap/>
            <w:vAlign w:val="center"/>
          </w:tcPr>
          <w:p w14:paraId="5BAAC5E3" w14:textId="05216962"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 xml:space="preserve">Nseluka – Mpulungu railway </w:t>
            </w:r>
          </w:p>
        </w:tc>
        <w:tc>
          <w:tcPr>
            <w:tcW w:w="1561" w:type="dxa"/>
            <w:tcBorders>
              <w:top w:val="single" w:sz="6" w:space="0" w:color="auto"/>
              <w:left w:val="single" w:sz="4" w:space="0" w:color="auto"/>
              <w:bottom w:val="single" w:sz="6" w:space="0" w:color="auto"/>
              <w:right w:val="single" w:sz="4" w:space="0" w:color="auto"/>
            </w:tcBorders>
            <w:vAlign w:val="center"/>
          </w:tcPr>
          <w:p w14:paraId="41766D0E" w14:textId="3FC799E9"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None</w:t>
            </w:r>
          </w:p>
        </w:tc>
        <w:tc>
          <w:tcPr>
            <w:tcW w:w="995" w:type="dxa"/>
            <w:tcBorders>
              <w:top w:val="single" w:sz="6" w:space="0" w:color="auto"/>
              <w:left w:val="single" w:sz="4" w:space="0" w:color="auto"/>
              <w:bottom w:val="single" w:sz="6" w:space="0" w:color="auto"/>
              <w:right w:val="single" w:sz="4" w:space="0" w:color="auto"/>
            </w:tcBorders>
            <w:vAlign w:val="center"/>
          </w:tcPr>
          <w:p w14:paraId="774298E2" w14:textId="6A324932" w:rsidR="006F7B04" w:rsidRPr="00AC41DD" w:rsidRDefault="006F7B04" w:rsidP="006F7B04">
            <w:pPr>
              <w:spacing w:before="0" w:after="0" w:line="240" w:lineRule="auto"/>
              <w:jc w:val="right"/>
              <w:rPr>
                <w:rFonts w:ascii="Calibri" w:hAnsi="Calibri" w:cs="Calibri"/>
                <w:color w:val="000000" w:themeColor="text1"/>
                <w:sz w:val="18"/>
                <w:szCs w:val="18"/>
              </w:rPr>
            </w:pPr>
            <w:r w:rsidRPr="00AC41DD">
              <w:rPr>
                <w:rFonts w:ascii="Calibri" w:hAnsi="Calibri" w:cs="Calibri"/>
                <w:color w:val="000000" w:themeColor="text1"/>
                <w:sz w:val="18"/>
                <w:szCs w:val="18"/>
              </w:rPr>
              <w:t>N/A</w:t>
            </w:r>
          </w:p>
        </w:tc>
        <w:tc>
          <w:tcPr>
            <w:tcW w:w="991" w:type="dxa"/>
            <w:tcBorders>
              <w:top w:val="single" w:sz="6" w:space="0" w:color="auto"/>
              <w:left w:val="single" w:sz="4" w:space="0" w:color="auto"/>
              <w:bottom w:val="single" w:sz="6" w:space="0" w:color="auto"/>
              <w:right w:val="single" w:sz="4" w:space="0" w:color="auto"/>
            </w:tcBorders>
            <w:vAlign w:val="center"/>
          </w:tcPr>
          <w:p w14:paraId="50F01E65" w14:textId="28D64060"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No</w:t>
            </w:r>
          </w:p>
        </w:tc>
        <w:tc>
          <w:tcPr>
            <w:tcW w:w="1277" w:type="dxa"/>
            <w:tcBorders>
              <w:top w:val="single" w:sz="6" w:space="0" w:color="auto"/>
              <w:left w:val="single" w:sz="4" w:space="0" w:color="auto"/>
              <w:bottom w:val="single" w:sz="6" w:space="0" w:color="auto"/>
              <w:right w:val="single" w:sz="4" w:space="0" w:color="auto"/>
            </w:tcBorders>
            <w:vAlign w:val="center"/>
          </w:tcPr>
          <w:p w14:paraId="26CAF21E" w14:textId="31D10AA2"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S1: Project Definition</w:t>
            </w:r>
          </w:p>
        </w:tc>
        <w:tc>
          <w:tcPr>
            <w:tcW w:w="5670" w:type="dxa"/>
            <w:tcBorders>
              <w:top w:val="single" w:sz="6" w:space="0" w:color="auto"/>
              <w:left w:val="single" w:sz="4" w:space="0" w:color="auto"/>
              <w:bottom w:val="single" w:sz="6" w:space="0" w:color="auto"/>
              <w:right w:val="single" w:sz="4" w:space="0" w:color="auto"/>
            </w:tcBorders>
            <w:vAlign w:val="center"/>
          </w:tcPr>
          <w:p w14:paraId="52B7322D" w14:textId="18EA207D"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The proposal is to build a railway line from the TAZARA line from Nseluka station to the port and Mpulungu (194km).</w:t>
            </w:r>
          </w:p>
        </w:tc>
      </w:tr>
      <w:tr w:rsidR="006F7B04" w:rsidRPr="00AC41DD" w14:paraId="220B3B00" w14:textId="77777777" w:rsidTr="001C226A">
        <w:trPr>
          <w:trHeight w:hRule="exact" w:val="1131"/>
        </w:trPr>
        <w:tc>
          <w:tcPr>
            <w:tcW w:w="561" w:type="dxa"/>
            <w:gridSpan w:val="2"/>
            <w:tcBorders>
              <w:top w:val="nil"/>
              <w:left w:val="single" w:sz="4" w:space="0" w:color="auto"/>
              <w:bottom w:val="single" w:sz="4" w:space="0" w:color="auto"/>
              <w:right w:val="single" w:sz="4" w:space="0" w:color="auto"/>
            </w:tcBorders>
            <w:shd w:val="clear" w:color="auto" w:fill="auto"/>
            <w:noWrap/>
            <w:vAlign w:val="center"/>
          </w:tcPr>
          <w:p w14:paraId="5D37126E" w14:textId="73B8216B"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2</w:t>
            </w:r>
            <w:r>
              <w:rPr>
                <w:rFonts w:ascii="Calibri" w:hAnsi="Calibri" w:cs="Calibri"/>
                <w:color w:val="000000" w:themeColor="text1"/>
                <w:sz w:val="18"/>
                <w:szCs w:val="18"/>
              </w:rPr>
              <w:t>3</w:t>
            </w:r>
          </w:p>
        </w:tc>
        <w:tc>
          <w:tcPr>
            <w:tcW w:w="1135" w:type="dxa"/>
            <w:gridSpan w:val="2"/>
            <w:tcBorders>
              <w:top w:val="nil"/>
              <w:left w:val="nil"/>
              <w:bottom w:val="single" w:sz="4" w:space="0" w:color="auto"/>
              <w:right w:val="single" w:sz="4" w:space="0" w:color="auto"/>
            </w:tcBorders>
            <w:shd w:val="clear" w:color="auto" w:fill="auto"/>
            <w:noWrap/>
            <w:vAlign w:val="center"/>
          </w:tcPr>
          <w:p w14:paraId="24CAF47B" w14:textId="77777777"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Railway</w:t>
            </w:r>
          </w:p>
        </w:tc>
        <w:tc>
          <w:tcPr>
            <w:tcW w:w="1702" w:type="dxa"/>
            <w:tcBorders>
              <w:top w:val="nil"/>
              <w:left w:val="nil"/>
              <w:bottom w:val="single" w:sz="4" w:space="0" w:color="auto"/>
              <w:right w:val="single" w:sz="4" w:space="0" w:color="auto"/>
            </w:tcBorders>
            <w:shd w:val="clear" w:color="auto" w:fill="auto"/>
            <w:noWrap/>
            <w:vAlign w:val="center"/>
          </w:tcPr>
          <w:p w14:paraId="1911E974" w14:textId="77777777"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Zambia Lobito Railway</w:t>
            </w:r>
          </w:p>
        </w:tc>
        <w:tc>
          <w:tcPr>
            <w:tcW w:w="1561" w:type="dxa"/>
            <w:tcBorders>
              <w:top w:val="single" w:sz="6" w:space="0" w:color="auto"/>
              <w:left w:val="single" w:sz="4" w:space="0" w:color="auto"/>
              <w:bottom w:val="single" w:sz="6" w:space="0" w:color="auto"/>
              <w:right w:val="single" w:sz="4" w:space="0" w:color="auto"/>
            </w:tcBorders>
            <w:vAlign w:val="center"/>
          </w:tcPr>
          <w:p w14:paraId="5F35C7A7" w14:textId="2B71FF44"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Africa Finance Corporation</w:t>
            </w:r>
          </w:p>
        </w:tc>
        <w:tc>
          <w:tcPr>
            <w:tcW w:w="995" w:type="dxa"/>
            <w:tcBorders>
              <w:top w:val="single" w:sz="6" w:space="0" w:color="auto"/>
              <w:left w:val="single" w:sz="4" w:space="0" w:color="auto"/>
              <w:bottom w:val="single" w:sz="6" w:space="0" w:color="auto"/>
              <w:right w:val="single" w:sz="4" w:space="0" w:color="auto"/>
            </w:tcBorders>
            <w:vAlign w:val="center"/>
          </w:tcPr>
          <w:p w14:paraId="2D393A92" w14:textId="084EFB77" w:rsidR="006F7B04" w:rsidRPr="00AC41DD" w:rsidRDefault="006F7B04" w:rsidP="006F7B04">
            <w:pPr>
              <w:spacing w:before="0" w:after="0" w:line="240" w:lineRule="auto"/>
              <w:jc w:val="right"/>
              <w:rPr>
                <w:rFonts w:ascii="Calibri" w:hAnsi="Calibri" w:cs="Calibri"/>
                <w:color w:val="000000" w:themeColor="text1"/>
                <w:sz w:val="18"/>
                <w:szCs w:val="18"/>
              </w:rPr>
            </w:pPr>
            <w:r w:rsidRPr="00AC41DD">
              <w:rPr>
                <w:rFonts w:ascii="Calibri" w:hAnsi="Calibri" w:cs="Calibri"/>
                <w:color w:val="000000" w:themeColor="text1"/>
                <w:sz w:val="18"/>
                <w:szCs w:val="18"/>
              </w:rPr>
              <w:t>3,000,000</w:t>
            </w:r>
          </w:p>
        </w:tc>
        <w:tc>
          <w:tcPr>
            <w:tcW w:w="991" w:type="dxa"/>
            <w:tcBorders>
              <w:top w:val="single" w:sz="6" w:space="0" w:color="auto"/>
              <w:left w:val="single" w:sz="4" w:space="0" w:color="auto"/>
              <w:bottom w:val="single" w:sz="6" w:space="0" w:color="auto"/>
              <w:right w:val="single" w:sz="4" w:space="0" w:color="auto"/>
            </w:tcBorders>
            <w:vAlign w:val="center"/>
          </w:tcPr>
          <w:p w14:paraId="0788B1E8" w14:textId="008B1996"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No</w:t>
            </w:r>
          </w:p>
        </w:tc>
        <w:tc>
          <w:tcPr>
            <w:tcW w:w="1277" w:type="dxa"/>
            <w:tcBorders>
              <w:top w:val="single" w:sz="6" w:space="0" w:color="auto"/>
              <w:left w:val="single" w:sz="4" w:space="0" w:color="auto"/>
              <w:bottom w:val="single" w:sz="6" w:space="0" w:color="auto"/>
              <w:right w:val="single" w:sz="4" w:space="0" w:color="auto"/>
            </w:tcBorders>
            <w:vAlign w:val="center"/>
          </w:tcPr>
          <w:p w14:paraId="221DD3F8" w14:textId="4C452580"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S2B - Feasibility</w:t>
            </w:r>
          </w:p>
        </w:tc>
        <w:tc>
          <w:tcPr>
            <w:tcW w:w="5670" w:type="dxa"/>
            <w:tcBorders>
              <w:top w:val="single" w:sz="6" w:space="0" w:color="auto"/>
              <w:left w:val="single" w:sz="4" w:space="0" w:color="auto"/>
              <w:bottom w:val="single" w:sz="6" w:space="0" w:color="auto"/>
              <w:right w:val="single" w:sz="4" w:space="0" w:color="auto"/>
            </w:tcBorders>
            <w:vAlign w:val="center"/>
          </w:tcPr>
          <w:p w14:paraId="6D599DE5" w14:textId="53D960E6"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 xml:space="preserve">The proposed Zambia Lobito Railway is to build a green field railway from Chingola, via Solwezi, into Angola and link up to the Lobito railway line at Luacano, so linking Zambia Railway with the Lobito Atlantic Railway Concession. The concession for the Zambia Lobito Railway has been awarded to Africa Finance Corporation (AFC). </w:t>
            </w:r>
          </w:p>
        </w:tc>
      </w:tr>
      <w:tr w:rsidR="006F7B04" w:rsidRPr="00AC41DD" w14:paraId="03C67238" w14:textId="77777777" w:rsidTr="006467CA">
        <w:trPr>
          <w:trHeight w:hRule="exact" w:val="1566"/>
        </w:trPr>
        <w:tc>
          <w:tcPr>
            <w:tcW w:w="561" w:type="dxa"/>
            <w:gridSpan w:val="2"/>
            <w:tcBorders>
              <w:top w:val="nil"/>
              <w:left w:val="single" w:sz="4" w:space="0" w:color="auto"/>
              <w:bottom w:val="single" w:sz="4" w:space="0" w:color="auto"/>
              <w:right w:val="single" w:sz="4" w:space="0" w:color="auto"/>
            </w:tcBorders>
            <w:shd w:val="clear" w:color="auto" w:fill="auto"/>
            <w:noWrap/>
            <w:vAlign w:val="center"/>
          </w:tcPr>
          <w:p w14:paraId="4E4D2BA3" w14:textId="79E6EF97"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2</w:t>
            </w:r>
            <w:r>
              <w:rPr>
                <w:rFonts w:ascii="Calibri" w:hAnsi="Calibri" w:cs="Calibri"/>
                <w:color w:val="000000" w:themeColor="text1"/>
                <w:sz w:val="18"/>
                <w:szCs w:val="18"/>
              </w:rPr>
              <w:t>4</w:t>
            </w:r>
          </w:p>
        </w:tc>
        <w:tc>
          <w:tcPr>
            <w:tcW w:w="1135" w:type="dxa"/>
            <w:gridSpan w:val="2"/>
            <w:tcBorders>
              <w:top w:val="nil"/>
              <w:left w:val="nil"/>
              <w:bottom w:val="single" w:sz="4" w:space="0" w:color="auto"/>
              <w:right w:val="single" w:sz="4" w:space="0" w:color="auto"/>
            </w:tcBorders>
            <w:shd w:val="clear" w:color="auto" w:fill="auto"/>
            <w:noWrap/>
            <w:vAlign w:val="center"/>
          </w:tcPr>
          <w:p w14:paraId="018FF50B" w14:textId="6B7B63B3"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Railway</w:t>
            </w:r>
          </w:p>
        </w:tc>
        <w:tc>
          <w:tcPr>
            <w:tcW w:w="1702" w:type="dxa"/>
            <w:tcBorders>
              <w:top w:val="nil"/>
              <w:left w:val="nil"/>
              <w:bottom w:val="single" w:sz="4" w:space="0" w:color="auto"/>
              <w:right w:val="single" w:sz="4" w:space="0" w:color="auto"/>
            </w:tcBorders>
            <w:shd w:val="clear" w:color="auto" w:fill="auto"/>
            <w:noWrap/>
            <w:vAlign w:val="center"/>
          </w:tcPr>
          <w:p w14:paraId="0AB85EE5" w14:textId="1D56CC92"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Livingstone-Kazungula-Sesheke Railway Line</w:t>
            </w:r>
          </w:p>
        </w:tc>
        <w:tc>
          <w:tcPr>
            <w:tcW w:w="1561" w:type="dxa"/>
            <w:tcBorders>
              <w:top w:val="single" w:sz="6" w:space="0" w:color="auto"/>
              <w:left w:val="single" w:sz="4" w:space="0" w:color="auto"/>
              <w:bottom w:val="single" w:sz="6" w:space="0" w:color="auto"/>
              <w:right w:val="single" w:sz="4" w:space="0" w:color="auto"/>
            </w:tcBorders>
            <w:vAlign w:val="center"/>
          </w:tcPr>
          <w:p w14:paraId="5E1D3E00" w14:textId="6B6525D9"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None</w:t>
            </w:r>
          </w:p>
        </w:tc>
        <w:tc>
          <w:tcPr>
            <w:tcW w:w="995" w:type="dxa"/>
            <w:tcBorders>
              <w:top w:val="single" w:sz="6" w:space="0" w:color="auto"/>
              <w:left w:val="single" w:sz="4" w:space="0" w:color="auto"/>
              <w:bottom w:val="single" w:sz="6" w:space="0" w:color="auto"/>
              <w:right w:val="single" w:sz="4" w:space="0" w:color="auto"/>
            </w:tcBorders>
            <w:vAlign w:val="center"/>
          </w:tcPr>
          <w:p w14:paraId="22E05DEE" w14:textId="2AD61811" w:rsidR="006F7B04" w:rsidRPr="00AC41DD" w:rsidRDefault="006F7B04" w:rsidP="006F7B04">
            <w:pPr>
              <w:spacing w:before="0" w:after="0" w:line="240" w:lineRule="auto"/>
              <w:jc w:val="right"/>
              <w:rPr>
                <w:rFonts w:ascii="Calibri" w:hAnsi="Calibri" w:cs="Calibri"/>
                <w:color w:val="000000" w:themeColor="text1"/>
                <w:sz w:val="18"/>
                <w:szCs w:val="18"/>
              </w:rPr>
            </w:pPr>
            <w:r w:rsidRPr="00AC41DD">
              <w:rPr>
                <w:rFonts w:ascii="Calibri" w:hAnsi="Calibri" w:cs="Calibri"/>
                <w:color w:val="000000" w:themeColor="text1"/>
                <w:sz w:val="18"/>
                <w:szCs w:val="18"/>
              </w:rPr>
              <w:t>N/A</w:t>
            </w:r>
          </w:p>
        </w:tc>
        <w:tc>
          <w:tcPr>
            <w:tcW w:w="991" w:type="dxa"/>
            <w:tcBorders>
              <w:top w:val="single" w:sz="6" w:space="0" w:color="auto"/>
              <w:left w:val="single" w:sz="4" w:space="0" w:color="auto"/>
              <w:bottom w:val="single" w:sz="6" w:space="0" w:color="auto"/>
              <w:right w:val="single" w:sz="4" w:space="0" w:color="auto"/>
            </w:tcBorders>
            <w:vAlign w:val="center"/>
          </w:tcPr>
          <w:p w14:paraId="1480400A" w14:textId="4FA93302"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No</w:t>
            </w:r>
          </w:p>
        </w:tc>
        <w:tc>
          <w:tcPr>
            <w:tcW w:w="1277" w:type="dxa"/>
            <w:tcBorders>
              <w:top w:val="single" w:sz="6" w:space="0" w:color="auto"/>
              <w:left w:val="single" w:sz="4" w:space="0" w:color="auto"/>
              <w:bottom w:val="single" w:sz="6" w:space="0" w:color="auto"/>
              <w:right w:val="single" w:sz="4" w:space="0" w:color="auto"/>
            </w:tcBorders>
            <w:vAlign w:val="center"/>
          </w:tcPr>
          <w:p w14:paraId="17258B8A" w14:textId="63921D9F"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S1: Project Definition</w:t>
            </w:r>
          </w:p>
        </w:tc>
        <w:tc>
          <w:tcPr>
            <w:tcW w:w="5670" w:type="dxa"/>
            <w:tcBorders>
              <w:top w:val="single" w:sz="6" w:space="0" w:color="auto"/>
              <w:left w:val="single" w:sz="4" w:space="0" w:color="auto"/>
              <w:bottom w:val="single" w:sz="6" w:space="0" w:color="auto"/>
              <w:right w:val="single" w:sz="4" w:space="0" w:color="auto"/>
            </w:tcBorders>
            <w:vAlign w:val="center"/>
          </w:tcPr>
          <w:p w14:paraId="1666E0B0" w14:textId="7090DBF9"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The proposal is to construct a new railway line connecting Livingstone to Kazungula, utilising part of the existing Mulobezi line, to connect Zambia Railways directly to Botswana Railways across the road/rail bridge at Kazungula. The railway would then extend to Sesheke to link Zambia Railways with Namibia Railways and Walvis Bay port if the Namibian Railways line is extended from Grootfontein to Sesheke.</w:t>
            </w:r>
          </w:p>
        </w:tc>
      </w:tr>
      <w:tr w:rsidR="006F7B04" w:rsidRPr="00AC41DD" w14:paraId="1B96EBFE" w14:textId="77777777" w:rsidTr="004E1C6F">
        <w:trPr>
          <w:trHeight w:hRule="exact" w:val="992"/>
        </w:trPr>
        <w:tc>
          <w:tcPr>
            <w:tcW w:w="561" w:type="dxa"/>
            <w:gridSpan w:val="2"/>
            <w:tcBorders>
              <w:top w:val="nil"/>
              <w:left w:val="single" w:sz="4" w:space="0" w:color="auto"/>
              <w:bottom w:val="single" w:sz="4" w:space="0" w:color="auto"/>
              <w:right w:val="single" w:sz="4" w:space="0" w:color="auto"/>
            </w:tcBorders>
            <w:shd w:val="clear" w:color="auto" w:fill="auto"/>
            <w:noWrap/>
            <w:vAlign w:val="center"/>
          </w:tcPr>
          <w:p w14:paraId="604B1F84" w14:textId="2B827F73"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2</w:t>
            </w:r>
            <w:r>
              <w:rPr>
                <w:rFonts w:ascii="Calibri" w:hAnsi="Calibri" w:cs="Calibri"/>
                <w:color w:val="000000" w:themeColor="text1"/>
                <w:sz w:val="18"/>
                <w:szCs w:val="18"/>
              </w:rPr>
              <w:t>5</w:t>
            </w:r>
          </w:p>
        </w:tc>
        <w:tc>
          <w:tcPr>
            <w:tcW w:w="1135" w:type="dxa"/>
            <w:gridSpan w:val="2"/>
            <w:tcBorders>
              <w:top w:val="nil"/>
              <w:left w:val="nil"/>
              <w:bottom w:val="single" w:sz="4" w:space="0" w:color="auto"/>
              <w:right w:val="single" w:sz="4" w:space="0" w:color="auto"/>
            </w:tcBorders>
            <w:shd w:val="clear" w:color="auto" w:fill="auto"/>
            <w:noWrap/>
            <w:vAlign w:val="center"/>
          </w:tcPr>
          <w:p w14:paraId="3D05011E" w14:textId="0F4E92CD"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Railway</w:t>
            </w:r>
          </w:p>
        </w:tc>
        <w:tc>
          <w:tcPr>
            <w:tcW w:w="1702" w:type="dxa"/>
            <w:tcBorders>
              <w:top w:val="nil"/>
              <w:left w:val="nil"/>
              <w:bottom w:val="single" w:sz="4" w:space="0" w:color="auto"/>
              <w:right w:val="single" w:sz="4" w:space="0" w:color="auto"/>
            </w:tcBorders>
            <w:shd w:val="clear" w:color="auto" w:fill="auto"/>
            <w:noWrap/>
            <w:vAlign w:val="center"/>
          </w:tcPr>
          <w:p w14:paraId="0408A089" w14:textId="1854A966"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Solwezi-Kaoma-Sesheke</w:t>
            </w:r>
          </w:p>
        </w:tc>
        <w:tc>
          <w:tcPr>
            <w:tcW w:w="1561" w:type="dxa"/>
            <w:tcBorders>
              <w:top w:val="single" w:sz="6" w:space="0" w:color="auto"/>
              <w:left w:val="single" w:sz="4" w:space="0" w:color="auto"/>
              <w:bottom w:val="single" w:sz="6" w:space="0" w:color="auto"/>
              <w:right w:val="single" w:sz="4" w:space="0" w:color="auto"/>
            </w:tcBorders>
            <w:vAlign w:val="center"/>
          </w:tcPr>
          <w:p w14:paraId="5A0369EE" w14:textId="54118A7B"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None</w:t>
            </w:r>
          </w:p>
        </w:tc>
        <w:tc>
          <w:tcPr>
            <w:tcW w:w="995" w:type="dxa"/>
            <w:tcBorders>
              <w:top w:val="single" w:sz="6" w:space="0" w:color="auto"/>
              <w:left w:val="single" w:sz="4" w:space="0" w:color="auto"/>
              <w:bottom w:val="single" w:sz="6" w:space="0" w:color="auto"/>
              <w:right w:val="single" w:sz="4" w:space="0" w:color="auto"/>
            </w:tcBorders>
            <w:vAlign w:val="center"/>
          </w:tcPr>
          <w:p w14:paraId="5003B836" w14:textId="4E300933" w:rsidR="006F7B04" w:rsidRPr="00AC41DD" w:rsidRDefault="006F7B04" w:rsidP="006F7B04">
            <w:pPr>
              <w:spacing w:before="0" w:after="0" w:line="240" w:lineRule="auto"/>
              <w:jc w:val="right"/>
              <w:rPr>
                <w:rFonts w:ascii="Calibri" w:hAnsi="Calibri" w:cs="Calibri"/>
                <w:color w:val="000000" w:themeColor="text1"/>
                <w:sz w:val="18"/>
                <w:szCs w:val="18"/>
              </w:rPr>
            </w:pPr>
            <w:r w:rsidRPr="00AC41DD">
              <w:rPr>
                <w:rFonts w:ascii="Calibri" w:hAnsi="Calibri" w:cs="Calibri"/>
                <w:color w:val="000000" w:themeColor="text1"/>
                <w:sz w:val="18"/>
                <w:szCs w:val="18"/>
              </w:rPr>
              <w:t>N/A</w:t>
            </w:r>
          </w:p>
        </w:tc>
        <w:tc>
          <w:tcPr>
            <w:tcW w:w="991" w:type="dxa"/>
            <w:tcBorders>
              <w:top w:val="single" w:sz="6" w:space="0" w:color="auto"/>
              <w:left w:val="single" w:sz="4" w:space="0" w:color="auto"/>
              <w:bottom w:val="single" w:sz="6" w:space="0" w:color="auto"/>
              <w:right w:val="single" w:sz="4" w:space="0" w:color="auto"/>
            </w:tcBorders>
            <w:vAlign w:val="center"/>
          </w:tcPr>
          <w:p w14:paraId="39BEC6E9" w14:textId="0BF911B5"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No</w:t>
            </w:r>
          </w:p>
        </w:tc>
        <w:tc>
          <w:tcPr>
            <w:tcW w:w="1277" w:type="dxa"/>
            <w:tcBorders>
              <w:top w:val="single" w:sz="6" w:space="0" w:color="auto"/>
              <w:left w:val="single" w:sz="4" w:space="0" w:color="auto"/>
              <w:bottom w:val="single" w:sz="6" w:space="0" w:color="auto"/>
              <w:right w:val="single" w:sz="4" w:space="0" w:color="auto"/>
            </w:tcBorders>
            <w:vAlign w:val="center"/>
          </w:tcPr>
          <w:p w14:paraId="66E1A392" w14:textId="75683BBA"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S1: Project Definition</w:t>
            </w:r>
          </w:p>
        </w:tc>
        <w:tc>
          <w:tcPr>
            <w:tcW w:w="5670" w:type="dxa"/>
            <w:tcBorders>
              <w:top w:val="single" w:sz="6" w:space="0" w:color="auto"/>
              <w:left w:val="single" w:sz="4" w:space="0" w:color="auto"/>
              <w:bottom w:val="single" w:sz="6" w:space="0" w:color="auto"/>
              <w:right w:val="single" w:sz="4" w:space="0" w:color="auto"/>
            </w:tcBorders>
            <w:vAlign w:val="center"/>
          </w:tcPr>
          <w:p w14:paraId="794D0A74" w14:textId="6320EA6B"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The proposal is to construct a new railway line connecting Solwezi, through Kaoma to Sesheke so that the mining areas in Northwestern Province are connected to Namibia Railways and Walvis Bay port if the Namibian Railways line is extended from Grootfontein to Sesheke.</w:t>
            </w:r>
          </w:p>
        </w:tc>
      </w:tr>
      <w:tr w:rsidR="006F7B04" w:rsidRPr="00AC41DD" w14:paraId="63741C1E" w14:textId="77777777" w:rsidTr="00807CCE">
        <w:trPr>
          <w:trHeight w:hRule="exact" w:val="934"/>
        </w:trPr>
        <w:tc>
          <w:tcPr>
            <w:tcW w:w="561" w:type="dxa"/>
            <w:gridSpan w:val="2"/>
            <w:tcBorders>
              <w:top w:val="nil"/>
              <w:left w:val="single" w:sz="4" w:space="0" w:color="auto"/>
              <w:bottom w:val="single" w:sz="4" w:space="0" w:color="auto"/>
              <w:right w:val="single" w:sz="4" w:space="0" w:color="auto"/>
            </w:tcBorders>
            <w:shd w:val="clear" w:color="auto" w:fill="auto"/>
            <w:noWrap/>
            <w:vAlign w:val="center"/>
          </w:tcPr>
          <w:p w14:paraId="39417811" w14:textId="4860218A"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2</w:t>
            </w:r>
            <w:r>
              <w:rPr>
                <w:rFonts w:ascii="Calibri" w:hAnsi="Calibri" w:cs="Calibri"/>
                <w:color w:val="000000" w:themeColor="text1"/>
                <w:sz w:val="18"/>
                <w:szCs w:val="18"/>
              </w:rPr>
              <w:t>6</w:t>
            </w:r>
          </w:p>
        </w:tc>
        <w:tc>
          <w:tcPr>
            <w:tcW w:w="1135" w:type="dxa"/>
            <w:gridSpan w:val="2"/>
            <w:tcBorders>
              <w:top w:val="nil"/>
              <w:left w:val="nil"/>
              <w:bottom w:val="single" w:sz="4" w:space="0" w:color="auto"/>
              <w:right w:val="single" w:sz="4" w:space="0" w:color="auto"/>
            </w:tcBorders>
            <w:shd w:val="clear" w:color="auto" w:fill="auto"/>
            <w:noWrap/>
            <w:vAlign w:val="center"/>
          </w:tcPr>
          <w:p w14:paraId="1FA7FFAA" w14:textId="1C928047"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Railway</w:t>
            </w:r>
          </w:p>
        </w:tc>
        <w:tc>
          <w:tcPr>
            <w:tcW w:w="1702" w:type="dxa"/>
            <w:tcBorders>
              <w:top w:val="nil"/>
              <w:left w:val="nil"/>
              <w:bottom w:val="single" w:sz="4" w:space="0" w:color="auto"/>
              <w:right w:val="single" w:sz="4" w:space="0" w:color="auto"/>
            </w:tcBorders>
            <w:shd w:val="clear" w:color="auto" w:fill="auto"/>
            <w:noWrap/>
            <w:vAlign w:val="center"/>
          </w:tcPr>
          <w:p w14:paraId="0B07EE49" w14:textId="0351877D"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388 km Chipata-Petauke-Serenje railway line</w:t>
            </w:r>
          </w:p>
        </w:tc>
        <w:tc>
          <w:tcPr>
            <w:tcW w:w="1561" w:type="dxa"/>
            <w:tcBorders>
              <w:top w:val="single" w:sz="6" w:space="0" w:color="auto"/>
              <w:left w:val="single" w:sz="4" w:space="0" w:color="auto"/>
              <w:bottom w:val="single" w:sz="6" w:space="0" w:color="auto"/>
              <w:right w:val="single" w:sz="4" w:space="0" w:color="auto"/>
            </w:tcBorders>
            <w:vAlign w:val="center"/>
          </w:tcPr>
          <w:p w14:paraId="4A4D0B9C" w14:textId="1F3959DE"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None</w:t>
            </w:r>
          </w:p>
        </w:tc>
        <w:tc>
          <w:tcPr>
            <w:tcW w:w="995" w:type="dxa"/>
            <w:tcBorders>
              <w:top w:val="single" w:sz="6" w:space="0" w:color="auto"/>
              <w:left w:val="single" w:sz="4" w:space="0" w:color="auto"/>
              <w:bottom w:val="single" w:sz="6" w:space="0" w:color="auto"/>
              <w:right w:val="single" w:sz="4" w:space="0" w:color="auto"/>
            </w:tcBorders>
            <w:vAlign w:val="center"/>
          </w:tcPr>
          <w:p w14:paraId="08C33625" w14:textId="0B168F63" w:rsidR="006F7B04" w:rsidRPr="00AC41DD" w:rsidRDefault="006F7B04" w:rsidP="006F7B04">
            <w:pPr>
              <w:spacing w:before="0" w:after="0" w:line="240" w:lineRule="auto"/>
              <w:jc w:val="right"/>
              <w:rPr>
                <w:rFonts w:ascii="Calibri" w:hAnsi="Calibri" w:cs="Calibri"/>
                <w:color w:val="000000" w:themeColor="text1"/>
                <w:sz w:val="18"/>
                <w:szCs w:val="18"/>
              </w:rPr>
            </w:pPr>
            <w:r w:rsidRPr="00AC41DD">
              <w:rPr>
                <w:rFonts w:ascii="Calibri" w:hAnsi="Calibri" w:cs="Calibri"/>
                <w:color w:val="000000" w:themeColor="text1"/>
                <w:sz w:val="18"/>
                <w:szCs w:val="18"/>
              </w:rPr>
              <w:t>2,300,000</w:t>
            </w:r>
          </w:p>
        </w:tc>
        <w:tc>
          <w:tcPr>
            <w:tcW w:w="991" w:type="dxa"/>
            <w:tcBorders>
              <w:top w:val="single" w:sz="6" w:space="0" w:color="auto"/>
              <w:left w:val="single" w:sz="4" w:space="0" w:color="auto"/>
              <w:bottom w:val="single" w:sz="6" w:space="0" w:color="auto"/>
              <w:right w:val="single" w:sz="4" w:space="0" w:color="auto"/>
            </w:tcBorders>
            <w:vAlign w:val="center"/>
          </w:tcPr>
          <w:p w14:paraId="4400CE15" w14:textId="1AA64B3B"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No</w:t>
            </w:r>
          </w:p>
        </w:tc>
        <w:tc>
          <w:tcPr>
            <w:tcW w:w="1277" w:type="dxa"/>
            <w:tcBorders>
              <w:top w:val="single" w:sz="6" w:space="0" w:color="auto"/>
              <w:left w:val="single" w:sz="4" w:space="0" w:color="auto"/>
              <w:bottom w:val="single" w:sz="6" w:space="0" w:color="auto"/>
              <w:right w:val="single" w:sz="4" w:space="0" w:color="auto"/>
            </w:tcBorders>
            <w:vAlign w:val="center"/>
          </w:tcPr>
          <w:p w14:paraId="6DEECEA6" w14:textId="7EA2AC69"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S1: Project Definition</w:t>
            </w:r>
          </w:p>
        </w:tc>
        <w:tc>
          <w:tcPr>
            <w:tcW w:w="5670" w:type="dxa"/>
            <w:tcBorders>
              <w:top w:val="single" w:sz="6" w:space="0" w:color="auto"/>
              <w:left w:val="single" w:sz="4" w:space="0" w:color="auto"/>
              <w:bottom w:val="single" w:sz="6" w:space="0" w:color="auto"/>
              <w:right w:val="single" w:sz="4" w:space="0" w:color="auto"/>
            </w:tcBorders>
            <w:vAlign w:val="center"/>
          </w:tcPr>
          <w:p w14:paraId="7D7A9A08" w14:textId="51B58145"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To link the Nacala Port in Mozambique to the Zambian railway network through TAZARA at Serenje</w:t>
            </w:r>
          </w:p>
        </w:tc>
      </w:tr>
      <w:tr w:rsidR="006F7B04" w:rsidRPr="00AC41DD" w14:paraId="755DE7AD" w14:textId="77777777" w:rsidTr="004E1C6F">
        <w:trPr>
          <w:trHeight w:hRule="exact" w:val="668"/>
        </w:trPr>
        <w:tc>
          <w:tcPr>
            <w:tcW w:w="561" w:type="dxa"/>
            <w:gridSpan w:val="2"/>
            <w:tcBorders>
              <w:top w:val="nil"/>
              <w:left w:val="single" w:sz="4" w:space="0" w:color="auto"/>
              <w:bottom w:val="single" w:sz="4" w:space="0" w:color="auto"/>
              <w:right w:val="single" w:sz="4" w:space="0" w:color="auto"/>
            </w:tcBorders>
            <w:shd w:val="clear" w:color="auto" w:fill="auto"/>
            <w:noWrap/>
            <w:vAlign w:val="center"/>
          </w:tcPr>
          <w:p w14:paraId="791F73E0" w14:textId="5A58409A"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2</w:t>
            </w:r>
            <w:r>
              <w:rPr>
                <w:rFonts w:ascii="Calibri" w:hAnsi="Calibri" w:cs="Calibri"/>
                <w:color w:val="000000" w:themeColor="text1"/>
                <w:sz w:val="18"/>
                <w:szCs w:val="18"/>
              </w:rPr>
              <w:t>7</w:t>
            </w:r>
          </w:p>
        </w:tc>
        <w:tc>
          <w:tcPr>
            <w:tcW w:w="1135" w:type="dxa"/>
            <w:gridSpan w:val="2"/>
            <w:tcBorders>
              <w:top w:val="nil"/>
              <w:left w:val="nil"/>
              <w:bottom w:val="single" w:sz="4" w:space="0" w:color="auto"/>
              <w:right w:val="single" w:sz="4" w:space="0" w:color="auto"/>
            </w:tcBorders>
            <w:shd w:val="clear" w:color="auto" w:fill="auto"/>
            <w:noWrap/>
            <w:vAlign w:val="center"/>
          </w:tcPr>
          <w:p w14:paraId="46AD46F8" w14:textId="1E8F7E40"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River Canal</w:t>
            </w:r>
          </w:p>
        </w:tc>
        <w:tc>
          <w:tcPr>
            <w:tcW w:w="1702" w:type="dxa"/>
            <w:tcBorders>
              <w:top w:val="nil"/>
              <w:left w:val="nil"/>
              <w:bottom w:val="single" w:sz="4" w:space="0" w:color="auto"/>
              <w:right w:val="single" w:sz="4" w:space="0" w:color="auto"/>
            </w:tcBorders>
            <w:shd w:val="clear" w:color="auto" w:fill="auto"/>
            <w:noWrap/>
            <w:vAlign w:val="center"/>
          </w:tcPr>
          <w:p w14:paraId="008875D5" w14:textId="58B83E56"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Shangombo–Rivungu Canal Project</w:t>
            </w:r>
          </w:p>
        </w:tc>
        <w:tc>
          <w:tcPr>
            <w:tcW w:w="1561" w:type="dxa"/>
            <w:tcBorders>
              <w:top w:val="single" w:sz="6" w:space="0" w:color="auto"/>
              <w:left w:val="single" w:sz="4" w:space="0" w:color="auto"/>
              <w:bottom w:val="single" w:sz="6" w:space="0" w:color="auto"/>
              <w:right w:val="single" w:sz="4" w:space="0" w:color="auto"/>
            </w:tcBorders>
            <w:vAlign w:val="center"/>
          </w:tcPr>
          <w:p w14:paraId="0E1D28C6" w14:textId="24EB033C"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None</w:t>
            </w:r>
          </w:p>
        </w:tc>
        <w:tc>
          <w:tcPr>
            <w:tcW w:w="995" w:type="dxa"/>
            <w:tcBorders>
              <w:top w:val="single" w:sz="6" w:space="0" w:color="auto"/>
              <w:left w:val="single" w:sz="4" w:space="0" w:color="auto"/>
              <w:bottom w:val="single" w:sz="6" w:space="0" w:color="auto"/>
              <w:right w:val="single" w:sz="4" w:space="0" w:color="auto"/>
            </w:tcBorders>
            <w:vAlign w:val="center"/>
          </w:tcPr>
          <w:p w14:paraId="0FB1F6D8" w14:textId="77777777" w:rsidR="006F7B04" w:rsidRPr="00AC41DD" w:rsidRDefault="006F7B04" w:rsidP="006F7B04">
            <w:pPr>
              <w:spacing w:before="0" w:after="0" w:line="240" w:lineRule="auto"/>
              <w:jc w:val="right"/>
              <w:rPr>
                <w:rFonts w:ascii="Calibri" w:hAnsi="Calibri" w:cs="Calibri"/>
                <w:color w:val="000000" w:themeColor="text1"/>
                <w:sz w:val="18"/>
                <w:szCs w:val="18"/>
              </w:rPr>
            </w:pPr>
          </w:p>
        </w:tc>
        <w:tc>
          <w:tcPr>
            <w:tcW w:w="991" w:type="dxa"/>
            <w:tcBorders>
              <w:top w:val="single" w:sz="6" w:space="0" w:color="auto"/>
              <w:left w:val="single" w:sz="4" w:space="0" w:color="auto"/>
              <w:bottom w:val="single" w:sz="6" w:space="0" w:color="auto"/>
              <w:right w:val="single" w:sz="4" w:space="0" w:color="auto"/>
            </w:tcBorders>
            <w:vAlign w:val="center"/>
          </w:tcPr>
          <w:p w14:paraId="39578350" w14:textId="66A463F6"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No</w:t>
            </w:r>
          </w:p>
        </w:tc>
        <w:tc>
          <w:tcPr>
            <w:tcW w:w="1277" w:type="dxa"/>
            <w:tcBorders>
              <w:top w:val="single" w:sz="6" w:space="0" w:color="auto"/>
              <w:left w:val="single" w:sz="4" w:space="0" w:color="auto"/>
              <w:bottom w:val="single" w:sz="6" w:space="0" w:color="auto"/>
              <w:right w:val="single" w:sz="4" w:space="0" w:color="auto"/>
            </w:tcBorders>
            <w:vAlign w:val="center"/>
          </w:tcPr>
          <w:p w14:paraId="6D557727" w14:textId="078B8E18" w:rsidR="006F7B04" w:rsidRPr="00AC41DD" w:rsidRDefault="006F7B04" w:rsidP="006F7B04">
            <w:pPr>
              <w:rPr>
                <w:rFonts w:ascii="Calibri" w:hAnsi="Calibri" w:cs="Calibri"/>
                <w:sz w:val="18"/>
                <w:szCs w:val="18"/>
              </w:rPr>
            </w:pPr>
            <w:r w:rsidRPr="00AC41DD">
              <w:rPr>
                <w:rFonts w:ascii="Calibri" w:hAnsi="Calibri" w:cs="Calibri"/>
                <w:color w:val="000000" w:themeColor="text1"/>
                <w:sz w:val="18"/>
                <w:szCs w:val="18"/>
              </w:rPr>
              <w:t>S1: Project Definition</w:t>
            </w:r>
          </w:p>
        </w:tc>
        <w:tc>
          <w:tcPr>
            <w:tcW w:w="5670" w:type="dxa"/>
            <w:tcBorders>
              <w:top w:val="single" w:sz="6" w:space="0" w:color="auto"/>
              <w:left w:val="single" w:sz="4" w:space="0" w:color="auto"/>
              <w:bottom w:val="single" w:sz="6" w:space="0" w:color="auto"/>
              <w:right w:val="single" w:sz="4" w:space="0" w:color="auto"/>
            </w:tcBorders>
            <w:vAlign w:val="center"/>
          </w:tcPr>
          <w:p w14:paraId="02C908A9" w14:textId="736A4029"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The Zambian government has expressed determination to actualize this project, aiming to boost trade by providing a direct waterway link between Angola and Zambia</w:t>
            </w:r>
          </w:p>
        </w:tc>
      </w:tr>
      <w:tr w:rsidR="006F7B04" w:rsidRPr="00AC41DD" w14:paraId="05ACC4CD" w14:textId="77777777" w:rsidTr="008351C6">
        <w:trPr>
          <w:trHeight w:hRule="exact" w:val="719"/>
        </w:trPr>
        <w:tc>
          <w:tcPr>
            <w:tcW w:w="561" w:type="dxa"/>
            <w:gridSpan w:val="2"/>
            <w:tcBorders>
              <w:top w:val="nil"/>
              <w:left w:val="single" w:sz="4" w:space="0" w:color="auto"/>
              <w:bottom w:val="single" w:sz="4" w:space="0" w:color="auto"/>
              <w:right w:val="single" w:sz="4" w:space="0" w:color="auto"/>
            </w:tcBorders>
            <w:shd w:val="clear" w:color="auto" w:fill="auto"/>
            <w:noWrap/>
            <w:vAlign w:val="center"/>
          </w:tcPr>
          <w:p w14:paraId="23E33C8E" w14:textId="06B3483D"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2</w:t>
            </w:r>
            <w:r>
              <w:rPr>
                <w:rFonts w:ascii="Calibri" w:hAnsi="Calibri" w:cs="Calibri"/>
                <w:color w:val="000000" w:themeColor="text1"/>
                <w:sz w:val="18"/>
                <w:szCs w:val="18"/>
              </w:rPr>
              <w:t>8</w:t>
            </w:r>
          </w:p>
        </w:tc>
        <w:tc>
          <w:tcPr>
            <w:tcW w:w="1135" w:type="dxa"/>
            <w:gridSpan w:val="2"/>
            <w:tcBorders>
              <w:top w:val="nil"/>
              <w:left w:val="nil"/>
              <w:bottom w:val="single" w:sz="4" w:space="0" w:color="auto"/>
              <w:right w:val="single" w:sz="4" w:space="0" w:color="auto"/>
            </w:tcBorders>
            <w:shd w:val="clear" w:color="auto" w:fill="auto"/>
            <w:noWrap/>
            <w:vAlign w:val="center"/>
          </w:tcPr>
          <w:p w14:paraId="5F96C6FC" w14:textId="77777777"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Port</w:t>
            </w:r>
          </w:p>
        </w:tc>
        <w:tc>
          <w:tcPr>
            <w:tcW w:w="1702" w:type="dxa"/>
            <w:tcBorders>
              <w:top w:val="nil"/>
              <w:left w:val="nil"/>
              <w:bottom w:val="single" w:sz="4" w:space="0" w:color="auto"/>
              <w:right w:val="single" w:sz="4" w:space="0" w:color="auto"/>
            </w:tcBorders>
            <w:shd w:val="clear" w:color="auto" w:fill="auto"/>
            <w:noWrap/>
            <w:vAlign w:val="center"/>
          </w:tcPr>
          <w:p w14:paraId="365CA29D" w14:textId="6DE67FB5"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Mpulungu port Phase 1</w:t>
            </w:r>
          </w:p>
        </w:tc>
        <w:tc>
          <w:tcPr>
            <w:tcW w:w="1561" w:type="dxa"/>
            <w:tcBorders>
              <w:top w:val="single" w:sz="6" w:space="0" w:color="auto"/>
              <w:left w:val="single" w:sz="4" w:space="0" w:color="auto"/>
              <w:bottom w:val="single" w:sz="6" w:space="0" w:color="auto"/>
              <w:right w:val="single" w:sz="4" w:space="0" w:color="auto"/>
            </w:tcBorders>
            <w:vAlign w:val="center"/>
          </w:tcPr>
          <w:p w14:paraId="1AD73E8C" w14:textId="15C58160"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None</w:t>
            </w:r>
          </w:p>
        </w:tc>
        <w:tc>
          <w:tcPr>
            <w:tcW w:w="995" w:type="dxa"/>
            <w:tcBorders>
              <w:top w:val="single" w:sz="6" w:space="0" w:color="auto"/>
              <w:left w:val="single" w:sz="4" w:space="0" w:color="auto"/>
              <w:bottom w:val="single" w:sz="6" w:space="0" w:color="auto"/>
              <w:right w:val="single" w:sz="4" w:space="0" w:color="auto"/>
            </w:tcBorders>
            <w:vAlign w:val="center"/>
          </w:tcPr>
          <w:p w14:paraId="4E874EB6" w14:textId="1C40F7B2" w:rsidR="006F7B04" w:rsidRPr="00AC41DD" w:rsidRDefault="006F7B04" w:rsidP="006F7B04">
            <w:pPr>
              <w:spacing w:before="0" w:after="0" w:line="240" w:lineRule="auto"/>
              <w:jc w:val="right"/>
              <w:rPr>
                <w:rFonts w:ascii="Calibri" w:hAnsi="Calibri" w:cs="Calibri"/>
                <w:color w:val="000000" w:themeColor="text1"/>
                <w:sz w:val="18"/>
                <w:szCs w:val="18"/>
              </w:rPr>
            </w:pPr>
            <w:r>
              <w:rPr>
                <w:rFonts w:ascii="Calibri" w:hAnsi="Calibri" w:cs="Calibri"/>
                <w:color w:val="000000" w:themeColor="text1"/>
                <w:sz w:val="18"/>
                <w:szCs w:val="18"/>
              </w:rPr>
              <w:t xml:space="preserve"> USD </w:t>
            </w:r>
            <w:r w:rsidRPr="00AC41DD">
              <w:rPr>
                <w:rFonts w:ascii="Calibri" w:hAnsi="Calibri" w:cs="Calibri"/>
                <w:color w:val="000000" w:themeColor="text1"/>
                <w:sz w:val="18"/>
                <w:szCs w:val="18"/>
              </w:rPr>
              <w:t>20.00</w:t>
            </w:r>
          </w:p>
        </w:tc>
        <w:tc>
          <w:tcPr>
            <w:tcW w:w="991" w:type="dxa"/>
            <w:tcBorders>
              <w:top w:val="single" w:sz="6" w:space="0" w:color="auto"/>
              <w:left w:val="single" w:sz="4" w:space="0" w:color="auto"/>
              <w:bottom w:val="single" w:sz="6" w:space="0" w:color="auto"/>
              <w:right w:val="single" w:sz="4" w:space="0" w:color="auto"/>
            </w:tcBorders>
            <w:vAlign w:val="center"/>
          </w:tcPr>
          <w:p w14:paraId="37E36B64" w14:textId="72E8F192"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No</w:t>
            </w:r>
          </w:p>
        </w:tc>
        <w:tc>
          <w:tcPr>
            <w:tcW w:w="1277" w:type="dxa"/>
            <w:tcBorders>
              <w:top w:val="single" w:sz="6" w:space="0" w:color="auto"/>
              <w:left w:val="single" w:sz="4" w:space="0" w:color="auto"/>
              <w:bottom w:val="single" w:sz="6" w:space="0" w:color="auto"/>
              <w:right w:val="single" w:sz="4" w:space="0" w:color="auto"/>
            </w:tcBorders>
            <w:vAlign w:val="center"/>
          </w:tcPr>
          <w:p w14:paraId="2A9BBBEA" w14:textId="377E993B"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S3A: Project Structuring</w:t>
            </w:r>
          </w:p>
        </w:tc>
        <w:tc>
          <w:tcPr>
            <w:tcW w:w="5670" w:type="dxa"/>
            <w:tcBorders>
              <w:top w:val="single" w:sz="6" w:space="0" w:color="auto"/>
              <w:left w:val="single" w:sz="4" w:space="0" w:color="auto"/>
              <w:bottom w:val="single" w:sz="6" w:space="0" w:color="auto"/>
              <w:right w:val="single" w:sz="4" w:space="0" w:color="auto"/>
            </w:tcBorders>
            <w:vAlign w:val="center"/>
          </w:tcPr>
          <w:p w14:paraId="3384B8A8" w14:textId="37D891C0"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Proposed construction of a new pier, hard stands, container depot and dredging of the shipping channel and purchase of port equipment</w:t>
            </w:r>
          </w:p>
        </w:tc>
      </w:tr>
      <w:tr w:rsidR="006F7B04" w:rsidRPr="00AC41DD" w14:paraId="4BBBB7BD" w14:textId="77777777" w:rsidTr="008351C6">
        <w:trPr>
          <w:trHeight w:hRule="exact" w:val="719"/>
        </w:trPr>
        <w:tc>
          <w:tcPr>
            <w:tcW w:w="561" w:type="dxa"/>
            <w:gridSpan w:val="2"/>
            <w:tcBorders>
              <w:top w:val="nil"/>
              <w:left w:val="single" w:sz="4" w:space="0" w:color="auto"/>
              <w:bottom w:val="single" w:sz="4" w:space="0" w:color="auto"/>
              <w:right w:val="single" w:sz="4" w:space="0" w:color="auto"/>
            </w:tcBorders>
            <w:shd w:val="clear" w:color="auto" w:fill="auto"/>
            <w:noWrap/>
            <w:vAlign w:val="center"/>
          </w:tcPr>
          <w:p w14:paraId="0429CDC3" w14:textId="26E6FC0B"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2</w:t>
            </w:r>
            <w:r>
              <w:rPr>
                <w:rFonts w:ascii="Calibri" w:hAnsi="Calibri" w:cs="Calibri"/>
                <w:color w:val="000000" w:themeColor="text1"/>
                <w:sz w:val="18"/>
                <w:szCs w:val="18"/>
              </w:rPr>
              <w:t>9</w:t>
            </w:r>
          </w:p>
        </w:tc>
        <w:tc>
          <w:tcPr>
            <w:tcW w:w="1135" w:type="dxa"/>
            <w:gridSpan w:val="2"/>
            <w:tcBorders>
              <w:top w:val="nil"/>
              <w:left w:val="nil"/>
              <w:bottom w:val="single" w:sz="4" w:space="0" w:color="auto"/>
              <w:right w:val="single" w:sz="4" w:space="0" w:color="auto"/>
            </w:tcBorders>
            <w:shd w:val="clear" w:color="auto" w:fill="auto"/>
            <w:noWrap/>
            <w:vAlign w:val="center"/>
          </w:tcPr>
          <w:p w14:paraId="52C75ECC" w14:textId="3386B03E"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Port</w:t>
            </w:r>
          </w:p>
        </w:tc>
        <w:tc>
          <w:tcPr>
            <w:tcW w:w="1702" w:type="dxa"/>
            <w:tcBorders>
              <w:top w:val="nil"/>
              <w:left w:val="nil"/>
              <w:bottom w:val="single" w:sz="4" w:space="0" w:color="auto"/>
              <w:right w:val="single" w:sz="4" w:space="0" w:color="auto"/>
            </w:tcBorders>
            <w:shd w:val="clear" w:color="auto" w:fill="auto"/>
            <w:noWrap/>
            <w:vAlign w:val="center"/>
          </w:tcPr>
          <w:p w14:paraId="458C9159" w14:textId="59F5E479"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Mpulungu port Phase 2</w:t>
            </w:r>
          </w:p>
        </w:tc>
        <w:tc>
          <w:tcPr>
            <w:tcW w:w="1561" w:type="dxa"/>
            <w:tcBorders>
              <w:top w:val="single" w:sz="6" w:space="0" w:color="auto"/>
              <w:left w:val="single" w:sz="4" w:space="0" w:color="auto"/>
              <w:bottom w:val="single" w:sz="6" w:space="0" w:color="auto"/>
              <w:right w:val="single" w:sz="4" w:space="0" w:color="auto"/>
            </w:tcBorders>
            <w:vAlign w:val="center"/>
          </w:tcPr>
          <w:p w14:paraId="3CB0E9FC" w14:textId="5500F692"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None</w:t>
            </w:r>
          </w:p>
        </w:tc>
        <w:tc>
          <w:tcPr>
            <w:tcW w:w="995" w:type="dxa"/>
            <w:tcBorders>
              <w:top w:val="single" w:sz="6" w:space="0" w:color="auto"/>
              <w:left w:val="single" w:sz="4" w:space="0" w:color="auto"/>
              <w:bottom w:val="single" w:sz="6" w:space="0" w:color="auto"/>
              <w:right w:val="single" w:sz="4" w:space="0" w:color="auto"/>
            </w:tcBorders>
            <w:vAlign w:val="center"/>
          </w:tcPr>
          <w:p w14:paraId="6A0D3C8A" w14:textId="709FCE4A" w:rsidR="006F7B04" w:rsidRPr="00AC41DD" w:rsidRDefault="006F7B04" w:rsidP="006F7B04">
            <w:pPr>
              <w:spacing w:before="0" w:after="0" w:line="240" w:lineRule="auto"/>
              <w:jc w:val="right"/>
              <w:rPr>
                <w:rFonts w:ascii="Calibri" w:hAnsi="Calibri" w:cs="Calibri"/>
                <w:color w:val="000000" w:themeColor="text1"/>
                <w:sz w:val="18"/>
                <w:szCs w:val="18"/>
              </w:rPr>
            </w:pPr>
            <w:r>
              <w:rPr>
                <w:rFonts w:ascii="Calibri" w:hAnsi="Calibri" w:cs="Calibri"/>
                <w:color w:val="000000" w:themeColor="text1"/>
                <w:sz w:val="18"/>
                <w:szCs w:val="18"/>
              </w:rPr>
              <w:t xml:space="preserve">USD </w:t>
            </w:r>
            <w:r w:rsidRPr="00AC41DD">
              <w:rPr>
                <w:rFonts w:ascii="Calibri" w:hAnsi="Calibri" w:cs="Calibri"/>
                <w:color w:val="000000" w:themeColor="text1"/>
                <w:sz w:val="18"/>
                <w:szCs w:val="18"/>
              </w:rPr>
              <w:t>20.00</w:t>
            </w:r>
          </w:p>
        </w:tc>
        <w:tc>
          <w:tcPr>
            <w:tcW w:w="991" w:type="dxa"/>
            <w:tcBorders>
              <w:top w:val="single" w:sz="6" w:space="0" w:color="auto"/>
              <w:left w:val="single" w:sz="4" w:space="0" w:color="auto"/>
              <w:bottom w:val="single" w:sz="6" w:space="0" w:color="auto"/>
              <w:right w:val="single" w:sz="4" w:space="0" w:color="auto"/>
            </w:tcBorders>
            <w:vAlign w:val="center"/>
          </w:tcPr>
          <w:p w14:paraId="18D86BBA" w14:textId="63EB159B"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No</w:t>
            </w:r>
          </w:p>
        </w:tc>
        <w:tc>
          <w:tcPr>
            <w:tcW w:w="1277" w:type="dxa"/>
            <w:tcBorders>
              <w:top w:val="single" w:sz="6" w:space="0" w:color="auto"/>
              <w:left w:val="single" w:sz="4" w:space="0" w:color="auto"/>
              <w:bottom w:val="single" w:sz="6" w:space="0" w:color="auto"/>
              <w:right w:val="single" w:sz="4" w:space="0" w:color="auto"/>
            </w:tcBorders>
            <w:vAlign w:val="center"/>
          </w:tcPr>
          <w:p w14:paraId="41A98022" w14:textId="146855B7"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S1: Project Definition</w:t>
            </w:r>
          </w:p>
        </w:tc>
        <w:tc>
          <w:tcPr>
            <w:tcW w:w="5670" w:type="dxa"/>
            <w:tcBorders>
              <w:top w:val="single" w:sz="6" w:space="0" w:color="auto"/>
              <w:left w:val="single" w:sz="4" w:space="0" w:color="auto"/>
              <w:bottom w:val="single" w:sz="6" w:space="0" w:color="auto"/>
              <w:right w:val="single" w:sz="4" w:space="0" w:color="auto"/>
            </w:tcBorders>
            <w:vAlign w:val="center"/>
          </w:tcPr>
          <w:p w14:paraId="1EA56FB8" w14:textId="78C8092E"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Proposed construction of 2 new piers, warehouses, offices and workshop. Proposed construction of a MFEZ in the port area.</w:t>
            </w:r>
          </w:p>
        </w:tc>
      </w:tr>
      <w:tr w:rsidR="006F7B04" w:rsidRPr="00AC41DD" w14:paraId="43C4FF24" w14:textId="77777777" w:rsidTr="00655C69">
        <w:trPr>
          <w:trHeight w:hRule="exact" w:val="1671"/>
        </w:trPr>
        <w:tc>
          <w:tcPr>
            <w:tcW w:w="567" w:type="dxa"/>
            <w:gridSpan w:val="3"/>
            <w:tcBorders>
              <w:top w:val="nil"/>
              <w:left w:val="single" w:sz="4" w:space="0" w:color="auto"/>
              <w:bottom w:val="single" w:sz="4" w:space="0" w:color="auto"/>
              <w:right w:val="single" w:sz="4" w:space="0" w:color="auto"/>
            </w:tcBorders>
            <w:shd w:val="clear" w:color="auto" w:fill="auto"/>
            <w:noWrap/>
            <w:vAlign w:val="center"/>
          </w:tcPr>
          <w:p w14:paraId="1F0D4CC5" w14:textId="065FE819" w:rsidR="006F7B04" w:rsidRPr="00AC41DD" w:rsidRDefault="006F7B04" w:rsidP="006F7B04">
            <w:pPr>
              <w:spacing w:before="0" w:after="0" w:line="240" w:lineRule="auto"/>
              <w:rPr>
                <w:rFonts w:ascii="Calibri" w:hAnsi="Calibri" w:cs="Calibri"/>
                <w:color w:val="000000" w:themeColor="text1"/>
                <w:sz w:val="18"/>
                <w:szCs w:val="18"/>
              </w:rPr>
            </w:pPr>
            <w:r>
              <w:rPr>
                <w:rFonts w:ascii="Calibri" w:hAnsi="Calibri" w:cs="Calibri"/>
                <w:color w:val="000000" w:themeColor="text1"/>
                <w:sz w:val="18"/>
                <w:szCs w:val="18"/>
              </w:rPr>
              <w:t>30</w:t>
            </w:r>
          </w:p>
        </w:tc>
        <w:tc>
          <w:tcPr>
            <w:tcW w:w="1129" w:type="dxa"/>
            <w:tcBorders>
              <w:top w:val="nil"/>
              <w:left w:val="nil"/>
              <w:bottom w:val="single" w:sz="4" w:space="0" w:color="auto"/>
              <w:right w:val="single" w:sz="4" w:space="0" w:color="auto"/>
            </w:tcBorders>
            <w:shd w:val="clear" w:color="auto" w:fill="auto"/>
            <w:noWrap/>
            <w:vAlign w:val="center"/>
          </w:tcPr>
          <w:p w14:paraId="5C46D783" w14:textId="611B3AA6"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Dry Port</w:t>
            </w:r>
          </w:p>
        </w:tc>
        <w:tc>
          <w:tcPr>
            <w:tcW w:w="1702" w:type="dxa"/>
            <w:tcBorders>
              <w:top w:val="nil"/>
              <w:left w:val="nil"/>
              <w:bottom w:val="single" w:sz="4" w:space="0" w:color="auto"/>
              <w:right w:val="single" w:sz="4" w:space="0" w:color="auto"/>
            </w:tcBorders>
            <w:shd w:val="clear" w:color="auto" w:fill="auto"/>
            <w:noWrap/>
            <w:vAlign w:val="center"/>
          </w:tcPr>
          <w:p w14:paraId="24C6B467" w14:textId="7F4FCCBF"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Kapiri Mposhi multi-modal trans-shipment dry port</w:t>
            </w:r>
          </w:p>
        </w:tc>
        <w:tc>
          <w:tcPr>
            <w:tcW w:w="1561" w:type="dxa"/>
            <w:tcBorders>
              <w:top w:val="single" w:sz="6" w:space="0" w:color="auto"/>
              <w:left w:val="single" w:sz="4" w:space="0" w:color="auto"/>
              <w:bottom w:val="single" w:sz="6" w:space="0" w:color="auto"/>
              <w:right w:val="single" w:sz="4" w:space="0" w:color="auto"/>
            </w:tcBorders>
            <w:vAlign w:val="center"/>
          </w:tcPr>
          <w:p w14:paraId="760397E6" w14:textId="27377384" w:rsidR="006F7B04" w:rsidRPr="00AC41DD" w:rsidRDefault="006F7B04" w:rsidP="006F7B04">
            <w:pPr>
              <w:spacing w:before="0" w:after="0" w:line="240" w:lineRule="auto"/>
              <w:rPr>
                <w:rFonts w:ascii="Calibri" w:hAnsi="Calibri" w:cs="Calibri"/>
                <w:color w:val="000000" w:themeColor="text1"/>
                <w:sz w:val="18"/>
                <w:szCs w:val="18"/>
              </w:rPr>
            </w:pPr>
            <w:r>
              <w:rPr>
                <w:rFonts w:ascii="Calibri" w:hAnsi="Calibri" w:cs="Calibri"/>
                <w:color w:val="000000" w:themeColor="text1"/>
                <w:sz w:val="18"/>
                <w:szCs w:val="18"/>
              </w:rPr>
              <w:t>Dar Corridor Group</w:t>
            </w:r>
          </w:p>
        </w:tc>
        <w:tc>
          <w:tcPr>
            <w:tcW w:w="995" w:type="dxa"/>
            <w:tcBorders>
              <w:top w:val="single" w:sz="6" w:space="0" w:color="auto"/>
              <w:left w:val="single" w:sz="4" w:space="0" w:color="auto"/>
              <w:bottom w:val="single" w:sz="6" w:space="0" w:color="auto"/>
              <w:right w:val="single" w:sz="4" w:space="0" w:color="auto"/>
            </w:tcBorders>
            <w:vAlign w:val="center"/>
          </w:tcPr>
          <w:p w14:paraId="02E75383" w14:textId="77777777" w:rsidR="006F7B04" w:rsidRPr="00AC41DD" w:rsidRDefault="006F7B04" w:rsidP="006F7B04">
            <w:pPr>
              <w:spacing w:before="0" w:after="0" w:line="240" w:lineRule="auto"/>
              <w:jc w:val="right"/>
              <w:rPr>
                <w:rFonts w:ascii="Calibri" w:hAnsi="Calibri" w:cs="Calibri"/>
                <w:color w:val="000000" w:themeColor="text1"/>
                <w:sz w:val="18"/>
                <w:szCs w:val="18"/>
              </w:rPr>
            </w:pPr>
          </w:p>
        </w:tc>
        <w:tc>
          <w:tcPr>
            <w:tcW w:w="991" w:type="dxa"/>
            <w:tcBorders>
              <w:top w:val="single" w:sz="6" w:space="0" w:color="auto"/>
              <w:left w:val="single" w:sz="4" w:space="0" w:color="auto"/>
              <w:bottom w:val="single" w:sz="6" w:space="0" w:color="auto"/>
              <w:right w:val="single" w:sz="4" w:space="0" w:color="auto"/>
            </w:tcBorders>
            <w:vAlign w:val="center"/>
          </w:tcPr>
          <w:p w14:paraId="7F7B6CED" w14:textId="239035AF" w:rsidR="006F7B04" w:rsidRPr="00AC41DD" w:rsidRDefault="006F7B04" w:rsidP="006F7B04">
            <w:pPr>
              <w:spacing w:before="0" w:after="0" w:line="240" w:lineRule="auto"/>
              <w:jc w:val="center"/>
              <w:rPr>
                <w:rFonts w:ascii="Calibri" w:hAnsi="Calibri" w:cs="Calibri"/>
                <w:color w:val="000000" w:themeColor="text1"/>
                <w:sz w:val="18"/>
                <w:szCs w:val="18"/>
              </w:rPr>
            </w:pPr>
            <w:r>
              <w:rPr>
                <w:rFonts w:ascii="Calibri" w:hAnsi="Calibri" w:cs="Calibri"/>
                <w:color w:val="000000" w:themeColor="text1"/>
                <w:sz w:val="18"/>
                <w:szCs w:val="18"/>
              </w:rPr>
              <w:t>Yes</w:t>
            </w:r>
          </w:p>
        </w:tc>
        <w:tc>
          <w:tcPr>
            <w:tcW w:w="1277" w:type="dxa"/>
            <w:tcBorders>
              <w:top w:val="single" w:sz="6" w:space="0" w:color="auto"/>
              <w:left w:val="single" w:sz="4" w:space="0" w:color="auto"/>
              <w:bottom w:val="single" w:sz="6" w:space="0" w:color="auto"/>
              <w:right w:val="single" w:sz="4" w:space="0" w:color="auto"/>
            </w:tcBorders>
            <w:vAlign w:val="center"/>
          </w:tcPr>
          <w:p w14:paraId="55F44C79" w14:textId="77777777"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S4B</w:t>
            </w:r>
          </w:p>
          <w:p w14:paraId="3D0EC3F9" w14:textId="18269819"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Construction</w:t>
            </w:r>
          </w:p>
        </w:tc>
        <w:tc>
          <w:tcPr>
            <w:tcW w:w="5670" w:type="dxa"/>
            <w:tcBorders>
              <w:top w:val="single" w:sz="6" w:space="0" w:color="auto"/>
              <w:left w:val="single" w:sz="4" w:space="0" w:color="auto"/>
              <w:bottom w:val="single" w:sz="6" w:space="0" w:color="auto"/>
              <w:right w:val="single" w:sz="4" w:space="0" w:color="auto"/>
            </w:tcBorders>
            <w:vAlign w:val="center"/>
          </w:tcPr>
          <w:p w14:paraId="7A810C62" w14:textId="7C9165F7" w:rsidR="006F7B04" w:rsidRPr="00AC41DD" w:rsidRDefault="006F7B04" w:rsidP="006F7B04">
            <w:pPr>
              <w:spacing w:before="0" w:after="0" w:line="240" w:lineRule="auto"/>
              <w:rPr>
                <w:rFonts w:ascii="Calibri" w:hAnsi="Calibri" w:cs="Calibri"/>
                <w:color w:val="000000" w:themeColor="text1"/>
                <w:sz w:val="18"/>
                <w:szCs w:val="18"/>
              </w:rPr>
            </w:pPr>
            <w:r>
              <w:rPr>
                <w:rFonts w:ascii="Calibri" w:hAnsi="Calibri" w:cs="Calibri"/>
                <w:color w:val="000000" w:themeColor="text1"/>
                <w:sz w:val="18"/>
                <w:szCs w:val="18"/>
              </w:rPr>
              <w:t xml:space="preserve">After winning an open competitive bid, the </w:t>
            </w:r>
            <w:r w:rsidRPr="00655C69">
              <w:rPr>
                <w:rFonts w:ascii="Calibri" w:hAnsi="Calibri" w:cs="Calibri"/>
                <w:color w:val="000000" w:themeColor="text1"/>
                <w:sz w:val="18"/>
                <w:szCs w:val="18"/>
              </w:rPr>
              <w:t xml:space="preserve">Dar es Salaam Corridor Group (DCG) and the Tanzania-Zambia Railway Authority (TAZARA) have entered into a </w:t>
            </w:r>
            <w:r>
              <w:rPr>
                <w:rFonts w:ascii="Calibri" w:hAnsi="Calibri" w:cs="Calibri"/>
                <w:color w:val="000000" w:themeColor="text1"/>
                <w:sz w:val="18"/>
                <w:szCs w:val="18"/>
              </w:rPr>
              <w:t xml:space="preserve">build-lease-transfer (BLT) </w:t>
            </w:r>
            <w:r w:rsidRPr="00655C69">
              <w:rPr>
                <w:rFonts w:ascii="Calibri" w:hAnsi="Calibri" w:cs="Calibri"/>
                <w:color w:val="000000" w:themeColor="text1"/>
                <w:sz w:val="18"/>
                <w:szCs w:val="18"/>
              </w:rPr>
              <w:t>agreement for the development of a Dry Port at the terminal end of TAZARA in Kapiri Mposhi</w:t>
            </w:r>
            <w:r>
              <w:rPr>
                <w:rFonts w:ascii="Calibri" w:hAnsi="Calibri" w:cs="Calibri"/>
                <w:color w:val="000000" w:themeColor="text1"/>
                <w:sz w:val="18"/>
                <w:szCs w:val="18"/>
              </w:rPr>
              <w:t xml:space="preserve">. DCG will take over the </w:t>
            </w:r>
            <w:r w:rsidRPr="00655C69">
              <w:rPr>
                <w:rFonts w:ascii="Calibri" w:hAnsi="Calibri" w:cs="Calibri"/>
                <w:color w:val="000000" w:themeColor="text1"/>
                <w:sz w:val="18"/>
                <w:szCs w:val="18"/>
              </w:rPr>
              <w:t>four-hectare piece of land, construct the Dry Port, operate (lease) it for 25 years and, thereafter, transfer all the immovable assets to TAZARA.</w:t>
            </w:r>
          </w:p>
        </w:tc>
      </w:tr>
      <w:tr w:rsidR="006F7B04" w:rsidRPr="00AC41DD" w14:paraId="22FBE365" w14:textId="77777777" w:rsidTr="008351C6">
        <w:trPr>
          <w:trHeight w:hRule="exact" w:val="2381"/>
        </w:trPr>
        <w:tc>
          <w:tcPr>
            <w:tcW w:w="567" w:type="dxa"/>
            <w:gridSpan w:val="3"/>
            <w:tcBorders>
              <w:top w:val="nil"/>
              <w:left w:val="single" w:sz="4" w:space="0" w:color="auto"/>
              <w:bottom w:val="single" w:sz="4" w:space="0" w:color="auto"/>
              <w:right w:val="single" w:sz="4" w:space="0" w:color="auto"/>
            </w:tcBorders>
            <w:shd w:val="clear" w:color="auto" w:fill="auto"/>
            <w:noWrap/>
            <w:vAlign w:val="center"/>
          </w:tcPr>
          <w:p w14:paraId="50068FB0" w14:textId="2857C01B" w:rsidR="006F7B04" w:rsidRPr="00AC41DD" w:rsidRDefault="006F7B04" w:rsidP="006F7B04">
            <w:pPr>
              <w:spacing w:before="0" w:after="0" w:line="240" w:lineRule="auto"/>
              <w:rPr>
                <w:rFonts w:ascii="Calibri" w:hAnsi="Calibri" w:cs="Calibri"/>
                <w:color w:val="000000" w:themeColor="text1"/>
                <w:sz w:val="18"/>
                <w:szCs w:val="18"/>
              </w:rPr>
            </w:pPr>
            <w:r>
              <w:rPr>
                <w:rFonts w:ascii="Calibri" w:hAnsi="Calibri" w:cs="Calibri"/>
                <w:color w:val="000000" w:themeColor="text1"/>
                <w:sz w:val="18"/>
                <w:szCs w:val="18"/>
              </w:rPr>
              <w:t>31</w:t>
            </w:r>
          </w:p>
        </w:tc>
        <w:tc>
          <w:tcPr>
            <w:tcW w:w="1129" w:type="dxa"/>
            <w:tcBorders>
              <w:top w:val="nil"/>
              <w:left w:val="nil"/>
              <w:bottom w:val="single" w:sz="4" w:space="0" w:color="auto"/>
              <w:right w:val="single" w:sz="4" w:space="0" w:color="auto"/>
            </w:tcBorders>
            <w:shd w:val="clear" w:color="auto" w:fill="auto"/>
            <w:noWrap/>
            <w:vAlign w:val="center"/>
          </w:tcPr>
          <w:p w14:paraId="26C33B04" w14:textId="40EAE9E4"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Dry Port</w:t>
            </w:r>
          </w:p>
        </w:tc>
        <w:tc>
          <w:tcPr>
            <w:tcW w:w="1702" w:type="dxa"/>
            <w:tcBorders>
              <w:top w:val="nil"/>
              <w:left w:val="nil"/>
              <w:bottom w:val="single" w:sz="4" w:space="0" w:color="auto"/>
              <w:right w:val="single" w:sz="4" w:space="0" w:color="auto"/>
            </w:tcBorders>
            <w:shd w:val="clear" w:color="auto" w:fill="auto"/>
            <w:noWrap/>
            <w:vAlign w:val="center"/>
          </w:tcPr>
          <w:p w14:paraId="2ABBC765" w14:textId="5AC4B99B"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Chipata Dry Port</w:t>
            </w:r>
          </w:p>
        </w:tc>
        <w:tc>
          <w:tcPr>
            <w:tcW w:w="1561" w:type="dxa"/>
            <w:tcBorders>
              <w:top w:val="single" w:sz="6" w:space="0" w:color="auto"/>
              <w:left w:val="single" w:sz="4" w:space="0" w:color="auto"/>
              <w:bottom w:val="single" w:sz="6" w:space="0" w:color="auto"/>
              <w:right w:val="single" w:sz="4" w:space="0" w:color="auto"/>
            </w:tcBorders>
            <w:vAlign w:val="center"/>
          </w:tcPr>
          <w:p w14:paraId="00DD375A" w14:textId="02BD27F2"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European investment Bank</w:t>
            </w:r>
          </w:p>
        </w:tc>
        <w:tc>
          <w:tcPr>
            <w:tcW w:w="995" w:type="dxa"/>
            <w:tcBorders>
              <w:top w:val="single" w:sz="6" w:space="0" w:color="auto"/>
              <w:left w:val="single" w:sz="4" w:space="0" w:color="auto"/>
              <w:bottom w:val="single" w:sz="6" w:space="0" w:color="auto"/>
              <w:right w:val="single" w:sz="4" w:space="0" w:color="auto"/>
            </w:tcBorders>
            <w:vAlign w:val="center"/>
          </w:tcPr>
          <w:p w14:paraId="41A11A03" w14:textId="57C583F3" w:rsidR="006F7B04" w:rsidRPr="00AC41DD" w:rsidRDefault="006F7B04" w:rsidP="006F7B04">
            <w:pPr>
              <w:spacing w:before="0" w:after="0" w:line="240" w:lineRule="auto"/>
              <w:jc w:val="right"/>
              <w:rPr>
                <w:rFonts w:ascii="Calibri" w:hAnsi="Calibri" w:cs="Calibri"/>
                <w:color w:val="000000" w:themeColor="text1"/>
                <w:sz w:val="18"/>
                <w:szCs w:val="18"/>
              </w:rPr>
            </w:pPr>
            <w:r w:rsidRPr="00AC41DD">
              <w:rPr>
                <w:rFonts w:ascii="Calibri" w:hAnsi="Calibri" w:cs="Calibri"/>
                <w:color w:val="000000" w:themeColor="text1"/>
                <w:sz w:val="18"/>
                <w:szCs w:val="18"/>
              </w:rPr>
              <w:t xml:space="preserve">Euro </w:t>
            </w:r>
            <w:r>
              <w:rPr>
                <w:rFonts w:ascii="Calibri" w:hAnsi="Calibri" w:cs="Calibri"/>
                <w:color w:val="000000" w:themeColor="text1"/>
                <w:sz w:val="18"/>
                <w:szCs w:val="18"/>
              </w:rPr>
              <w:t>25</w:t>
            </w:r>
            <w:r w:rsidRPr="00AC41DD">
              <w:rPr>
                <w:rFonts w:ascii="Calibri" w:hAnsi="Calibri" w:cs="Calibri"/>
                <w:color w:val="000000" w:themeColor="text1"/>
                <w:sz w:val="18"/>
                <w:szCs w:val="18"/>
              </w:rPr>
              <w:t>m</w:t>
            </w:r>
          </w:p>
        </w:tc>
        <w:tc>
          <w:tcPr>
            <w:tcW w:w="991" w:type="dxa"/>
            <w:tcBorders>
              <w:top w:val="single" w:sz="6" w:space="0" w:color="auto"/>
              <w:left w:val="single" w:sz="4" w:space="0" w:color="auto"/>
              <w:bottom w:val="single" w:sz="6" w:space="0" w:color="auto"/>
              <w:right w:val="single" w:sz="4" w:space="0" w:color="auto"/>
            </w:tcBorders>
            <w:vAlign w:val="center"/>
          </w:tcPr>
          <w:p w14:paraId="5C6FC646" w14:textId="00F82109" w:rsidR="006F7B04" w:rsidRPr="00AC41DD" w:rsidRDefault="006F7B04" w:rsidP="006F7B04">
            <w:pPr>
              <w:spacing w:before="0" w:after="0" w:line="240" w:lineRule="auto"/>
              <w:jc w:val="center"/>
              <w:rPr>
                <w:rFonts w:ascii="Calibri" w:hAnsi="Calibri" w:cs="Calibri"/>
                <w:color w:val="000000" w:themeColor="text1"/>
                <w:sz w:val="18"/>
                <w:szCs w:val="18"/>
              </w:rPr>
            </w:pPr>
            <w:r w:rsidRPr="00AC41DD">
              <w:rPr>
                <w:rFonts w:ascii="Calibri" w:hAnsi="Calibri" w:cs="Calibri"/>
                <w:color w:val="000000" w:themeColor="text1"/>
                <w:sz w:val="18"/>
                <w:szCs w:val="18"/>
              </w:rPr>
              <w:t>Yes</w:t>
            </w:r>
          </w:p>
        </w:tc>
        <w:tc>
          <w:tcPr>
            <w:tcW w:w="1277" w:type="dxa"/>
            <w:tcBorders>
              <w:top w:val="single" w:sz="6" w:space="0" w:color="auto"/>
              <w:left w:val="single" w:sz="4" w:space="0" w:color="auto"/>
              <w:bottom w:val="single" w:sz="6" w:space="0" w:color="auto"/>
              <w:right w:val="single" w:sz="4" w:space="0" w:color="auto"/>
            </w:tcBorders>
            <w:vAlign w:val="center"/>
          </w:tcPr>
          <w:p w14:paraId="16D47414" w14:textId="77777777"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S4B</w:t>
            </w:r>
          </w:p>
          <w:p w14:paraId="471640EC" w14:textId="57333C36" w:rsidR="006F7B04" w:rsidRPr="00AC41DD" w:rsidRDefault="006F7B04" w:rsidP="006F7B04">
            <w:pPr>
              <w:spacing w:before="0" w:after="0" w:line="240" w:lineRule="auto"/>
              <w:rPr>
                <w:rFonts w:ascii="Calibri" w:hAnsi="Calibri" w:cs="Calibri"/>
                <w:color w:val="000000" w:themeColor="text1"/>
                <w:sz w:val="18"/>
                <w:szCs w:val="18"/>
              </w:rPr>
            </w:pPr>
            <w:r w:rsidRPr="00AC41DD">
              <w:rPr>
                <w:rFonts w:ascii="Calibri" w:hAnsi="Calibri" w:cs="Calibri"/>
                <w:color w:val="000000" w:themeColor="text1"/>
                <w:sz w:val="18"/>
                <w:szCs w:val="18"/>
              </w:rPr>
              <w:t>Construction</w:t>
            </w:r>
          </w:p>
        </w:tc>
        <w:tc>
          <w:tcPr>
            <w:tcW w:w="5670" w:type="dxa"/>
            <w:tcBorders>
              <w:top w:val="single" w:sz="6" w:space="0" w:color="auto"/>
              <w:left w:val="single" w:sz="4" w:space="0" w:color="auto"/>
              <w:bottom w:val="single" w:sz="6" w:space="0" w:color="auto"/>
              <w:right w:val="single" w:sz="4" w:space="0" w:color="auto"/>
            </w:tcBorders>
            <w:vAlign w:val="center"/>
          </w:tcPr>
          <w:p w14:paraId="3BC5813D" w14:textId="04CFCD91" w:rsidR="006F7B04" w:rsidRPr="00AC41DD" w:rsidRDefault="006F7B04" w:rsidP="006F7B04">
            <w:pPr>
              <w:spacing w:before="0" w:after="0" w:line="240" w:lineRule="auto"/>
              <w:rPr>
                <w:rFonts w:ascii="Calibri" w:hAnsi="Calibri" w:cs="Calibri"/>
                <w:color w:val="000000" w:themeColor="text1"/>
                <w:sz w:val="18"/>
                <w:szCs w:val="18"/>
              </w:rPr>
            </w:pPr>
            <w:bookmarkStart w:id="119" w:name="_Hlk190351469"/>
            <w:r w:rsidRPr="00AC41DD">
              <w:rPr>
                <w:rFonts w:ascii="Calibri" w:hAnsi="Calibri" w:cs="Calibri"/>
                <w:color w:val="000000" w:themeColor="text1"/>
                <w:sz w:val="18"/>
                <w:szCs w:val="18"/>
              </w:rPr>
              <w:t>The Government of Zambia negotiated a loan from the European Investment Bank (EIB) to reconstruct a section of the Great East Road. Euro 10m of that loan is allocated to the design and build of a Dry Port which is located on the southern outskirts of Chipata Town. The site comprises 12 hectares of undeveloped land adjacent to the Chipata Railway Station within 62 hectares of land belonging to the Zambian Railway Authority. The location is approximately 5 kilometres by road from Chipata town centre and 22 kilometres (west along the Great East Road T4) from the Mwami Zambia - Malawi border post. The project is scheduled to start in April 2025.</w:t>
            </w:r>
            <w:bookmarkEnd w:id="119"/>
          </w:p>
        </w:tc>
      </w:tr>
    </w:tbl>
    <w:p w14:paraId="26D6CA33" w14:textId="3197AB00" w:rsidR="005511F0" w:rsidRPr="00AC41DD" w:rsidRDefault="00FB5862" w:rsidP="005511F0">
      <w:r w:rsidRPr="00AC41DD">
        <w:rPr>
          <w:rFonts w:ascii="Calibri" w:hAnsi="Calibri" w:cs="Calibri"/>
          <w:b/>
          <w:bCs/>
          <w:color w:val="000000"/>
        </w:rPr>
        <w:t xml:space="preserve">PIDA - PAP Project Development Phases: </w:t>
      </w:r>
      <w:r w:rsidRPr="00AC41DD">
        <w:rPr>
          <w:rFonts w:ascii="Calibri" w:hAnsi="Calibri" w:cs="Calibri"/>
        </w:rPr>
        <w:t>S1: Project Definition; S2A: Pre-Feasibility; S2B: Feasibility; S3A: Project Structuring, S3B: Transaction Support &amp; Financial Close, S4A: Tendering, S4B: Construction and S4C: Operation</w:t>
      </w:r>
      <w:bookmarkStart w:id="120" w:name="_Hlk163423527"/>
      <w:r w:rsidR="005511F0" w:rsidRPr="00AC41DD">
        <w:rPr>
          <w:rFonts w:ascii="Calibri" w:hAnsi="Calibri" w:cs="Calibri"/>
        </w:rPr>
        <w:t>.</w:t>
      </w:r>
    </w:p>
    <w:p w14:paraId="26A89AFC" w14:textId="77777777" w:rsidR="005511F0" w:rsidRPr="00AC41DD" w:rsidRDefault="005511F0" w:rsidP="005511F0">
      <w:pPr>
        <w:sectPr w:rsidR="005511F0" w:rsidRPr="00AC41DD" w:rsidSect="00D718C1">
          <w:pgSz w:w="16838" w:h="11906" w:orient="landscape"/>
          <w:pgMar w:top="1440" w:right="1440" w:bottom="1440" w:left="1440" w:header="708" w:footer="708" w:gutter="0"/>
          <w:cols w:space="708"/>
          <w:docGrid w:linePitch="360"/>
        </w:sectPr>
      </w:pPr>
    </w:p>
    <w:p w14:paraId="74059CD5" w14:textId="3A4799A9" w:rsidR="002471EE" w:rsidRPr="00AC41DD" w:rsidRDefault="00D95B1A" w:rsidP="00D16697">
      <w:pPr>
        <w:pStyle w:val="Heading1"/>
        <w:numPr>
          <w:ilvl w:val="0"/>
          <w:numId w:val="2"/>
        </w:numPr>
        <w:spacing w:before="240" w:after="240"/>
        <w:ind w:left="851" w:hanging="851"/>
        <w:jc w:val="both"/>
        <w:rPr>
          <w:rFonts w:ascii="Calibri" w:hAnsi="Calibri" w:cs="Calibri"/>
        </w:rPr>
      </w:pPr>
      <w:bookmarkStart w:id="121" w:name="_Toc195123823"/>
      <w:r w:rsidRPr="00AC41DD">
        <w:rPr>
          <w:rFonts w:ascii="Calibri" w:hAnsi="Calibri" w:cs="Calibri"/>
        </w:rPr>
        <w:t>Masterplan Soft Infrastructure Issues</w:t>
      </w:r>
      <w:bookmarkEnd w:id="121"/>
      <w:r w:rsidR="00335178" w:rsidRPr="00AC41DD">
        <w:rPr>
          <w:rFonts w:ascii="Calibri" w:hAnsi="Calibri" w:cs="Calibri"/>
        </w:rPr>
        <w:t xml:space="preserve"> </w:t>
      </w:r>
    </w:p>
    <w:p w14:paraId="3772B692" w14:textId="31F87A06" w:rsidR="00D718C1" w:rsidRPr="00AC41DD" w:rsidRDefault="00D718C1" w:rsidP="007D296F">
      <w:pPr>
        <w:jc w:val="both"/>
        <w:rPr>
          <w:rFonts w:ascii="Calibri" w:hAnsi="Calibri" w:cs="Calibri"/>
        </w:rPr>
      </w:pPr>
      <w:r w:rsidRPr="00AC41DD">
        <w:rPr>
          <w:rFonts w:ascii="Calibri" w:hAnsi="Calibri" w:cs="Calibri"/>
        </w:rPr>
        <w:t xml:space="preserve">In addition to hard infrastructure projects in the road, rail, </w:t>
      </w:r>
      <w:r w:rsidR="007D296F" w:rsidRPr="00AC41DD">
        <w:rPr>
          <w:rFonts w:ascii="Calibri" w:hAnsi="Calibri" w:cs="Calibri"/>
        </w:rPr>
        <w:t>inland waterways, logistics hubs, aviation and warehousing and silos sectors there is also a need to address soft issues such as policy coherence and coordination, regulatory issues and trade facilitation issues.</w:t>
      </w:r>
    </w:p>
    <w:p w14:paraId="012C1569" w14:textId="06771DE6" w:rsidR="00045020" w:rsidRPr="00AC41DD" w:rsidRDefault="00045020" w:rsidP="00D16697">
      <w:pPr>
        <w:pStyle w:val="Heading2"/>
        <w:numPr>
          <w:ilvl w:val="1"/>
          <w:numId w:val="2"/>
        </w:numPr>
        <w:spacing w:before="360" w:after="120"/>
        <w:ind w:left="851" w:hanging="851"/>
        <w:rPr>
          <w:rFonts w:ascii="Calibri" w:hAnsi="Calibri" w:cs="Calibri"/>
        </w:rPr>
      </w:pPr>
      <w:bookmarkStart w:id="122" w:name="_Toc195123824"/>
      <w:r w:rsidRPr="00AC41DD">
        <w:rPr>
          <w:rFonts w:ascii="Calibri" w:hAnsi="Calibri" w:cs="Calibri"/>
        </w:rPr>
        <w:t xml:space="preserve">Coordination of </w:t>
      </w:r>
      <w:r w:rsidR="007D296F" w:rsidRPr="00AC41DD">
        <w:rPr>
          <w:rFonts w:ascii="Calibri" w:hAnsi="Calibri" w:cs="Calibri"/>
        </w:rPr>
        <w:t xml:space="preserve">Logistics Related </w:t>
      </w:r>
      <w:r w:rsidRPr="00AC41DD">
        <w:rPr>
          <w:rFonts w:ascii="Calibri" w:hAnsi="Calibri" w:cs="Calibri"/>
        </w:rPr>
        <w:t xml:space="preserve">Policies and </w:t>
      </w:r>
      <w:r w:rsidR="007D296F" w:rsidRPr="00AC41DD">
        <w:rPr>
          <w:rFonts w:ascii="Calibri" w:hAnsi="Calibri" w:cs="Calibri"/>
        </w:rPr>
        <w:t>Regulations</w:t>
      </w:r>
      <w:bookmarkEnd w:id="122"/>
    </w:p>
    <w:p w14:paraId="53302A1F" w14:textId="3617B748" w:rsidR="008008A0" w:rsidRPr="00AC41DD" w:rsidRDefault="008008A0" w:rsidP="004756B3">
      <w:pPr>
        <w:jc w:val="both"/>
        <w:rPr>
          <w:rFonts w:ascii="Calibri" w:hAnsi="Calibri" w:cs="Calibri"/>
        </w:rPr>
      </w:pPr>
      <w:r w:rsidRPr="00AC41DD">
        <w:rPr>
          <w:rFonts w:ascii="Calibri" w:hAnsi="Calibri" w:cs="Calibri"/>
        </w:rPr>
        <w:t xml:space="preserve">Zambia has many comprehensive logistics-related policies in place, including the Zambia National Transport Policy (2019); National Export Strategy (2018); National Trade Policy and Export Strategy; </w:t>
      </w:r>
      <w:r w:rsidR="00E25531" w:rsidRPr="00AC41DD">
        <w:rPr>
          <w:rFonts w:ascii="Calibri" w:hAnsi="Calibri" w:cs="Calibri"/>
        </w:rPr>
        <w:t>E</w:t>
      </w:r>
      <w:r w:rsidRPr="00AC41DD">
        <w:rPr>
          <w:rFonts w:ascii="Calibri" w:hAnsi="Calibri" w:cs="Calibri"/>
        </w:rPr>
        <w:t>ighth National Development Plan (2022-2026)</w:t>
      </w:r>
      <w:r w:rsidR="00E25531" w:rsidRPr="00AC41DD">
        <w:rPr>
          <w:rFonts w:ascii="Calibri" w:hAnsi="Calibri" w:cs="Calibri"/>
        </w:rPr>
        <w:t xml:space="preserve">; </w:t>
      </w:r>
      <w:r w:rsidR="008170A4" w:rsidRPr="00AC41DD">
        <w:rPr>
          <w:rFonts w:ascii="Calibri" w:hAnsi="Calibri" w:cs="Calibri"/>
        </w:rPr>
        <w:t xml:space="preserve">the Railways Act; </w:t>
      </w:r>
      <w:r w:rsidR="00E25531" w:rsidRPr="00AC41DD">
        <w:rPr>
          <w:rFonts w:ascii="Calibri" w:hAnsi="Calibri" w:cs="Calibri"/>
        </w:rPr>
        <w:t xml:space="preserve">the 2023 PPP Act, with accompanying policies and </w:t>
      </w:r>
      <w:r w:rsidR="00AC71B2" w:rsidRPr="00AC41DD">
        <w:rPr>
          <w:rFonts w:ascii="Calibri" w:hAnsi="Calibri" w:cs="Calibri"/>
        </w:rPr>
        <w:t>guidelines; Mining</w:t>
      </w:r>
      <w:r w:rsidR="008170A4" w:rsidRPr="00AC41DD">
        <w:rPr>
          <w:rFonts w:ascii="Calibri" w:hAnsi="Calibri" w:cs="Calibri"/>
        </w:rPr>
        <w:t xml:space="preserve"> and Critical Minerals legislation, etc.</w:t>
      </w:r>
      <w:r w:rsidRPr="00AC41DD">
        <w:rPr>
          <w:rFonts w:ascii="Calibri" w:hAnsi="Calibri" w:cs="Calibri"/>
        </w:rPr>
        <w:t xml:space="preserve"> All these policies allow the private sector to plan its activities and create an enabling environment for the logistics sector. But for </w:t>
      </w:r>
      <w:r w:rsidR="00941F14" w:rsidRPr="00AC41DD">
        <w:rPr>
          <w:rFonts w:ascii="Calibri" w:hAnsi="Calibri" w:cs="Calibri"/>
        </w:rPr>
        <w:t xml:space="preserve">Zambia to have an efficient </w:t>
      </w:r>
      <w:r w:rsidR="007D296F" w:rsidRPr="00AC41DD">
        <w:rPr>
          <w:rFonts w:ascii="Calibri" w:hAnsi="Calibri" w:cs="Calibri"/>
        </w:rPr>
        <w:t xml:space="preserve">Transport </w:t>
      </w:r>
      <w:r w:rsidR="00941F14" w:rsidRPr="00AC41DD">
        <w:rPr>
          <w:rFonts w:ascii="Calibri" w:hAnsi="Calibri" w:cs="Calibri"/>
        </w:rPr>
        <w:t xml:space="preserve">Logistics Masterplan in place it is important </w:t>
      </w:r>
      <w:r w:rsidRPr="00AC41DD">
        <w:rPr>
          <w:rFonts w:ascii="Calibri" w:hAnsi="Calibri" w:cs="Calibri"/>
        </w:rPr>
        <w:t>the policies and regulations that are related to transport and freight logistics are coordinated and trying to reach a common goal.</w:t>
      </w:r>
    </w:p>
    <w:p w14:paraId="0A52B241" w14:textId="0753C430" w:rsidR="008008A0" w:rsidRPr="00AC41DD" w:rsidRDefault="008008A0" w:rsidP="00861EEC">
      <w:pPr>
        <w:pStyle w:val="Heading3"/>
        <w:numPr>
          <w:ilvl w:val="2"/>
          <w:numId w:val="2"/>
        </w:numPr>
        <w:spacing w:before="40" w:after="0"/>
        <w:ind w:left="851" w:hanging="851"/>
        <w:rPr>
          <w:rFonts w:ascii="Calibri" w:hAnsi="Calibri" w:cs="Calibri"/>
        </w:rPr>
      </w:pPr>
      <w:bookmarkStart w:id="123" w:name="_Toc195123825"/>
      <w:r w:rsidRPr="00AC41DD">
        <w:rPr>
          <w:rFonts w:ascii="Calibri" w:hAnsi="Calibri" w:cs="Calibri"/>
        </w:rPr>
        <w:t>Public Private Partnerships</w:t>
      </w:r>
      <w:bookmarkEnd w:id="123"/>
    </w:p>
    <w:p w14:paraId="0DD78FBE" w14:textId="2C5333AC" w:rsidR="004043E4" w:rsidRPr="00AC41DD" w:rsidRDefault="008008A0" w:rsidP="004756B3">
      <w:pPr>
        <w:jc w:val="both"/>
        <w:rPr>
          <w:rFonts w:ascii="Calibri" w:hAnsi="Calibri" w:cs="Calibri"/>
        </w:rPr>
      </w:pPr>
      <w:bookmarkStart w:id="124" w:name="_Hlk188214872"/>
      <w:r w:rsidRPr="00AC41DD">
        <w:rPr>
          <w:rFonts w:ascii="Calibri" w:hAnsi="Calibri" w:cs="Calibri"/>
        </w:rPr>
        <w:t xml:space="preserve">Government has recently reformed and revised the PPP act so that it is easier to administer and </w:t>
      </w:r>
      <w:r w:rsidR="00D331E2" w:rsidRPr="00AC41DD">
        <w:rPr>
          <w:rFonts w:ascii="Calibri" w:hAnsi="Calibri" w:cs="Calibri"/>
        </w:rPr>
        <w:t xml:space="preserve">easier </w:t>
      </w:r>
      <w:r w:rsidRPr="00AC41DD">
        <w:rPr>
          <w:rFonts w:ascii="Calibri" w:hAnsi="Calibri" w:cs="Calibri"/>
        </w:rPr>
        <w:t xml:space="preserve">for the private sector to be involved in developing </w:t>
      </w:r>
      <w:r w:rsidR="00D331E2" w:rsidRPr="00AC41DD">
        <w:rPr>
          <w:rFonts w:ascii="Calibri" w:hAnsi="Calibri" w:cs="Calibri"/>
        </w:rPr>
        <w:t xml:space="preserve">and implementing </w:t>
      </w:r>
      <w:r w:rsidRPr="00AC41DD">
        <w:rPr>
          <w:rFonts w:ascii="Calibri" w:hAnsi="Calibri" w:cs="Calibri"/>
        </w:rPr>
        <w:t>hard infrastructure projects</w:t>
      </w:r>
      <w:r w:rsidR="003C21C5" w:rsidRPr="00AC41DD">
        <w:rPr>
          <w:rFonts w:ascii="Calibri" w:hAnsi="Calibri" w:cs="Calibri"/>
        </w:rPr>
        <w:t xml:space="preserve">, which allows </w:t>
      </w:r>
      <w:r w:rsidRPr="00AC41DD">
        <w:rPr>
          <w:rFonts w:ascii="Calibri" w:hAnsi="Calibri" w:cs="Calibri"/>
        </w:rPr>
        <w:t xml:space="preserve">the private sector to become involved at an earlier stage in project development and financing of project preparation activities. It also circumvents the usually very heavy requirements (which are costly and time consuming) of environmental and social impact assessment (ESIA) studies required by </w:t>
      </w:r>
      <w:r w:rsidR="004043E4" w:rsidRPr="00AC41DD">
        <w:rPr>
          <w:rFonts w:ascii="Calibri" w:hAnsi="Calibri" w:cs="Calibri"/>
        </w:rPr>
        <w:t xml:space="preserve">Development Financing Institutions (DFI) if the project is to be financed partly or wholly through DFI funding. </w:t>
      </w:r>
    </w:p>
    <w:p w14:paraId="4E7159BF" w14:textId="3E251CE9" w:rsidR="00057423" w:rsidRPr="00AC41DD" w:rsidRDefault="004043E4" w:rsidP="00C33194">
      <w:pPr>
        <w:jc w:val="both"/>
        <w:rPr>
          <w:rFonts w:ascii="Calibri" w:hAnsi="Calibri" w:cs="Calibri"/>
        </w:rPr>
      </w:pPr>
      <w:r w:rsidRPr="00AC41DD">
        <w:rPr>
          <w:rFonts w:ascii="Calibri" w:hAnsi="Calibri" w:cs="Calibri"/>
        </w:rPr>
        <w:t>There is, however, an emerging mismatch between the requirements of the sector and the requirements of the</w:t>
      </w:r>
      <w:r w:rsidR="00C33194" w:rsidRPr="00AC41DD">
        <w:rPr>
          <w:rFonts w:ascii="Calibri" w:hAnsi="Calibri" w:cs="Calibri"/>
        </w:rPr>
        <w:t xml:space="preserve"> </w:t>
      </w:r>
      <w:r w:rsidR="00057423" w:rsidRPr="00AC41DD">
        <w:rPr>
          <w:rFonts w:ascii="Calibri" w:hAnsi="Calibri" w:cs="Calibri"/>
        </w:rPr>
        <w:t>concessionaire</w:t>
      </w:r>
      <w:r w:rsidR="00C33194" w:rsidRPr="00AC41DD">
        <w:rPr>
          <w:rFonts w:ascii="Calibri" w:hAnsi="Calibri" w:cs="Calibri"/>
        </w:rPr>
        <w:t xml:space="preserve">, especially as regards concessioning of border posts. </w:t>
      </w:r>
      <w:r w:rsidRPr="00AC41DD">
        <w:rPr>
          <w:rFonts w:ascii="Calibri" w:hAnsi="Calibri" w:cs="Calibri"/>
        </w:rPr>
        <w:t xml:space="preserve">The strategy of government seems to be to concession </w:t>
      </w:r>
      <w:r w:rsidR="00057423" w:rsidRPr="00AC41DD">
        <w:rPr>
          <w:rFonts w:ascii="Calibri" w:hAnsi="Calibri" w:cs="Calibri"/>
        </w:rPr>
        <w:t>as many border posts as</w:t>
      </w:r>
      <w:r w:rsidRPr="00AC41DD">
        <w:rPr>
          <w:rFonts w:ascii="Calibri" w:hAnsi="Calibri" w:cs="Calibri"/>
        </w:rPr>
        <w:t xml:space="preserve"> possible</w:t>
      </w:r>
      <w:r w:rsidR="00057423" w:rsidRPr="00AC41DD">
        <w:rPr>
          <w:rFonts w:ascii="Calibri" w:hAnsi="Calibri" w:cs="Calibri"/>
        </w:rPr>
        <w:t>, with those not being concessioned (Kazungula, Mwami and Nakonde) being the recipients of substantial amounts of donor financing to pay for their conversion into OSBPs</w:t>
      </w:r>
      <w:r w:rsidR="00057423" w:rsidRPr="00AC41DD">
        <w:rPr>
          <w:rStyle w:val="FootnoteReference"/>
          <w:rFonts w:ascii="Calibri" w:hAnsi="Calibri" w:cs="Calibri"/>
        </w:rPr>
        <w:footnoteReference w:id="70"/>
      </w:r>
      <w:r w:rsidR="00057423" w:rsidRPr="00AC41DD">
        <w:rPr>
          <w:rFonts w:ascii="Calibri" w:hAnsi="Calibri" w:cs="Calibri"/>
        </w:rPr>
        <w:t>.</w:t>
      </w:r>
    </w:p>
    <w:p w14:paraId="171051A7" w14:textId="59FBBD2E" w:rsidR="009026C8" w:rsidRPr="00AC41DD" w:rsidRDefault="00057423" w:rsidP="00C33194">
      <w:pPr>
        <w:jc w:val="both"/>
        <w:rPr>
          <w:rFonts w:ascii="Calibri" w:hAnsi="Calibri" w:cs="Calibri"/>
        </w:rPr>
      </w:pPr>
      <w:r w:rsidRPr="00AC41DD">
        <w:rPr>
          <w:rFonts w:ascii="Calibri" w:hAnsi="Calibri" w:cs="Calibri"/>
        </w:rPr>
        <w:t xml:space="preserve">Government is concessioning border posts </w:t>
      </w:r>
      <w:r w:rsidR="004043E4" w:rsidRPr="00AC41DD">
        <w:rPr>
          <w:rFonts w:ascii="Calibri" w:hAnsi="Calibri" w:cs="Calibri"/>
        </w:rPr>
        <w:t xml:space="preserve">because </w:t>
      </w:r>
      <w:r w:rsidRPr="00AC41DD">
        <w:rPr>
          <w:rFonts w:ascii="Calibri" w:hAnsi="Calibri" w:cs="Calibri"/>
        </w:rPr>
        <w:t xml:space="preserve">it is of the opinion that it does not have the necessary </w:t>
      </w:r>
      <w:r w:rsidR="004043E4" w:rsidRPr="00AC41DD">
        <w:rPr>
          <w:rFonts w:ascii="Calibri" w:hAnsi="Calibri" w:cs="Calibri"/>
        </w:rPr>
        <w:t xml:space="preserve">resources to modernise and upgrade </w:t>
      </w:r>
      <w:r w:rsidRPr="00AC41DD">
        <w:rPr>
          <w:rFonts w:ascii="Calibri" w:hAnsi="Calibri" w:cs="Calibri"/>
        </w:rPr>
        <w:t xml:space="preserve">the infrastructure at </w:t>
      </w:r>
      <w:r w:rsidR="004043E4" w:rsidRPr="00AC41DD">
        <w:rPr>
          <w:rFonts w:ascii="Calibri" w:hAnsi="Calibri" w:cs="Calibri"/>
        </w:rPr>
        <w:t>border posts</w:t>
      </w:r>
      <w:r w:rsidRPr="00AC41DD">
        <w:rPr>
          <w:rFonts w:ascii="Calibri" w:hAnsi="Calibri" w:cs="Calibri"/>
        </w:rPr>
        <w:t xml:space="preserve">. The functions of the border clearing agencies, such as the Customs </w:t>
      </w:r>
      <w:r w:rsidR="00D331E2" w:rsidRPr="00AC41DD">
        <w:rPr>
          <w:rFonts w:ascii="Calibri" w:hAnsi="Calibri" w:cs="Calibri"/>
        </w:rPr>
        <w:t xml:space="preserve">Service Division </w:t>
      </w:r>
      <w:r w:rsidRPr="00AC41DD">
        <w:rPr>
          <w:rFonts w:ascii="Calibri" w:hAnsi="Calibri" w:cs="Calibri"/>
        </w:rPr>
        <w:t xml:space="preserve">of ZRA, Immigration, Port Health, Police, Security, RTSA, etc. </w:t>
      </w:r>
      <w:r w:rsidR="009026C8" w:rsidRPr="00AC41DD">
        <w:rPr>
          <w:rFonts w:ascii="Calibri" w:hAnsi="Calibri" w:cs="Calibri"/>
        </w:rPr>
        <w:t>are not taken over by the concessionaire and the only support the border agencies will get from the concessionaire is</w:t>
      </w:r>
      <w:r w:rsidR="00C33194" w:rsidRPr="00AC41DD">
        <w:rPr>
          <w:rFonts w:ascii="Calibri" w:hAnsi="Calibri" w:cs="Calibri"/>
        </w:rPr>
        <w:t>,</w:t>
      </w:r>
      <w:r w:rsidR="004043E4" w:rsidRPr="00AC41DD">
        <w:rPr>
          <w:rFonts w:ascii="Calibri" w:hAnsi="Calibri" w:cs="Calibri"/>
        </w:rPr>
        <w:t xml:space="preserve"> </w:t>
      </w:r>
      <w:r w:rsidR="009026C8" w:rsidRPr="00AC41DD">
        <w:rPr>
          <w:rFonts w:ascii="Calibri" w:hAnsi="Calibri" w:cs="Calibri"/>
        </w:rPr>
        <w:t>possibly, office facilities. The role of the c</w:t>
      </w:r>
      <w:r w:rsidR="004043E4" w:rsidRPr="00AC41DD">
        <w:rPr>
          <w:rFonts w:ascii="Calibri" w:hAnsi="Calibri" w:cs="Calibri"/>
        </w:rPr>
        <w:t>oncession</w:t>
      </w:r>
      <w:r w:rsidR="009026C8" w:rsidRPr="00AC41DD">
        <w:rPr>
          <w:rFonts w:ascii="Calibri" w:hAnsi="Calibri" w:cs="Calibri"/>
        </w:rPr>
        <w:t>aire at a border post is to build infrastructure, such as parking facilities and, in extreme cases, commercial facilities (such as shops, restaurants and hotels which have no place in a border facility where commercial goods and passengers should be move through as quickly as possible). The concessionaire then needs to recover its investment by charging for use of the facilities it has constructed, so charging for parking and traffic control systems</w:t>
      </w:r>
      <w:r w:rsidR="003C21C5" w:rsidRPr="00AC41DD">
        <w:rPr>
          <w:rFonts w:ascii="Calibri" w:hAnsi="Calibri" w:cs="Calibri"/>
        </w:rPr>
        <w:t>, for example</w:t>
      </w:r>
      <w:r w:rsidR="009026C8" w:rsidRPr="00AC41DD">
        <w:rPr>
          <w:rFonts w:ascii="Calibri" w:hAnsi="Calibri" w:cs="Calibri"/>
        </w:rPr>
        <w:t>. It is in the interests of the concessionaire to maximise the use of the facilities it has built, such as parking facilities, while it is in the interests of the economic development of the country to minimise the use of border facilities.</w:t>
      </w:r>
    </w:p>
    <w:p w14:paraId="24A23914" w14:textId="18AE719E" w:rsidR="00057423" w:rsidRPr="00AC41DD" w:rsidRDefault="009026C8" w:rsidP="00C33194">
      <w:pPr>
        <w:jc w:val="both"/>
        <w:rPr>
          <w:rFonts w:ascii="Calibri" w:hAnsi="Calibri" w:cs="Calibri"/>
        </w:rPr>
      </w:pPr>
      <w:r w:rsidRPr="00AC41DD">
        <w:rPr>
          <w:rFonts w:ascii="Calibri" w:hAnsi="Calibri" w:cs="Calibri"/>
        </w:rPr>
        <w:t xml:space="preserve">In encouraging and actively promoting </w:t>
      </w:r>
      <w:r w:rsidR="00C33194" w:rsidRPr="00AC41DD">
        <w:rPr>
          <w:rFonts w:ascii="Calibri" w:hAnsi="Calibri" w:cs="Calibri"/>
        </w:rPr>
        <w:t xml:space="preserve">concessioning </w:t>
      </w:r>
      <w:r w:rsidRPr="00AC41DD">
        <w:rPr>
          <w:rFonts w:ascii="Calibri" w:hAnsi="Calibri" w:cs="Calibri"/>
        </w:rPr>
        <w:t xml:space="preserve">of </w:t>
      </w:r>
      <w:r w:rsidR="00C33194" w:rsidRPr="00AC41DD">
        <w:rPr>
          <w:rFonts w:ascii="Calibri" w:hAnsi="Calibri" w:cs="Calibri"/>
        </w:rPr>
        <w:t xml:space="preserve">border posts, government is apparently not taking international </w:t>
      </w:r>
      <w:r w:rsidR="003C21C5" w:rsidRPr="00AC41DD">
        <w:rPr>
          <w:rFonts w:ascii="Calibri" w:hAnsi="Calibri" w:cs="Calibri"/>
        </w:rPr>
        <w:t xml:space="preserve">best practices as regards Customs </w:t>
      </w:r>
      <w:r w:rsidR="00057423" w:rsidRPr="00AC41DD">
        <w:rPr>
          <w:rFonts w:ascii="Calibri" w:hAnsi="Calibri" w:cs="Calibri"/>
        </w:rPr>
        <w:t>clearance processes into consideration and is encouraging a cost increase in imported goods, which will be inflationary and will also make industrialisation of the economy, upon which graduation from a least developed country to a middle-income country</w:t>
      </w:r>
      <w:r w:rsidR="004043E4" w:rsidRPr="00AC41DD">
        <w:rPr>
          <w:rFonts w:ascii="Calibri" w:hAnsi="Calibri" w:cs="Calibri"/>
        </w:rPr>
        <w:t>,</w:t>
      </w:r>
      <w:r w:rsidR="00057423" w:rsidRPr="00AC41DD">
        <w:rPr>
          <w:rFonts w:ascii="Calibri" w:hAnsi="Calibri" w:cs="Calibri"/>
        </w:rPr>
        <w:t xml:space="preserve"> is dependent.</w:t>
      </w:r>
    </w:p>
    <w:p w14:paraId="49A0F88D" w14:textId="0EC82E9C" w:rsidR="00D331E2" w:rsidRPr="00AC41DD" w:rsidRDefault="004043E4" w:rsidP="009026C8">
      <w:pPr>
        <w:jc w:val="both"/>
        <w:rPr>
          <w:rFonts w:ascii="Calibri" w:hAnsi="Calibri" w:cs="Calibri"/>
        </w:rPr>
      </w:pPr>
      <w:r w:rsidRPr="00AC41DD">
        <w:rPr>
          <w:rFonts w:ascii="Calibri" w:hAnsi="Calibri" w:cs="Calibri"/>
        </w:rPr>
        <w:t xml:space="preserve">The Zimbabwean side of the Beitbridge border post has recently been concessioned to a private sector operator and the concessionaire charges USD207 for a </w:t>
      </w:r>
      <w:r w:rsidR="00B0128D" w:rsidRPr="00AC41DD">
        <w:rPr>
          <w:rFonts w:ascii="Calibri" w:hAnsi="Calibri" w:cs="Calibri"/>
        </w:rPr>
        <w:t xml:space="preserve">heavy </w:t>
      </w:r>
      <w:r w:rsidRPr="00AC41DD">
        <w:rPr>
          <w:rFonts w:ascii="Calibri" w:hAnsi="Calibri" w:cs="Calibri"/>
        </w:rPr>
        <w:t>goods vehicle to use the facility and USD48 for parking</w:t>
      </w:r>
      <w:r w:rsidR="00D331E2" w:rsidRPr="00AC41DD">
        <w:rPr>
          <w:rFonts w:ascii="Calibri" w:hAnsi="Calibri" w:cs="Calibri"/>
        </w:rPr>
        <w:t xml:space="preserve"> (See </w:t>
      </w:r>
      <w:r w:rsidR="00D331E2" w:rsidRPr="00AC41DD">
        <w:rPr>
          <w:rFonts w:ascii="Calibri" w:hAnsi="Calibri" w:cs="Calibri"/>
          <w:b/>
          <w:bCs/>
        </w:rPr>
        <w:t>Table 1</w:t>
      </w:r>
      <w:r w:rsidR="00801B2E" w:rsidRPr="00AC41DD">
        <w:rPr>
          <w:rFonts w:ascii="Calibri" w:hAnsi="Calibri" w:cs="Calibri"/>
          <w:b/>
          <w:bCs/>
        </w:rPr>
        <w:t>3</w:t>
      </w:r>
      <w:r w:rsidR="00D331E2" w:rsidRPr="00AC41DD">
        <w:rPr>
          <w:rFonts w:ascii="Calibri" w:hAnsi="Calibri" w:cs="Calibri"/>
          <w:b/>
          <w:bCs/>
        </w:rPr>
        <w:t>.1</w:t>
      </w:r>
      <w:r w:rsidR="00D331E2" w:rsidRPr="00AC41DD">
        <w:rPr>
          <w:rFonts w:ascii="Calibri" w:hAnsi="Calibri" w:cs="Calibri"/>
        </w:rPr>
        <w:t>)</w:t>
      </w:r>
      <w:r w:rsidRPr="00AC41DD">
        <w:rPr>
          <w:rFonts w:ascii="Calibri" w:hAnsi="Calibri" w:cs="Calibri"/>
        </w:rPr>
        <w:t>. There are also other taxes such as carbon taxes, 3</w:t>
      </w:r>
      <w:r w:rsidRPr="00AC41DD">
        <w:rPr>
          <w:rFonts w:ascii="Calibri" w:hAnsi="Calibri" w:cs="Calibri"/>
          <w:vertAlign w:val="superscript"/>
        </w:rPr>
        <w:t>rd</w:t>
      </w:r>
      <w:r w:rsidRPr="00AC41DD">
        <w:rPr>
          <w:rFonts w:ascii="Calibri" w:hAnsi="Calibri" w:cs="Calibri"/>
        </w:rPr>
        <w:t xml:space="preserve"> party vehicle insurance, road access fees, etc</w:t>
      </w:r>
      <w:r w:rsidR="003C21C5" w:rsidRPr="00AC41DD">
        <w:rPr>
          <w:rFonts w:ascii="Calibri" w:hAnsi="Calibri" w:cs="Calibri"/>
        </w:rPr>
        <w:t xml:space="preserve"> charged per vehicle, whether that vehicle is </w:t>
      </w:r>
      <w:r w:rsidR="00801B2E" w:rsidRPr="00AC41DD">
        <w:rPr>
          <w:rFonts w:ascii="Calibri" w:hAnsi="Calibri" w:cs="Calibri"/>
        </w:rPr>
        <w:t>carrying</w:t>
      </w:r>
      <w:r w:rsidR="003C21C5" w:rsidRPr="00AC41DD">
        <w:rPr>
          <w:rFonts w:ascii="Calibri" w:hAnsi="Calibri" w:cs="Calibri"/>
        </w:rPr>
        <w:t xml:space="preserve"> a load or not</w:t>
      </w:r>
      <w:r w:rsidRPr="00AC41DD">
        <w:rPr>
          <w:rFonts w:ascii="Calibri" w:hAnsi="Calibri" w:cs="Calibri"/>
        </w:rPr>
        <w:t xml:space="preserve">. A Zambian registered goods truck will, therefore, pay between USD550 and USD650, depending on the cargo being carried, each time the truck crosses the Zimbabwe side of the border, meaning </w:t>
      </w:r>
      <w:r w:rsidR="00541A7C" w:rsidRPr="00AC41DD">
        <w:rPr>
          <w:rFonts w:ascii="Calibri" w:hAnsi="Calibri" w:cs="Calibri"/>
        </w:rPr>
        <w:t xml:space="preserve">at least </w:t>
      </w:r>
      <w:r w:rsidRPr="00AC41DD">
        <w:rPr>
          <w:rFonts w:ascii="Calibri" w:hAnsi="Calibri" w:cs="Calibri"/>
        </w:rPr>
        <w:t xml:space="preserve">USD550 will be charged when </w:t>
      </w:r>
      <w:r w:rsidR="00541A7C" w:rsidRPr="00AC41DD">
        <w:rPr>
          <w:rFonts w:ascii="Calibri" w:hAnsi="Calibri" w:cs="Calibri"/>
        </w:rPr>
        <w:t xml:space="preserve">a normal (i.e. not an abnormal) </w:t>
      </w:r>
      <w:r w:rsidRPr="00AC41DD">
        <w:rPr>
          <w:rFonts w:ascii="Calibri" w:hAnsi="Calibri" w:cs="Calibri"/>
        </w:rPr>
        <w:t>Zambian registered truck crosses the border southbound and again when the Zambian registered truck crosses the border north bound.</w:t>
      </w:r>
      <w:r w:rsidR="00D331E2" w:rsidRPr="00AC41DD">
        <w:rPr>
          <w:rFonts w:ascii="Calibri" w:hAnsi="Calibri" w:cs="Calibri"/>
        </w:rPr>
        <w:t xml:space="preserve"> </w:t>
      </w:r>
      <w:r w:rsidRPr="00AC41DD">
        <w:rPr>
          <w:rFonts w:ascii="Calibri" w:hAnsi="Calibri" w:cs="Calibri"/>
        </w:rPr>
        <w:t xml:space="preserve"> </w:t>
      </w:r>
    </w:p>
    <w:p w14:paraId="2DCE3963" w14:textId="55E0F83E" w:rsidR="00D331E2" w:rsidRPr="00AC41DD" w:rsidRDefault="00D331E2" w:rsidP="009B72F5">
      <w:pPr>
        <w:spacing w:before="0" w:after="0" w:line="240" w:lineRule="auto"/>
        <w:jc w:val="both"/>
        <w:rPr>
          <w:rFonts w:ascii="Calibri" w:hAnsi="Calibri" w:cs="Calibri"/>
          <w:b/>
          <w:bCs/>
        </w:rPr>
      </w:pPr>
      <w:r w:rsidRPr="00AC41DD">
        <w:rPr>
          <w:rFonts w:ascii="Calibri" w:hAnsi="Calibri" w:cs="Calibri"/>
          <w:b/>
          <w:bCs/>
        </w:rPr>
        <w:t>Table 1</w:t>
      </w:r>
      <w:r w:rsidR="00801B2E" w:rsidRPr="00AC41DD">
        <w:rPr>
          <w:rFonts w:ascii="Calibri" w:hAnsi="Calibri" w:cs="Calibri"/>
          <w:b/>
          <w:bCs/>
        </w:rPr>
        <w:t>3</w:t>
      </w:r>
      <w:r w:rsidRPr="00AC41DD">
        <w:rPr>
          <w:rFonts w:ascii="Calibri" w:hAnsi="Calibri" w:cs="Calibri"/>
          <w:b/>
          <w:bCs/>
        </w:rPr>
        <w:t>.1</w:t>
      </w:r>
      <w:r w:rsidR="009B72F5" w:rsidRPr="00AC41DD">
        <w:rPr>
          <w:rFonts w:ascii="Calibri" w:hAnsi="Calibri" w:cs="Calibri"/>
          <w:b/>
          <w:bCs/>
        </w:rPr>
        <w:t>: Fees charged at Beitbridge Border (Zimbabwe) for crossing the border</w:t>
      </w:r>
    </w:p>
    <w:tbl>
      <w:tblPr>
        <w:tblW w:w="8926" w:type="dxa"/>
        <w:tblLook w:val="04A0" w:firstRow="1" w:lastRow="0" w:firstColumn="1" w:lastColumn="0" w:noHBand="0" w:noVBand="1"/>
      </w:tblPr>
      <w:tblGrid>
        <w:gridCol w:w="562"/>
        <w:gridCol w:w="2835"/>
        <w:gridCol w:w="1418"/>
        <w:gridCol w:w="1417"/>
        <w:gridCol w:w="1418"/>
        <w:gridCol w:w="1276"/>
      </w:tblGrid>
      <w:tr w:rsidR="009B72F5" w:rsidRPr="00AC41DD" w14:paraId="5B1B5DF5" w14:textId="77777777" w:rsidTr="009B72F5">
        <w:trPr>
          <w:trHeight w:val="288"/>
        </w:trPr>
        <w:tc>
          <w:tcPr>
            <w:tcW w:w="3397" w:type="dxa"/>
            <w:gridSpan w:val="2"/>
            <w:vMerge w:val="restart"/>
            <w:tcBorders>
              <w:top w:val="single" w:sz="4" w:space="0" w:color="auto"/>
              <w:left w:val="single" w:sz="4" w:space="0" w:color="auto"/>
              <w:right w:val="single" w:sz="4" w:space="0" w:color="auto"/>
            </w:tcBorders>
            <w:shd w:val="clear" w:color="auto" w:fill="auto"/>
            <w:noWrap/>
            <w:vAlign w:val="center"/>
            <w:hideMark/>
          </w:tcPr>
          <w:p w14:paraId="6488D416" w14:textId="77777777" w:rsidR="009B72F5" w:rsidRPr="00AC41DD" w:rsidRDefault="009B72F5" w:rsidP="009B72F5">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DESCRIPTION OF FEE</w:t>
            </w:r>
          </w:p>
        </w:tc>
        <w:tc>
          <w:tcPr>
            <w:tcW w:w="28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703D2CAD" w14:textId="77777777" w:rsidR="009B72F5" w:rsidRPr="00AC41DD" w:rsidRDefault="009B72F5" w:rsidP="009B72F5">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ZIMBABWE REGISTERED</w:t>
            </w:r>
          </w:p>
        </w:tc>
        <w:tc>
          <w:tcPr>
            <w:tcW w:w="2694" w:type="dxa"/>
            <w:gridSpan w:val="2"/>
            <w:tcBorders>
              <w:top w:val="single" w:sz="4" w:space="0" w:color="auto"/>
              <w:left w:val="nil"/>
              <w:bottom w:val="single" w:sz="4" w:space="0" w:color="auto"/>
              <w:right w:val="single" w:sz="4" w:space="0" w:color="auto"/>
            </w:tcBorders>
            <w:shd w:val="clear" w:color="auto" w:fill="auto"/>
            <w:noWrap/>
            <w:vAlign w:val="center"/>
            <w:hideMark/>
          </w:tcPr>
          <w:p w14:paraId="75E7DD22" w14:textId="2FF374E5" w:rsidR="009B72F5" w:rsidRPr="00AC41DD" w:rsidRDefault="009B72F5" w:rsidP="009B72F5">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FOREIGN REGISTERED</w:t>
            </w:r>
          </w:p>
        </w:tc>
      </w:tr>
      <w:tr w:rsidR="009B72F5" w:rsidRPr="00AC41DD" w14:paraId="36BAA41A" w14:textId="77777777" w:rsidTr="009B72F5">
        <w:trPr>
          <w:trHeight w:val="288"/>
        </w:trPr>
        <w:tc>
          <w:tcPr>
            <w:tcW w:w="3397" w:type="dxa"/>
            <w:gridSpan w:val="2"/>
            <w:vMerge/>
            <w:tcBorders>
              <w:left w:val="single" w:sz="4" w:space="0" w:color="auto"/>
              <w:bottom w:val="single" w:sz="4" w:space="0" w:color="auto"/>
              <w:right w:val="single" w:sz="4" w:space="0" w:color="auto"/>
            </w:tcBorders>
            <w:vAlign w:val="center"/>
            <w:hideMark/>
          </w:tcPr>
          <w:p w14:paraId="771B007B" w14:textId="77777777" w:rsidR="009B72F5" w:rsidRPr="00AC41DD" w:rsidRDefault="009B72F5" w:rsidP="009B72F5">
            <w:pPr>
              <w:spacing w:before="0" w:after="0" w:line="240" w:lineRule="auto"/>
              <w:jc w:val="center"/>
              <w:rPr>
                <w:rFonts w:ascii="Calibri" w:eastAsia="Times New Roman" w:hAnsi="Calibri" w:cs="Calibri"/>
                <w:b/>
                <w:bCs/>
                <w:color w:val="000000"/>
                <w:kern w:val="0"/>
                <w:sz w:val="20"/>
                <w:szCs w:val="20"/>
                <w:lang w:eastAsia="en-GB"/>
                <w14:ligatures w14:val="none"/>
              </w:rPr>
            </w:pPr>
          </w:p>
        </w:tc>
        <w:tc>
          <w:tcPr>
            <w:tcW w:w="1418" w:type="dxa"/>
            <w:tcBorders>
              <w:top w:val="nil"/>
              <w:left w:val="nil"/>
              <w:bottom w:val="single" w:sz="4" w:space="0" w:color="auto"/>
              <w:right w:val="single" w:sz="4" w:space="0" w:color="auto"/>
            </w:tcBorders>
            <w:shd w:val="clear" w:color="auto" w:fill="auto"/>
            <w:noWrap/>
            <w:vAlign w:val="center"/>
            <w:hideMark/>
          </w:tcPr>
          <w:p w14:paraId="61EE7388" w14:textId="77777777" w:rsidR="009B72F5" w:rsidRPr="00AC41DD" w:rsidRDefault="009B72F5" w:rsidP="009B72F5">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NORMAL TRUCK (USD)</w:t>
            </w:r>
          </w:p>
        </w:tc>
        <w:tc>
          <w:tcPr>
            <w:tcW w:w="1417" w:type="dxa"/>
            <w:tcBorders>
              <w:top w:val="nil"/>
              <w:left w:val="nil"/>
              <w:bottom w:val="single" w:sz="4" w:space="0" w:color="auto"/>
              <w:right w:val="single" w:sz="4" w:space="0" w:color="auto"/>
            </w:tcBorders>
            <w:shd w:val="clear" w:color="auto" w:fill="auto"/>
            <w:noWrap/>
            <w:vAlign w:val="center"/>
            <w:hideMark/>
          </w:tcPr>
          <w:p w14:paraId="13D30432" w14:textId="77777777" w:rsidR="009B72F5" w:rsidRPr="00AC41DD" w:rsidRDefault="009B72F5" w:rsidP="009B72F5">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ABNORMAL TRUCK (USD)</w:t>
            </w:r>
          </w:p>
        </w:tc>
        <w:tc>
          <w:tcPr>
            <w:tcW w:w="1418" w:type="dxa"/>
            <w:tcBorders>
              <w:top w:val="nil"/>
              <w:left w:val="nil"/>
              <w:bottom w:val="single" w:sz="4" w:space="0" w:color="auto"/>
              <w:right w:val="single" w:sz="4" w:space="0" w:color="auto"/>
            </w:tcBorders>
            <w:shd w:val="clear" w:color="auto" w:fill="auto"/>
            <w:noWrap/>
            <w:vAlign w:val="center"/>
            <w:hideMark/>
          </w:tcPr>
          <w:p w14:paraId="2154B933" w14:textId="77777777" w:rsidR="009B72F5" w:rsidRPr="00AC41DD" w:rsidRDefault="009B72F5" w:rsidP="009B72F5">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NORMAL TRUCK (USD)</w:t>
            </w:r>
          </w:p>
        </w:tc>
        <w:tc>
          <w:tcPr>
            <w:tcW w:w="1276" w:type="dxa"/>
            <w:tcBorders>
              <w:top w:val="nil"/>
              <w:left w:val="nil"/>
              <w:bottom w:val="single" w:sz="4" w:space="0" w:color="auto"/>
              <w:right w:val="single" w:sz="4" w:space="0" w:color="auto"/>
            </w:tcBorders>
            <w:shd w:val="clear" w:color="auto" w:fill="auto"/>
            <w:noWrap/>
            <w:vAlign w:val="center"/>
            <w:hideMark/>
          </w:tcPr>
          <w:p w14:paraId="4A51947F" w14:textId="77777777" w:rsidR="009B72F5" w:rsidRPr="00AC41DD" w:rsidRDefault="009B72F5" w:rsidP="009B72F5">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ABNORMAL TRUCK (USD)</w:t>
            </w:r>
          </w:p>
        </w:tc>
      </w:tr>
      <w:tr w:rsidR="00D331E2" w:rsidRPr="00AC41DD" w14:paraId="7F7FC17C"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1365CBA"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1</w:t>
            </w:r>
          </w:p>
        </w:tc>
        <w:tc>
          <w:tcPr>
            <w:tcW w:w="2835" w:type="dxa"/>
            <w:tcBorders>
              <w:top w:val="nil"/>
              <w:left w:val="nil"/>
              <w:bottom w:val="single" w:sz="4" w:space="0" w:color="auto"/>
              <w:right w:val="single" w:sz="4" w:space="0" w:color="auto"/>
            </w:tcBorders>
            <w:shd w:val="clear" w:color="auto" w:fill="auto"/>
            <w:noWrap/>
            <w:vAlign w:val="center"/>
            <w:hideMark/>
          </w:tcPr>
          <w:p w14:paraId="0D9018E6"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ZimBorders </w:t>
            </w:r>
          </w:p>
        </w:tc>
        <w:tc>
          <w:tcPr>
            <w:tcW w:w="1418" w:type="dxa"/>
            <w:tcBorders>
              <w:top w:val="nil"/>
              <w:left w:val="nil"/>
              <w:bottom w:val="single" w:sz="4" w:space="0" w:color="auto"/>
              <w:right w:val="single" w:sz="4" w:space="0" w:color="auto"/>
            </w:tcBorders>
            <w:shd w:val="clear" w:color="auto" w:fill="auto"/>
            <w:noWrap/>
            <w:vAlign w:val="center"/>
            <w:hideMark/>
          </w:tcPr>
          <w:p w14:paraId="6C17F469" w14:textId="4B82743C"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207.00 </w:t>
            </w:r>
          </w:p>
        </w:tc>
        <w:tc>
          <w:tcPr>
            <w:tcW w:w="1417" w:type="dxa"/>
            <w:tcBorders>
              <w:top w:val="nil"/>
              <w:left w:val="nil"/>
              <w:bottom w:val="single" w:sz="4" w:space="0" w:color="auto"/>
              <w:right w:val="single" w:sz="4" w:space="0" w:color="auto"/>
            </w:tcBorders>
            <w:shd w:val="clear" w:color="auto" w:fill="auto"/>
            <w:noWrap/>
            <w:vAlign w:val="center"/>
            <w:hideMark/>
          </w:tcPr>
          <w:p w14:paraId="6E085D92" w14:textId="3D54DC45"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307.00 </w:t>
            </w:r>
          </w:p>
        </w:tc>
        <w:tc>
          <w:tcPr>
            <w:tcW w:w="1418" w:type="dxa"/>
            <w:tcBorders>
              <w:top w:val="nil"/>
              <w:left w:val="nil"/>
              <w:bottom w:val="single" w:sz="4" w:space="0" w:color="auto"/>
              <w:right w:val="single" w:sz="4" w:space="0" w:color="auto"/>
            </w:tcBorders>
            <w:shd w:val="clear" w:color="auto" w:fill="auto"/>
            <w:noWrap/>
            <w:vAlign w:val="center"/>
            <w:hideMark/>
          </w:tcPr>
          <w:p w14:paraId="51FAACF0" w14:textId="407F9E1C"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207.00 </w:t>
            </w:r>
          </w:p>
        </w:tc>
        <w:tc>
          <w:tcPr>
            <w:tcW w:w="1276" w:type="dxa"/>
            <w:tcBorders>
              <w:top w:val="nil"/>
              <w:left w:val="nil"/>
              <w:bottom w:val="single" w:sz="4" w:space="0" w:color="auto"/>
              <w:right w:val="single" w:sz="4" w:space="0" w:color="auto"/>
            </w:tcBorders>
            <w:shd w:val="clear" w:color="auto" w:fill="auto"/>
            <w:noWrap/>
            <w:vAlign w:val="center"/>
            <w:hideMark/>
          </w:tcPr>
          <w:p w14:paraId="18C9599E" w14:textId="4F7C2918"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307.00 </w:t>
            </w:r>
          </w:p>
        </w:tc>
      </w:tr>
      <w:tr w:rsidR="00D331E2" w:rsidRPr="00AC41DD" w14:paraId="4525FAFB"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32EB000"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2</w:t>
            </w:r>
          </w:p>
        </w:tc>
        <w:tc>
          <w:tcPr>
            <w:tcW w:w="2835" w:type="dxa"/>
            <w:tcBorders>
              <w:top w:val="nil"/>
              <w:left w:val="nil"/>
              <w:bottom w:val="single" w:sz="4" w:space="0" w:color="auto"/>
              <w:right w:val="single" w:sz="4" w:space="0" w:color="auto"/>
            </w:tcBorders>
            <w:shd w:val="clear" w:color="auto" w:fill="auto"/>
            <w:noWrap/>
            <w:vAlign w:val="center"/>
            <w:hideMark/>
          </w:tcPr>
          <w:p w14:paraId="1122D6E1"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Gate Pass </w:t>
            </w:r>
          </w:p>
        </w:tc>
        <w:tc>
          <w:tcPr>
            <w:tcW w:w="1418" w:type="dxa"/>
            <w:tcBorders>
              <w:top w:val="nil"/>
              <w:left w:val="nil"/>
              <w:bottom w:val="single" w:sz="4" w:space="0" w:color="auto"/>
              <w:right w:val="single" w:sz="4" w:space="0" w:color="auto"/>
            </w:tcBorders>
            <w:shd w:val="clear" w:color="auto" w:fill="auto"/>
            <w:noWrap/>
            <w:vAlign w:val="center"/>
            <w:hideMark/>
          </w:tcPr>
          <w:p w14:paraId="009A3847" w14:textId="4523319F" w:rsidR="00D331E2" w:rsidRPr="00AC41DD" w:rsidRDefault="009B72F5"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2</w:t>
            </w:r>
            <w:r w:rsidR="00D331E2" w:rsidRPr="00AC41DD">
              <w:rPr>
                <w:rFonts w:ascii="Calibri" w:eastAsia="Times New Roman" w:hAnsi="Calibri" w:cs="Calibri"/>
                <w:color w:val="000000"/>
                <w:kern w:val="0"/>
                <w:sz w:val="20"/>
                <w:szCs w:val="20"/>
                <w:lang w:eastAsia="en-GB"/>
                <w14:ligatures w14:val="none"/>
              </w:rPr>
              <w:t xml:space="preserve">3.00 </w:t>
            </w:r>
          </w:p>
        </w:tc>
        <w:tc>
          <w:tcPr>
            <w:tcW w:w="1417" w:type="dxa"/>
            <w:tcBorders>
              <w:top w:val="nil"/>
              <w:left w:val="nil"/>
              <w:bottom w:val="single" w:sz="4" w:space="0" w:color="auto"/>
              <w:right w:val="single" w:sz="4" w:space="0" w:color="auto"/>
            </w:tcBorders>
            <w:shd w:val="clear" w:color="auto" w:fill="auto"/>
            <w:noWrap/>
            <w:vAlign w:val="center"/>
            <w:hideMark/>
          </w:tcPr>
          <w:p w14:paraId="376DBAA9" w14:textId="1A5FEE21"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23.00 </w:t>
            </w:r>
          </w:p>
        </w:tc>
        <w:tc>
          <w:tcPr>
            <w:tcW w:w="1418" w:type="dxa"/>
            <w:tcBorders>
              <w:top w:val="nil"/>
              <w:left w:val="nil"/>
              <w:bottom w:val="single" w:sz="4" w:space="0" w:color="auto"/>
              <w:right w:val="single" w:sz="4" w:space="0" w:color="auto"/>
            </w:tcBorders>
            <w:shd w:val="clear" w:color="auto" w:fill="auto"/>
            <w:noWrap/>
            <w:vAlign w:val="center"/>
            <w:hideMark/>
          </w:tcPr>
          <w:p w14:paraId="079EA816" w14:textId="58D86922" w:rsidR="00D331E2" w:rsidRPr="00AC41DD" w:rsidRDefault="009B72F5"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2</w:t>
            </w:r>
            <w:r w:rsidR="00D331E2" w:rsidRPr="00AC41DD">
              <w:rPr>
                <w:rFonts w:ascii="Calibri" w:eastAsia="Times New Roman" w:hAnsi="Calibri" w:cs="Calibri"/>
                <w:color w:val="000000"/>
                <w:kern w:val="0"/>
                <w:sz w:val="20"/>
                <w:szCs w:val="20"/>
                <w:lang w:eastAsia="en-GB"/>
                <w14:ligatures w14:val="none"/>
              </w:rPr>
              <w:t xml:space="preserve">3.00 </w:t>
            </w:r>
          </w:p>
        </w:tc>
        <w:tc>
          <w:tcPr>
            <w:tcW w:w="1276" w:type="dxa"/>
            <w:tcBorders>
              <w:top w:val="nil"/>
              <w:left w:val="nil"/>
              <w:bottom w:val="single" w:sz="4" w:space="0" w:color="auto"/>
              <w:right w:val="single" w:sz="4" w:space="0" w:color="auto"/>
            </w:tcBorders>
            <w:shd w:val="clear" w:color="auto" w:fill="auto"/>
            <w:noWrap/>
            <w:vAlign w:val="center"/>
            <w:hideMark/>
          </w:tcPr>
          <w:p w14:paraId="6CA305E4" w14:textId="787005D5"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23.00 </w:t>
            </w:r>
          </w:p>
        </w:tc>
      </w:tr>
      <w:tr w:rsidR="00D331E2" w:rsidRPr="00AC41DD" w14:paraId="6B0D9D4A"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D1A5276"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3</w:t>
            </w:r>
          </w:p>
        </w:tc>
        <w:tc>
          <w:tcPr>
            <w:tcW w:w="2835" w:type="dxa"/>
            <w:tcBorders>
              <w:top w:val="nil"/>
              <w:left w:val="nil"/>
              <w:bottom w:val="single" w:sz="4" w:space="0" w:color="auto"/>
              <w:right w:val="single" w:sz="4" w:space="0" w:color="auto"/>
            </w:tcBorders>
            <w:shd w:val="clear" w:color="auto" w:fill="auto"/>
            <w:noWrap/>
            <w:vAlign w:val="center"/>
            <w:hideMark/>
          </w:tcPr>
          <w:p w14:paraId="55DA6C8E" w14:textId="08E692BA"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Vehicle Inspection Dept (VID)</w:t>
            </w:r>
          </w:p>
        </w:tc>
        <w:tc>
          <w:tcPr>
            <w:tcW w:w="1418" w:type="dxa"/>
            <w:tcBorders>
              <w:top w:val="nil"/>
              <w:left w:val="nil"/>
              <w:bottom w:val="single" w:sz="4" w:space="0" w:color="auto"/>
              <w:right w:val="single" w:sz="4" w:space="0" w:color="auto"/>
            </w:tcBorders>
            <w:shd w:val="clear" w:color="auto" w:fill="auto"/>
            <w:noWrap/>
            <w:vAlign w:val="center"/>
            <w:hideMark/>
          </w:tcPr>
          <w:p w14:paraId="37836ECF" w14:textId="2E610587"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   </w:t>
            </w:r>
          </w:p>
        </w:tc>
        <w:tc>
          <w:tcPr>
            <w:tcW w:w="1417" w:type="dxa"/>
            <w:tcBorders>
              <w:top w:val="nil"/>
              <w:left w:val="nil"/>
              <w:bottom w:val="single" w:sz="4" w:space="0" w:color="auto"/>
              <w:right w:val="single" w:sz="4" w:space="0" w:color="auto"/>
            </w:tcBorders>
            <w:shd w:val="clear" w:color="auto" w:fill="auto"/>
            <w:noWrap/>
            <w:vAlign w:val="center"/>
            <w:hideMark/>
          </w:tcPr>
          <w:p w14:paraId="483ED244" w14:textId="44C12243"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   </w:t>
            </w:r>
          </w:p>
        </w:tc>
        <w:tc>
          <w:tcPr>
            <w:tcW w:w="1418" w:type="dxa"/>
            <w:tcBorders>
              <w:top w:val="nil"/>
              <w:left w:val="nil"/>
              <w:bottom w:val="single" w:sz="4" w:space="0" w:color="auto"/>
              <w:right w:val="single" w:sz="4" w:space="0" w:color="auto"/>
            </w:tcBorders>
            <w:shd w:val="clear" w:color="auto" w:fill="auto"/>
            <w:noWrap/>
            <w:vAlign w:val="center"/>
            <w:hideMark/>
          </w:tcPr>
          <w:p w14:paraId="2D155717" w14:textId="0F23260A"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100.00 </w:t>
            </w:r>
          </w:p>
        </w:tc>
        <w:tc>
          <w:tcPr>
            <w:tcW w:w="1276" w:type="dxa"/>
            <w:tcBorders>
              <w:top w:val="nil"/>
              <w:left w:val="nil"/>
              <w:bottom w:val="single" w:sz="4" w:space="0" w:color="auto"/>
              <w:right w:val="single" w:sz="4" w:space="0" w:color="auto"/>
            </w:tcBorders>
            <w:shd w:val="clear" w:color="auto" w:fill="auto"/>
            <w:noWrap/>
            <w:vAlign w:val="center"/>
            <w:hideMark/>
          </w:tcPr>
          <w:p w14:paraId="26BAE5C6" w14:textId="271B325B"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100.00 </w:t>
            </w:r>
          </w:p>
        </w:tc>
      </w:tr>
      <w:tr w:rsidR="00D331E2" w:rsidRPr="00AC41DD" w14:paraId="2CF1D286"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4582137"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4</w:t>
            </w:r>
          </w:p>
        </w:tc>
        <w:tc>
          <w:tcPr>
            <w:tcW w:w="2835" w:type="dxa"/>
            <w:tcBorders>
              <w:top w:val="nil"/>
              <w:left w:val="nil"/>
              <w:bottom w:val="single" w:sz="4" w:space="0" w:color="auto"/>
              <w:right w:val="single" w:sz="4" w:space="0" w:color="auto"/>
            </w:tcBorders>
            <w:shd w:val="clear" w:color="auto" w:fill="auto"/>
            <w:noWrap/>
            <w:vAlign w:val="center"/>
            <w:hideMark/>
          </w:tcPr>
          <w:p w14:paraId="43FEDBE0"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Road Access Fees </w:t>
            </w:r>
          </w:p>
        </w:tc>
        <w:tc>
          <w:tcPr>
            <w:tcW w:w="1418" w:type="dxa"/>
            <w:tcBorders>
              <w:top w:val="nil"/>
              <w:left w:val="nil"/>
              <w:bottom w:val="single" w:sz="4" w:space="0" w:color="auto"/>
              <w:right w:val="single" w:sz="4" w:space="0" w:color="auto"/>
            </w:tcBorders>
            <w:shd w:val="clear" w:color="auto" w:fill="auto"/>
            <w:noWrap/>
            <w:vAlign w:val="center"/>
            <w:hideMark/>
          </w:tcPr>
          <w:p w14:paraId="2345F040" w14:textId="56A69753"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417" w:type="dxa"/>
            <w:tcBorders>
              <w:top w:val="nil"/>
              <w:left w:val="nil"/>
              <w:bottom w:val="single" w:sz="4" w:space="0" w:color="auto"/>
              <w:right w:val="single" w:sz="4" w:space="0" w:color="auto"/>
            </w:tcBorders>
            <w:shd w:val="clear" w:color="auto" w:fill="auto"/>
            <w:noWrap/>
            <w:vAlign w:val="center"/>
            <w:hideMark/>
          </w:tcPr>
          <w:p w14:paraId="4D1E92DA" w14:textId="4CD87A6A"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418" w:type="dxa"/>
            <w:tcBorders>
              <w:top w:val="nil"/>
              <w:left w:val="nil"/>
              <w:bottom w:val="single" w:sz="4" w:space="0" w:color="auto"/>
              <w:right w:val="single" w:sz="4" w:space="0" w:color="auto"/>
            </w:tcBorders>
            <w:shd w:val="clear" w:color="auto" w:fill="auto"/>
            <w:noWrap/>
            <w:vAlign w:val="center"/>
            <w:hideMark/>
          </w:tcPr>
          <w:p w14:paraId="28F4999A" w14:textId="13D6CA8C"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276" w:type="dxa"/>
            <w:tcBorders>
              <w:top w:val="nil"/>
              <w:left w:val="nil"/>
              <w:bottom w:val="single" w:sz="4" w:space="0" w:color="auto"/>
              <w:right w:val="single" w:sz="4" w:space="0" w:color="auto"/>
            </w:tcBorders>
            <w:shd w:val="clear" w:color="auto" w:fill="auto"/>
            <w:noWrap/>
            <w:vAlign w:val="center"/>
            <w:hideMark/>
          </w:tcPr>
          <w:p w14:paraId="4AB56BB5" w14:textId="0FF84133"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r>
      <w:tr w:rsidR="00D331E2" w:rsidRPr="00AC41DD" w14:paraId="0FA8231B"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4263B5D"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5</w:t>
            </w:r>
          </w:p>
        </w:tc>
        <w:tc>
          <w:tcPr>
            <w:tcW w:w="2835" w:type="dxa"/>
            <w:tcBorders>
              <w:top w:val="nil"/>
              <w:left w:val="nil"/>
              <w:bottom w:val="single" w:sz="4" w:space="0" w:color="auto"/>
              <w:right w:val="single" w:sz="4" w:space="0" w:color="auto"/>
            </w:tcBorders>
            <w:shd w:val="clear" w:color="auto" w:fill="auto"/>
            <w:noWrap/>
            <w:vAlign w:val="center"/>
            <w:hideMark/>
          </w:tcPr>
          <w:p w14:paraId="59C05313"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Insurance (Horse &amp; Trailer)</w:t>
            </w:r>
          </w:p>
        </w:tc>
        <w:tc>
          <w:tcPr>
            <w:tcW w:w="1418" w:type="dxa"/>
            <w:tcBorders>
              <w:top w:val="nil"/>
              <w:left w:val="nil"/>
              <w:bottom w:val="single" w:sz="4" w:space="0" w:color="auto"/>
              <w:right w:val="single" w:sz="4" w:space="0" w:color="auto"/>
            </w:tcBorders>
            <w:shd w:val="clear" w:color="auto" w:fill="auto"/>
            <w:noWrap/>
            <w:vAlign w:val="center"/>
            <w:hideMark/>
          </w:tcPr>
          <w:p w14:paraId="423FD625" w14:textId="532A3466"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   </w:t>
            </w:r>
          </w:p>
        </w:tc>
        <w:tc>
          <w:tcPr>
            <w:tcW w:w="1417" w:type="dxa"/>
            <w:tcBorders>
              <w:top w:val="nil"/>
              <w:left w:val="nil"/>
              <w:bottom w:val="single" w:sz="4" w:space="0" w:color="auto"/>
              <w:right w:val="single" w:sz="4" w:space="0" w:color="auto"/>
            </w:tcBorders>
            <w:shd w:val="clear" w:color="auto" w:fill="auto"/>
            <w:noWrap/>
            <w:vAlign w:val="center"/>
            <w:hideMark/>
          </w:tcPr>
          <w:p w14:paraId="260725E8" w14:textId="21076476"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   </w:t>
            </w:r>
          </w:p>
        </w:tc>
        <w:tc>
          <w:tcPr>
            <w:tcW w:w="1418" w:type="dxa"/>
            <w:tcBorders>
              <w:top w:val="nil"/>
              <w:left w:val="nil"/>
              <w:bottom w:val="single" w:sz="4" w:space="0" w:color="auto"/>
              <w:right w:val="single" w:sz="4" w:space="0" w:color="auto"/>
            </w:tcBorders>
            <w:shd w:val="clear" w:color="auto" w:fill="auto"/>
            <w:noWrap/>
            <w:vAlign w:val="center"/>
            <w:hideMark/>
          </w:tcPr>
          <w:p w14:paraId="7B45EE4C" w14:textId="284D399F"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70.00 </w:t>
            </w:r>
          </w:p>
        </w:tc>
        <w:tc>
          <w:tcPr>
            <w:tcW w:w="1276" w:type="dxa"/>
            <w:tcBorders>
              <w:top w:val="nil"/>
              <w:left w:val="nil"/>
              <w:bottom w:val="single" w:sz="4" w:space="0" w:color="auto"/>
              <w:right w:val="single" w:sz="4" w:space="0" w:color="auto"/>
            </w:tcBorders>
            <w:shd w:val="clear" w:color="auto" w:fill="auto"/>
            <w:noWrap/>
            <w:vAlign w:val="center"/>
            <w:hideMark/>
          </w:tcPr>
          <w:p w14:paraId="44D3E294" w14:textId="20167925"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70.00 </w:t>
            </w:r>
          </w:p>
        </w:tc>
      </w:tr>
      <w:tr w:rsidR="00D331E2" w:rsidRPr="00AC41DD" w14:paraId="02D34696"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0578665"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6</w:t>
            </w:r>
          </w:p>
        </w:tc>
        <w:tc>
          <w:tcPr>
            <w:tcW w:w="2835" w:type="dxa"/>
            <w:tcBorders>
              <w:top w:val="nil"/>
              <w:left w:val="nil"/>
              <w:bottom w:val="single" w:sz="4" w:space="0" w:color="auto"/>
              <w:right w:val="single" w:sz="4" w:space="0" w:color="auto"/>
            </w:tcBorders>
            <w:shd w:val="clear" w:color="auto" w:fill="auto"/>
            <w:noWrap/>
            <w:vAlign w:val="center"/>
            <w:hideMark/>
          </w:tcPr>
          <w:p w14:paraId="78CBA462"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Carbon Tax</w:t>
            </w:r>
          </w:p>
        </w:tc>
        <w:tc>
          <w:tcPr>
            <w:tcW w:w="1418" w:type="dxa"/>
            <w:tcBorders>
              <w:top w:val="nil"/>
              <w:left w:val="nil"/>
              <w:bottom w:val="single" w:sz="4" w:space="0" w:color="auto"/>
              <w:right w:val="single" w:sz="4" w:space="0" w:color="auto"/>
            </w:tcBorders>
            <w:shd w:val="clear" w:color="auto" w:fill="auto"/>
            <w:noWrap/>
            <w:vAlign w:val="center"/>
            <w:hideMark/>
          </w:tcPr>
          <w:p w14:paraId="376E3FAF" w14:textId="0180F4B5"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   </w:t>
            </w:r>
          </w:p>
        </w:tc>
        <w:tc>
          <w:tcPr>
            <w:tcW w:w="1417" w:type="dxa"/>
            <w:tcBorders>
              <w:top w:val="nil"/>
              <w:left w:val="nil"/>
              <w:bottom w:val="single" w:sz="4" w:space="0" w:color="auto"/>
              <w:right w:val="single" w:sz="4" w:space="0" w:color="auto"/>
            </w:tcBorders>
            <w:shd w:val="clear" w:color="auto" w:fill="auto"/>
            <w:noWrap/>
            <w:vAlign w:val="center"/>
            <w:hideMark/>
          </w:tcPr>
          <w:p w14:paraId="1B8DEEA0" w14:textId="59AD5813"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   </w:t>
            </w:r>
          </w:p>
        </w:tc>
        <w:tc>
          <w:tcPr>
            <w:tcW w:w="1418" w:type="dxa"/>
            <w:tcBorders>
              <w:top w:val="nil"/>
              <w:left w:val="nil"/>
              <w:bottom w:val="single" w:sz="4" w:space="0" w:color="auto"/>
              <w:right w:val="single" w:sz="4" w:space="0" w:color="auto"/>
            </w:tcBorders>
            <w:shd w:val="clear" w:color="auto" w:fill="auto"/>
            <w:noWrap/>
            <w:vAlign w:val="center"/>
            <w:hideMark/>
          </w:tcPr>
          <w:p w14:paraId="2F081FA2" w14:textId="30E7F8ED"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10.00 </w:t>
            </w:r>
          </w:p>
        </w:tc>
        <w:tc>
          <w:tcPr>
            <w:tcW w:w="1276" w:type="dxa"/>
            <w:tcBorders>
              <w:top w:val="nil"/>
              <w:left w:val="nil"/>
              <w:bottom w:val="single" w:sz="4" w:space="0" w:color="auto"/>
              <w:right w:val="single" w:sz="4" w:space="0" w:color="auto"/>
            </w:tcBorders>
            <w:shd w:val="clear" w:color="auto" w:fill="auto"/>
            <w:noWrap/>
            <w:vAlign w:val="center"/>
            <w:hideMark/>
          </w:tcPr>
          <w:p w14:paraId="65B24378" w14:textId="08453400"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10.00 </w:t>
            </w:r>
          </w:p>
        </w:tc>
      </w:tr>
      <w:tr w:rsidR="00D331E2" w:rsidRPr="00AC41DD" w14:paraId="0C5AEF54"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E47A2DC"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7</w:t>
            </w:r>
          </w:p>
        </w:tc>
        <w:tc>
          <w:tcPr>
            <w:tcW w:w="2835" w:type="dxa"/>
            <w:tcBorders>
              <w:top w:val="nil"/>
              <w:left w:val="nil"/>
              <w:bottom w:val="single" w:sz="4" w:space="0" w:color="auto"/>
              <w:right w:val="single" w:sz="4" w:space="0" w:color="auto"/>
            </w:tcBorders>
            <w:shd w:val="clear" w:color="auto" w:fill="auto"/>
            <w:noWrap/>
            <w:vAlign w:val="center"/>
            <w:hideMark/>
          </w:tcPr>
          <w:p w14:paraId="1D3FBEDF"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Commercial Guarantee/Month</w:t>
            </w:r>
          </w:p>
        </w:tc>
        <w:tc>
          <w:tcPr>
            <w:tcW w:w="1418" w:type="dxa"/>
            <w:tcBorders>
              <w:top w:val="nil"/>
              <w:left w:val="nil"/>
              <w:bottom w:val="single" w:sz="4" w:space="0" w:color="auto"/>
              <w:right w:val="single" w:sz="4" w:space="0" w:color="auto"/>
            </w:tcBorders>
            <w:shd w:val="clear" w:color="auto" w:fill="auto"/>
            <w:noWrap/>
            <w:vAlign w:val="center"/>
            <w:hideMark/>
          </w:tcPr>
          <w:p w14:paraId="318A3F9D" w14:textId="199AA785"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   </w:t>
            </w:r>
          </w:p>
        </w:tc>
        <w:tc>
          <w:tcPr>
            <w:tcW w:w="1417" w:type="dxa"/>
            <w:tcBorders>
              <w:top w:val="nil"/>
              <w:left w:val="nil"/>
              <w:bottom w:val="single" w:sz="4" w:space="0" w:color="auto"/>
              <w:right w:val="single" w:sz="4" w:space="0" w:color="auto"/>
            </w:tcBorders>
            <w:shd w:val="clear" w:color="auto" w:fill="auto"/>
            <w:noWrap/>
            <w:vAlign w:val="center"/>
            <w:hideMark/>
          </w:tcPr>
          <w:p w14:paraId="1FB73245" w14:textId="4F2DDC39"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   </w:t>
            </w:r>
          </w:p>
        </w:tc>
        <w:tc>
          <w:tcPr>
            <w:tcW w:w="1418" w:type="dxa"/>
            <w:tcBorders>
              <w:top w:val="nil"/>
              <w:left w:val="nil"/>
              <w:bottom w:val="single" w:sz="4" w:space="0" w:color="auto"/>
              <w:right w:val="single" w:sz="4" w:space="0" w:color="auto"/>
            </w:tcBorders>
            <w:shd w:val="clear" w:color="auto" w:fill="auto"/>
            <w:noWrap/>
            <w:vAlign w:val="center"/>
            <w:hideMark/>
          </w:tcPr>
          <w:p w14:paraId="52103870" w14:textId="56D3154D"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50.00 </w:t>
            </w:r>
          </w:p>
        </w:tc>
        <w:tc>
          <w:tcPr>
            <w:tcW w:w="1276" w:type="dxa"/>
            <w:tcBorders>
              <w:top w:val="nil"/>
              <w:left w:val="nil"/>
              <w:bottom w:val="single" w:sz="4" w:space="0" w:color="auto"/>
              <w:right w:val="single" w:sz="4" w:space="0" w:color="auto"/>
            </w:tcBorders>
            <w:shd w:val="clear" w:color="auto" w:fill="auto"/>
            <w:noWrap/>
            <w:vAlign w:val="center"/>
            <w:hideMark/>
          </w:tcPr>
          <w:p w14:paraId="53520371" w14:textId="2BF5784B"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50.00 </w:t>
            </w:r>
          </w:p>
        </w:tc>
      </w:tr>
      <w:tr w:rsidR="00D331E2" w:rsidRPr="00AC41DD" w14:paraId="335F7729"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79C24DD"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8</w:t>
            </w:r>
          </w:p>
        </w:tc>
        <w:tc>
          <w:tcPr>
            <w:tcW w:w="2835" w:type="dxa"/>
            <w:tcBorders>
              <w:top w:val="nil"/>
              <w:left w:val="nil"/>
              <w:bottom w:val="single" w:sz="4" w:space="0" w:color="auto"/>
              <w:right w:val="single" w:sz="4" w:space="0" w:color="auto"/>
            </w:tcBorders>
            <w:shd w:val="clear" w:color="auto" w:fill="auto"/>
            <w:noWrap/>
            <w:vAlign w:val="center"/>
            <w:hideMark/>
          </w:tcPr>
          <w:p w14:paraId="5C3EE05D"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Wooden Pallets </w:t>
            </w:r>
          </w:p>
        </w:tc>
        <w:tc>
          <w:tcPr>
            <w:tcW w:w="1418" w:type="dxa"/>
            <w:tcBorders>
              <w:top w:val="nil"/>
              <w:left w:val="nil"/>
              <w:bottom w:val="single" w:sz="4" w:space="0" w:color="auto"/>
              <w:right w:val="single" w:sz="4" w:space="0" w:color="auto"/>
            </w:tcBorders>
            <w:shd w:val="clear" w:color="auto" w:fill="auto"/>
            <w:noWrap/>
            <w:vAlign w:val="center"/>
            <w:hideMark/>
          </w:tcPr>
          <w:p w14:paraId="733244D2" w14:textId="19D352B4"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417" w:type="dxa"/>
            <w:tcBorders>
              <w:top w:val="nil"/>
              <w:left w:val="nil"/>
              <w:bottom w:val="single" w:sz="4" w:space="0" w:color="auto"/>
              <w:right w:val="single" w:sz="4" w:space="0" w:color="auto"/>
            </w:tcBorders>
            <w:shd w:val="clear" w:color="auto" w:fill="auto"/>
            <w:noWrap/>
            <w:vAlign w:val="center"/>
            <w:hideMark/>
          </w:tcPr>
          <w:p w14:paraId="6A8721D9" w14:textId="4D72D45A"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418" w:type="dxa"/>
            <w:tcBorders>
              <w:top w:val="nil"/>
              <w:left w:val="nil"/>
              <w:bottom w:val="single" w:sz="4" w:space="0" w:color="auto"/>
              <w:right w:val="single" w:sz="4" w:space="0" w:color="auto"/>
            </w:tcBorders>
            <w:shd w:val="clear" w:color="auto" w:fill="auto"/>
            <w:noWrap/>
            <w:vAlign w:val="center"/>
            <w:hideMark/>
          </w:tcPr>
          <w:p w14:paraId="5D2A81E2" w14:textId="7BE8781B"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276" w:type="dxa"/>
            <w:tcBorders>
              <w:top w:val="nil"/>
              <w:left w:val="nil"/>
              <w:bottom w:val="single" w:sz="4" w:space="0" w:color="auto"/>
              <w:right w:val="single" w:sz="4" w:space="0" w:color="auto"/>
            </w:tcBorders>
            <w:shd w:val="clear" w:color="auto" w:fill="auto"/>
            <w:noWrap/>
            <w:vAlign w:val="center"/>
            <w:hideMark/>
          </w:tcPr>
          <w:p w14:paraId="42C5A533" w14:textId="413F6CFF"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r>
      <w:tr w:rsidR="00D331E2" w:rsidRPr="00AC41DD" w14:paraId="4621697D"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06B2D5E"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9</w:t>
            </w:r>
          </w:p>
        </w:tc>
        <w:tc>
          <w:tcPr>
            <w:tcW w:w="2835" w:type="dxa"/>
            <w:tcBorders>
              <w:top w:val="nil"/>
              <w:left w:val="nil"/>
              <w:bottom w:val="single" w:sz="4" w:space="0" w:color="auto"/>
              <w:right w:val="single" w:sz="4" w:space="0" w:color="auto"/>
            </w:tcBorders>
            <w:shd w:val="clear" w:color="auto" w:fill="auto"/>
            <w:noWrap/>
            <w:vAlign w:val="center"/>
            <w:hideMark/>
          </w:tcPr>
          <w:p w14:paraId="5AB8684E"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Runner Fees</w:t>
            </w:r>
          </w:p>
        </w:tc>
        <w:tc>
          <w:tcPr>
            <w:tcW w:w="1418" w:type="dxa"/>
            <w:tcBorders>
              <w:top w:val="nil"/>
              <w:left w:val="nil"/>
              <w:bottom w:val="single" w:sz="4" w:space="0" w:color="auto"/>
              <w:right w:val="single" w:sz="4" w:space="0" w:color="auto"/>
            </w:tcBorders>
            <w:shd w:val="clear" w:color="auto" w:fill="auto"/>
            <w:noWrap/>
            <w:vAlign w:val="center"/>
            <w:hideMark/>
          </w:tcPr>
          <w:p w14:paraId="6F866D99" w14:textId="5D6245AC"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417" w:type="dxa"/>
            <w:tcBorders>
              <w:top w:val="nil"/>
              <w:left w:val="nil"/>
              <w:bottom w:val="single" w:sz="4" w:space="0" w:color="auto"/>
              <w:right w:val="single" w:sz="4" w:space="0" w:color="auto"/>
            </w:tcBorders>
            <w:shd w:val="clear" w:color="auto" w:fill="auto"/>
            <w:noWrap/>
            <w:vAlign w:val="center"/>
            <w:hideMark/>
          </w:tcPr>
          <w:p w14:paraId="13276AB0" w14:textId="52F3351E"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418" w:type="dxa"/>
            <w:tcBorders>
              <w:top w:val="nil"/>
              <w:left w:val="nil"/>
              <w:bottom w:val="single" w:sz="4" w:space="0" w:color="auto"/>
              <w:right w:val="single" w:sz="4" w:space="0" w:color="auto"/>
            </w:tcBorders>
            <w:shd w:val="clear" w:color="auto" w:fill="auto"/>
            <w:noWrap/>
            <w:vAlign w:val="center"/>
            <w:hideMark/>
          </w:tcPr>
          <w:p w14:paraId="6A34AF30" w14:textId="6159669A"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276" w:type="dxa"/>
            <w:tcBorders>
              <w:top w:val="nil"/>
              <w:left w:val="nil"/>
              <w:bottom w:val="single" w:sz="4" w:space="0" w:color="auto"/>
              <w:right w:val="single" w:sz="4" w:space="0" w:color="auto"/>
            </w:tcBorders>
            <w:shd w:val="clear" w:color="auto" w:fill="auto"/>
            <w:noWrap/>
            <w:vAlign w:val="center"/>
            <w:hideMark/>
          </w:tcPr>
          <w:p w14:paraId="0231A8B2" w14:textId="5DFA0DFD"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r>
      <w:tr w:rsidR="00D331E2" w:rsidRPr="00AC41DD" w14:paraId="5990191F"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AD8BC6E"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10</w:t>
            </w:r>
          </w:p>
        </w:tc>
        <w:tc>
          <w:tcPr>
            <w:tcW w:w="2835" w:type="dxa"/>
            <w:tcBorders>
              <w:top w:val="nil"/>
              <w:left w:val="nil"/>
              <w:bottom w:val="single" w:sz="4" w:space="0" w:color="auto"/>
              <w:right w:val="single" w:sz="4" w:space="0" w:color="auto"/>
            </w:tcBorders>
            <w:shd w:val="clear" w:color="auto" w:fill="auto"/>
            <w:noWrap/>
            <w:vAlign w:val="center"/>
            <w:hideMark/>
          </w:tcPr>
          <w:p w14:paraId="37C16E2D"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ZIMRA Seals </w:t>
            </w:r>
          </w:p>
        </w:tc>
        <w:tc>
          <w:tcPr>
            <w:tcW w:w="1418" w:type="dxa"/>
            <w:tcBorders>
              <w:top w:val="nil"/>
              <w:left w:val="nil"/>
              <w:bottom w:val="single" w:sz="4" w:space="0" w:color="auto"/>
              <w:right w:val="single" w:sz="4" w:space="0" w:color="auto"/>
            </w:tcBorders>
            <w:shd w:val="clear" w:color="auto" w:fill="auto"/>
            <w:noWrap/>
            <w:vAlign w:val="center"/>
            <w:hideMark/>
          </w:tcPr>
          <w:p w14:paraId="12AC8041" w14:textId="66719351"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30.00 </w:t>
            </w:r>
          </w:p>
        </w:tc>
        <w:tc>
          <w:tcPr>
            <w:tcW w:w="1417" w:type="dxa"/>
            <w:tcBorders>
              <w:top w:val="nil"/>
              <w:left w:val="nil"/>
              <w:bottom w:val="single" w:sz="4" w:space="0" w:color="auto"/>
              <w:right w:val="single" w:sz="4" w:space="0" w:color="auto"/>
            </w:tcBorders>
            <w:shd w:val="clear" w:color="auto" w:fill="auto"/>
            <w:noWrap/>
            <w:vAlign w:val="center"/>
            <w:hideMark/>
          </w:tcPr>
          <w:p w14:paraId="7EC0F129" w14:textId="7DE788AD"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   </w:t>
            </w:r>
          </w:p>
        </w:tc>
        <w:tc>
          <w:tcPr>
            <w:tcW w:w="1418" w:type="dxa"/>
            <w:tcBorders>
              <w:top w:val="nil"/>
              <w:left w:val="nil"/>
              <w:bottom w:val="single" w:sz="4" w:space="0" w:color="auto"/>
              <w:right w:val="single" w:sz="4" w:space="0" w:color="auto"/>
            </w:tcBorders>
            <w:shd w:val="clear" w:color="auto" w:fill="auto"/>
            <w:noWrap/>
            <w:vAlign w:val="center"/>
            <w:hideMark/>
          </w:tcPr>
          <w:p w14:paraId="4AF0B0E6" w14:textId="3771E551"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30.00 </w:t>
            </w:r>
          </w:p>
        </w:tc>
        <w:tc>
          <w:tcPr>
            <w:tcW w:w="1276" w:type="dxa"/>
            <w:tcBorders>
              <w:top w:val="nil"/>
              <w:left w:val="nil"/>
              <w:bottom w:val="single" w:sz="4" w:space="0" w:color="auto"/>
              <w:right w:val="single" w:sz="4" w:space="0" w:color="auto"/>
            </w:tcBorders>
            <w:shd w:val="clear" w:color="auto" w:fill="auto"/>
            <w:noWrap/>
            <w:vAlign w:val="center"/>
            <w:hideMark/>
          </w:tcPr>
          <w:p w14:paraId="0EBF3CE7" w14:textId="2993CB9A"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   </w:t>
            </w:r>
          </w:p>
        </w:tc>
      </w:tr>
      <w:tr w:rsidR="00D331E2" w:rsidRPr="00AC41DD" w14:paraId="5CA22E4E" w14:textId="77777777" w:rsidTr="00D331E2">
        <w:trPr>
          <w:trHeight w:val="288"/>
        </w:trPr>
        <w:tc>
          <w:tcPr>
            <w:tcW w:w="33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20A4BD" w14:textId="77777777" w:rsidR="00D331E2" w:rsidRPr="00AC41DD" w:rsidRDefault="00D331E2" w:rsidP="009B72F5">
            <w:pPr>
              <w:spacing w:before="0" w:after="0" w:line="240" w:lineRule="auto"/>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Totals</w:t>
            </w:r>
          </w:p>
        </w:tc>
        <w:tc>
          <w:tcPr>
            <w:tcW w:w="1418" w:type="dxa"/>
            <w:tcBorders>
              <w:top w:val="nil"/>
              <w:left w:val="nil"/>
              <w:bottom w:val="single" w:sz="4" w:space="0" w:color="auto"/>
              <w:right w:val="single" w:sz="4" w:space="0" w:color="auto"/>
            </w:tcBorders>
            <w:shd w:val="clear" w:color="auto" w:fill="auto"/>
            <w:noWrap/>
            <w:vAlign w:val="center"/>
            <w:hideMark/>
          </w:tcPr>
          <w:p w14:paraId="675C9E68" w14:textId="37274B59" w:rsidR="00D331E2" w:rsidRPr="00AC41DD" w:rsidRDefault="00D331E2" w:rsidP="009B72F5">
            <w:pPr>
              <w:spacing w:before="0" w:after="0" w:line="240" w:lineRule="auto"/>
              <w:jc w:val="right"/>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 xml:space="preserve">320.00 </w:t>
            </w:r>
          </w:p>
        </w:tc>
        <w:tc>
          <w:tcPr>
            <w:tcW w:w="1417" w:type="dxa"/>
            <w:tcBorders>
              <w:top w:val="nil"/>
              <w:left w:val="nil"/>
              <w:bottom w:val="single" w:sz="4" w:space="0" w:color="auto"/>
              <w:right w:val="single" w:sz="4" w:space="0" w:color="auto"/>
            </w:tcBorders>
            <w:shd w:val="clear" w:color="auto" w:fill="auto"/>
            <w:noWrap/>
            <w:vAlign w:val="center"/>
            <w:hideMark/>
          </w:tcPr>
          <w:p w14:paraId="6735DB03" w14:textId="7DEEDBDA" w:rsidR="00D331E2" w:rsidRPr="00AC41DD" w:rsidRDefault="00D331E2" w:rsidP="009B72F5">
            <w:pPr>
              <w:spacing w:before="0" w:after="0" w:line="240" w:lineRule="auto"/>
              <w:jc w:val="right"/>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 xml:space="preserve">390.00 </w:t>
            </w:r>
          </w:p>
        </w:tc>
        <w:tc>
          <w:tcPr>
            <w:tcW w:w="1418" w:type="dxa"/>
            <w:tcBorders>
              <w:top w:val="nil"/>
              <w:left w:val="nil"/>
              <w:bottom w:val="single" w:sz="4" w:space="0" w:color="auto"/>
              <w:right w:val="single" w:sz="4" w:space="0" w:color="auto"/>
            </w:tcBorders>
            <w:shd w:val="clear" w:color="auto" w:fill="auto"/>
            <w:noWrap/>
            <w:vAlign w:val="center"/>
            <w:hideMark/>
          </w:tcPr>
          <w:p w14:paraId="181FFD20" w14:textId="44A5D5A5" w:rsidR="00D331E2" w:rsidRPr="00AC41DD" w:rsidRDefault="00D331E2" w:rsidP="009B72F5">
            <w:pPr>
              <w:spacing w:before="0" w:after="0" w:line="240" w:lineRule="auto"/>
              <w:jc w:val="right"/>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 xml:space="preserve">550.00 </w:t>
            </w:r>
          </w:p>
        </w:tc>
        <w:tc>
          <w:tcPr>
            <w:tcW w:w="1276" w:type="dxa"/>
            <w:tcBorders>
              <w:top w:val="nil"/>
              <w:left w:val="nil"/>
              <w:bottom w:val="single" w:sz="4" w:space="0" w:color="auto"/>
              <w:right w:val="single" w:sz="4" w:space="0" w:color="auto"/>
            </w:tcBorders>
            <w:shd w:val="clear" w:color="auto" w:fill="auto"/>
            <w:noWrap/>
            <w:vAlign w:val="center"/>
            <w:hideMark/>
          </w:tcPr>
          <w:p w14:paraId="1E3E71D8" w14:textId="1DF828E1" w:rsidR="00D331E2" w:rsidRPr="00AC41DD" w:rsidRDefault="00D331E2" w:rsidP="009B72F5">
            <w:pPr>
              <w:spacing w:before="0" w:after="0" w:line="240" w:lineRule="auto"/>
              <w:jc w:val="right"/>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 xml:space="preserve">620.00 </w:t>
            </w:r>
          </w:p>
        </w:tc>
      </w:tr>
      <w:tr w:rsidR="00D331E2" w:rsidRPr="00AC41DD" w14:paraId="346B8DFA" w14:textId="77777777" w:rsidTr="00D331E2">
        <w:trPr>
          <w:trHeight w:val="288"/>
        </w:trPr>
        <w:tc>
          <w:tcPr>
            <w:tcW w:w="8926" w:type="dxa"/>
            <w:gridSpan w:val="6"/>
            <w:tcBorders>
              <w:top w:val="nil"/>
              <w:left w:val="nil"/>
              <w:bottom w:val="nil"/>
              <w:right w:val="nil"/>
            </w:tcBorders>
            <w:shd w:val="clear" w:color="auto" w:fill="auto"/>
            <w:noWrap/>
            <w:vAlign w:val="center"/>
            <w:hideMark/>
          </w:tcPr>
          <w:p w14:paraId="569F32C5" w14:textId="77777777" w:rsidR="00D331E2" w:rsidRPr="00AC41DD" w:rsidRDefault="00D331E2" w:rsidP="00D331E2">
            <w:pPr>
              <w:spacing w:before="0" w:after="0" w:line="240" w:lineRule="auto"/>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ADDITIONAL CHARGES BASED ON TYPE OF GOODS</w:t>
            </w:r>
          </w:p>
        </w:tc>
      </w:tr>
      <w:tr w:rsidR="00541A7C" w:rsidRPr="00AC41DD" w14:paraId="42D9A004" w14:textId="77777777" w:rsidTr="00541A7C">
        <w:trPr>
          <w:trHeight w:val="288"/>
        </w:trPr>
        <w:tc>
          <w:tcPr>
            <w:tcW w:w="3397" w:type="dxa"/>
            <w:gridSpan w:val="2"/>
            <w:vMerge w:val="restart"/>
            <w:tcBorders>
              <w:top w:val="single" w:sz="4" w:space="0" w:color="auto"/>
              <w:left w:val="single" w:sz="4" w:space="0" w:color="auto"/>
              <w:right w:val="single" w:sz="4" w:space="0" w:color="auto"/>
            </w:tcBorders>
            <w:shd w:val="clear" w:color="auto" w:fill="auto"/>
            <w:noWrap/>
            <w:vAlign w:val="center"/>
            <w:hideMark/>
          </w:tcPr>
          <w:p w14:paraId="259AB93E" w14:textId="77777777" w:rsidR="00541A7C" w:rsidRPr="00AC41DD" w:rsidRDefault="00541A7C" w:rsidP="00541A7C">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DESCRIPTION OF FEE</w:t>
            </w:r>
          </w:p>
        </w:tc>
        <w:tc>
          <w:tcPr>
            <w:tcW w:w="28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3BC13446" w14:textId="77777777" w:rsidR="00541A7C" w:rsidRPr="00AC41DD" w:rsidRDefault="00541A7C" w:rsidP="00541A7C">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ZIMBABWE REGISTERED</w:t>
            </w:r>
          </w:p>
        </w:tc>
        <w:tc>
          <w:tcPr>
            <w:tcW w:w="2694" w:type="dxa"/>
            <w:gridSpan w:val="2"/>
            <w:tcBorders>
              <w:top w:val="single" w:sz="4" w:space="0" w:color="auto"/>
              <w:left w:val="nil"/>
              <w:bottom w:val="single" w:sz="4" w:space="0" w:color="auto"/>
              <w:right w:val="single" w:sz="4" w:space="0" w:color="auto"/>
            </w:tcBorders>
            <w:shd w:val="clear" w:color="auto" w:fill="auto"/>
            <w:noWrap/>
            <w:vAlign w:val="center"/>
            <w:hideMark/>
          </w:tcPr>
          <w:p w14:paraId="7DFF3678" w14:textId="56158DCD" w:rsidR="00541A7C" w:rsidRPr="00AC41DD" w:rsidRDefault="00541A7C" w:rsidP="00541A7C">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FOREIGN REGISTERED</w:t>
            </w:r>
          </w:p>
        </w:tc>
      </w:tr>
      <w:tr w:rsidR="00541A7C" w:rsidRPr="00AC41DD" w14:paraId="5DCAA045" w14:textId="77777777" w:rsidTr="00541A7C">
        <w:trPr>
          <w:trHeight w:val="288"/>
        </w:trPr>
        <w:tc>
          <w:tcPr>
            <w:tcW w:w="3397" w:type="dxa"/>
            <w:gridSpan w:val="2"/>
            <w:vMerge/>
            <w:tcBorders>
              <w:left w:val="single" w:sz="4" w:space="0" w:color="auto"/>
              <w:bottom w:val="single" w:sz="4" w:space="0" w:color="auto"/>
              <w:right w:val="single" w:sz="4" w:space="0" w:color="auto"/>
            </w:tcBorders>
            <w:vAlign w:val="center"/>
            <w:hideMark/>
          </w:tcPr>
          <w:p w14:paraId="7547FEB6" w14:textId="77777777" w:rsidR="00541A7C" w:rsidRPr="00AC41DD" w:rsidRDefault="00541A7C" w:rsidP="00541A7C">
            <w:pPr>
              <w:spacing w:before="0" w:after="0" w:line="240" w:lineRule="auto"/>
              <w:jc w:val="center"/>
              <w:rPr>
                <w:rFonts w:ascii="Calibri" w:eastAsia="Times New Roman" w:hAnsi="Calibri" w:cs="Calibri"/>
                <w:b/>
                <w:bCs/>
                <w:color w:val="000000"/>
                <w:kern w:val="0"/>
                <w:sz w:val="20"/>
                <w:szCs w:val="20"/>
                <w:lang w:eastAsia="en-GB"/>
                <w14:ligatures w14:val="none"/>
              </w:rPr>
            </w:pPr>
          </w:p>
        </w:tc>
        <w:tc>
          <w:tcPr>
            <w:tcW w:w="1418" w:type="dxa"/>
            <w:tcBorders>
              <w:top w:val="nil"/>
              <w:left w:val="nil"/>
              <w:bottom w:val="single" w:sz="4" w:space="0" w:color="auto"/>
              <w:right w:val="single" w:sz="4" w:space="0" w:color="auto"/>
            </w:tcBorders>
            <w:shd w:val="clear" w:color="auto" w:fill="auto"/>
            <w:noWrap/>
            <w:vAlign w:val="center"/>
            <w:hideMark/>
          </w:tcPr>
          <w:p w14:paraId="66037132" w14:textId="77777777" w:rsidR="00541A7C" w:rsidRPr="00AC41DD" w:rsidRDefault="00541A7C" w:rsidP="00541A7C">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NORMAL TRUCK (USD)</w:t>
            </w:r>
          </w:p>
        </w:tc>
        <w:tc>
          <w:tcPr>
            <w:tcW w:w="1417" w:type="dxa"/>
            <w:tcBorders>
              <w:top w:val="nil"/>
              <w:left w:val="nil"/>
              <w:bottom w:val="single" w:sz="4" w:space="0" w:color="auto"/>
              <w:right w:val="single" w:sz="4" w:space="0" w:color="auto"/>
            </w:tcBorders>
            <w:shd w:val="clear" w:color="auto" w:fill="auto"/>
            <w:noWrap/>
            <w:vAlign w:val="center"/>
            <w:hideMark/>
          </w:tcPr>
          <w:p w14:paraId="2D1A665A" w14:textId="77777777" w:rsidR="00541A7C" w:rsidRPr="00AC41DD" w:rsidRDefault="00541A7C" w:rsidP="00541A7C">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ABNORMAL TRUCK (USD)</w:t>
            </w:r>
          </w:p>
        </w:tc>
        <w:tc>
          <w:tcPr>
            <w:tcW w:w="1418" w:type="dxa"/>
            <w:tcBorders>
              <w:top w:val="nil"/>
              <w:left w:val="nil"/>
              <w:bottom w:val="single" w:sz="4" w:space="0" w:color="auto"/>
              <w:right w:val="single" w:sz="4" w:space="0" w:color="auto"/>
            </w:tcBorders>
            <w:shd w:val="clear" w:color="auto" w:fill="auto"/>
            <w:noWrap/>
            <w:vAlign w:val="center"/>
            <w:hideMark/>
          </w:tcPr>
          <w:p w14:paraId="68D566B5" w14:textId="77777777" w:rsidR="00541A7C" w:rsidRPr="00AC41DD" w:rsidRDefault="00541A7C" w:rsidP="00541A7C">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NORMAL TRUCK (USD)</w:t>
            </w:r>
          </w:p>
        </w:tc>
        <w:tc>
          <w:tcPr>
            <w:tcW w:w="1276" w:type="dxa"/>
            <w:tcBorders>
              <w:top w:val="nil"/>
              <w:left w:val="nil"/>
              <w:bottom w:val="single" w:sz="4" w:space="0" w:color="auto"/>
              <w:right w:val="single" w:sz="4" w:space="0" w:color="auto"/>
            </w:tcBorders>
            <w:shd w:val="clear" w:color="auto" w:fill="auto"/>
            <w:noWrap/>
            <w:vAlign w:val="center"/>
            <w:hideMark/>
          </w:tcPr>
          <w:p w14:paraId="5DD209B0" w14:textId="77777777" w:rsidR="00541A7C" w:rsidRPr="00AC41DD" w:rsidRDefault="00541A7C" w:rsidP="00541A7C">
            <w:pPr>
              <w:spacing w:before="0" w:after="0" w:line="240" w:lineRule="auto"/>
              <w:jc w:val="center"/>
              <w:rPr>
                <w:rFonts w:ascii="Calibri" w:eastAsia="Times New Roman" w:hAnsi="Calibri" w:cs="Calibri"/>
                <w:b/>
                <w:bCs/>
                <w:color w:val="000000"/>
                <w:kern w:val="0"/>
                <w:sz w:val="20"/>
                <w:szCs w:val="20"/>
                <w:lang w:eastAsia="en-GB"/>
                <w14:ligatures w14:val="none"/>
              </w:rPr>
            </w:pPr>
            <w:r w:rsidRPr="00AC41DD">
              <w:rPr>
                <w:rFonts w:ascii="Calibri" w:eastAsia="Times New Roman" w:hAnsi="Calibri" w:cs="Calibri"/>
                <w:b/>
                <w:bCs/>
                <w:color w:val="000000"/>
                <w:kern w:val="0"/>
                <w:sz w:val="20"/>
                <w:szCs w:val="20"/>
                <w:lang w:eastAsia="en-GB"/>
                <w14:ligatures w14:val="none"/>
              </w:rPr>
              <w:t>ABNORMAL TRUCK (USD)</w:t>
            </w:r>
          </w:p>
        </w:tc>
      </w:tr>
      <w:tr w:rsidR="00D331E2" w:rsidRPr="00AC41DD" w14:paraId="4D1DA773"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1735028"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1</w:t>
            </w:r>
          </w:p>
        </w:tc>
        <w:tc>
          <w:tcPr>
            <w:tcW w:w="2835" w:type="dxa"/>
            <w:tcBorders>
              <w:top w:val="nil"/>
              <w:left w:val="nil"/>
              <w:bottom w:val="single" w:sz="4" w:space="0" w:color="auto"/>
              <w:right w:val="single" w:sz="4" w:space="0" w:color="auto"/>
            </w:tcBorders>
            <w:shd w:val="clear" w:color="auto" w:fill="auto"/>
            <w:noWrap/>
            <w:vAlign w:val="center"/>
            <w:hideMark/>
          </w:tcPr>
          <w:p w14:paraId="7FD6E73E"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Port Health</w:t>
            </w:r>
          </w:p>
        </w:tc>
        <w:tc>
          <w:tcPr>
            <w:tcW w:w="1418" w:type="dxa"/>
            <w:tcBorders>
              <w:top w:val="nil"/>
              <w:left w:val="nil"/>
              <w:bottom w:val="single" w:sz="4" w:space="0" w:color="auto"/>
              <w:right w:val="single" w:sz="4" w:space="0" w:color="auto"/>
            </w:tcBorders>
            <w:shd w:val="clear" w:color="auto" w:fill="auto"/>
            <w:noWrap/>
            <w:vAlign w:val="center"/>
            <w:hideMark/>
          </w:tcPr>
          <w:p w14:paraId="7272381F" w14:textId="24795B80"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417" w:type="dxa"/>
            <w:tcBorders>
              <w:top w:val="nil"/>
              <w:left w:val="nil"/>
              <w:bottom w:val="single" w:sz="4" w:space="0" w:color="auto"/>
              <w:right w:val="single" w:sz="4" w:space="0" w:color="auto"/>
            </w:tcBorders>
            <w:shd w:val="clear" w:color="auto" w:fill="auto"/>
            <w:noWrap/>
            <w:vAlign w:val="center"/>
            <w:hideMark/>
          </w:tcPr>
          <w:p w14:paraId="22DFEE2E" w14:textId="77777777"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N/A</w:t>
            </w:r>
          </w:p>
        </w:tc>
        <w:tc>
          <w:tcPr>
            <w:tcW w:w="1418" w:type="dxa"/>
            <w:tcBorders>
              <w:top w:val="nil"/>
              <w:left w:val="nil"/>
              <w:bottom w:val="single" w:sz="4" w:space="0" w:color="auto"/>
              <w:right w:val="single" w:sz="4" w:space="0" w:color="auto"/>
            </w:tcBorders>
            <w:shd w:val="clear" w:color="auto" w:fill="auto"/>
            <w:noWrap/>
            <w:vAlign w:val="center"/>
            <w:hideMark/>
          </w:tcPr>
          <w:p w14:paraId="03C12A5D" w14:textId="51B0A1D8"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276" w:type="dxa"/>
            <w:tcBorders>
              <w:top w:val="nil"/>
              <w:left w:val="nil"/>
              <w:bottom w:val="single" w:sz="4" w:space="0" w:color="auto"/>
              <w:right w:val="single" w:sz="4" w:space="0" w:color="auto"/>
            </w:tcBorders>
            <w:shd w:val="clear" w:color="auto" w:fill="auto"/>
            <w:noWrap/>
            <w:vAlign w:val="center"/>
            <w:hideMark/>
          </w:tcPr>
          <w:p w14:paraId="2482E87C" w14:textId="77777777"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N/A</w:t>
            </w:r>
          </w:p>
        </w:tc>
      </w:tr>
      <w:tr w:rsidR="00D331E2" w:rsidRPr="00AC41DD" w14:paraId="454BB546"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5ADCEC8"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2</w:t>
            </w:r>
          </w:p>
        </w:tc>
        <w:tc>
          <w:tcPr>
            <w:tcW w:w="2835" w:type="dxa"/>
            <w:tcBorders>
              <w:top w:val="nil"/>
              <w:left w:val="nil"/>
              <w:bottom w:val="single" w:sz="4" w:space="0" w:color="auto"/>
              <w:right w:val="single" w:sz="4" w:space="0" w:color="auto"/>
            </w:tcBorders>
            <w:shd w:val="clear" w:color="auto" w:fill="auto"/>
            <w:noWrap/>
            <w:vAlign w:val="center"/>
            <w:hideMark/>
          </w:tcPr>
          <w:p w14:paraId="77E286A0"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Agriculture - Plant Quarantine Services</w:t>
            </w:r>
          </w:p>
        </w:tc>
        <w:tc>
          <w:tcPr>
            <w:tcW w:w="1418" w:type="dxa"/>
            <w:tcBorders>
              <w:top w:val="nil"/>
              <w:left w:val="nil"/>
              <w:bottom w:val="single" w:sz="4" w:space="0" w:color="auto"/>
              <w:right w:val="single" w:sz="4" w:space="0" w:color="auto"/>
            </w:tcBorders>
            <w:shd w:val="clear" w:color="auto" w:fill="auto"/>
            <w:noWrap/>
            <w:vAlign w:val="center"/>
            <w:hideMark/>
          </w:tcPr>
          <w:p w14:paraId="48539C44" w14:textId="1D5C0F0D"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417" w:type="dxa"/>
            <w:tcBorders>
              <w:top w:val="nil"/>
              <w:left w:val="nil"/>
              <w:bottom w:val="single" w:sz="4" w:space="0" w:color="auto"/>
              <w:right w:val="single" w:sz="4" w:space="0" w:color="auto"/>
            </w:tcBorders>
            <w:shd w:val="clear" w:color="auto" w:fill="auto"/>
            <w:noWrap/>
            <w:vAlign w:val="center"/>
            <w:hideMark/>
          </w:tcPr>
          <w:p w14:paraId="4A9EA529" w14:textId="77777777"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N/A</w:t>
            </w:r>
          </w:p>
        </w:tc>
        <w:tc>
          <w:tcPr>
            <w:tcW w:w="1418" w:type="dxa"/>
            <w:tcBorders>
              <w:top w:val="nil"/>
              <w:left w:val="nil"/>
              <w:bottom w:val="single" w:sz="4" w:space="0" w:color="auto"/>
              <w:right w:val="single" w:sz="4" w:space="0" w:color="auto"/>
            </w:tcBorders>
            <w:shd w:val="clear" w:color="auto" w:fill="auto"/>
            <w:noWrap/>
            <w:vAlign w:val="center"/>
            <w:hideMark/>
          </w:tcPr>
          <w:p w14:paraId="4332E22C" w14:textId="3F7366BE"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276" w:type="dxa"/>
            <w:tcBorders>
              <w:top w:val="nil"/>
              <w:left w:val="nil"/>
              <w:bottom w:val="single" w:sz="4" w:space="0" w:color="auto"/>
              <w:right w:val="single" w:sz="4" w:space="0" w:color="auto"/>
            </w:tcBorders>
            <w:shd w:val="clear" w:color="auto" w:fill="auto"/>
            <w:noWrap/>
            <w:vAlign w:val="center"/>
            <w:hideMark/>
          </w:tcPr>
          <w:p w14:paraId="121B8861" w14:textId="77777777"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N/A</w:t>
            </w:r>
          </w:p>
        </w:tc>
      </w:tr>
      <w:tr w:rsidR="00D331E2" w:rsidRPr="00AC41DD" w14:paraId="5804515E"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4761593"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3</w:t>
            </w:r>
          </w:p>
        </w:tc>
        <w:tc>
          <w:tcPr>
            <w:tcW w:w="2835" w:type="dxa"/>
            <w:tcBorders>
              <w:top w:val="nil"/>
              <w:left w:val="nil"/>
              <w:bottom w:val="single" w:sz="4" w:space="0" w:color="auto"/>
              <w:right w:val="single" w:sz="4" w:space="0" w:color="auto"/>
            </w:tcBorders>
            <w:shd w:val="clear" w:color="auto" w:fill="auto"/>
            <w:noWrap/>
            <w:vAlign w:val="center"/>
            <w:hideMark/>
          </w:tcPr>
          <w:p w14:paraId="41266565"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Environmental Management Agency</w:t>
            </w:r>
          </w:p>
        </w:tc>
        <w:tc>
          <w:tcPr>
            <w:tcW w:w="1418" w:type="dxa"/>
            <w:tcBorders>
              <w:top w:val="nil"/>
              <w:left w:val="nil"/>
              <w:bottom w:val="single" w:sz="4" w:space="0" w:color="auto"/>
              <w:right w:val="single" w:sz="4" w:space="0" w:color="auto"/>
            </w:tcBorders>
            <w:shd w:val="clear" w:color="auto" w:fill="auto"/>
            <w:noWrap/>
            <w:vAlign w:val="center"/>
            <w:hideMark/>
          </w:tcPr>
          <w:p w14:paraId="790CA7FC" w14:textId="3BB90F25"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46.00 </w:t>
            </w:r>
          </w:p>
        </w:tc>
        <w:tc>
          <w:tcPr>
            <w:tcW w:w="1417" w:type="dxa"/>
            <w:tcBorders>
              <w:top w:val="nil"/>
              <w:left w:val="nil"/>
              <w:bottom w:val="single" w:sz="4" w:space="0" w:color="auto"/>
              <w:right w:val="single" w:sz="4" w:space="0" w:color="auto"/>
            </w:tcBorders>
            <w:shd w:val="clear" w:color="auto" w:fill="auto"/>
            <w:noWrap/>
            <w:vAlign w:val="center"/>
            <w:hideMark/>
          </w:tcPr>
          <w:p w14:paraId="759555A5" w14:textId="77777777"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N/A</w:t>
            </w:r>
          </w:p>
        </w:tc>
        <w:tc>
          <w:tcPr>
            <w:tcW w:w="1418" w:type="dxa"/>
            <w:tcBorders>
              <w:top w:val="nil"/>
              <w:left w:val="nil"/>
              <w:bottom w:val="single" w:sz="4" w:space="0" w:color="auto"/>
              <w:right w:val="single" w:sz="4" w:space="0" w:color="auto"/>
            </w:tcBorders>
            <w:shd w:val="clear" w:color="auto" w:fill="auto"/>
            <w:noWrap/>
            <w:vAlign w:val="center"/>
            <w:hideMark/>
          </w:tcPr>
          <w:p w14:paraId="7D0398BE" w14:textId="10E9E7CC"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46.00 </w:t>
            </w:r>
          </w:p>
        </w:tc>
        <w:tc>
          <w:tcPr>
            <w:tcW w:w="1276" w:type="dxa"/>
            <w:tcBorders>
              <w:top w:val="nil"/>
              <w:left w:val="nil"/>
              <w:bottom w:val="single" w:sz="4" w:space="0" w:color="auto"/>
              <w:right w:val="single" w:sz="4" w:space="0" w:color="auto"/>
            </w:tcBorders>
            <w:shd w:val="clear" w:color="auto" w:fill="auto"/>
            <w:noWrap/>
            <w:vAlign w:val="center"/>
            <w:hideMark/>
          </w:tcPr>
          <w:p w14:paraId="0E07B054" w14:textId="77777777"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N/A</w:t>
            </w:r>
          </w:p>
        </w:tc>
      </w:tr>
      <w:tr w:rsidR="00D331E2" w:rsidRPr="00AC41DD" w14:paraId="08491141" w14:textId="77777777" w:rsidTr="00D331E2">
        <w:trPr>
          <w:trHeight w:val="288"/>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B26E99"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4</w:t>
            </w:r>
          </w:p>
        </w:tc>
        <w:tc>
          <w:tcPr>
            <w:tcW w:w="2835" w:type="dxa"/>
            <w:tcBorders>
              <w:top w:val="nil"/>
              <w:left w:val="nil"/>
              <w:bottom w:val="single" w:sz="4" w:space="0" w:color="auto"/>
              <w:right w:val="single" w:sz="4" w:space="0" w:color="auto"/>
            </w:tcBorders>
            <w:shd w:val="clear" w:color="auto" w:fill="auto"/>
            <w:noWrap/>
            <w:vAlign w:val="center"/>
            <w:hideMark/>
          </w:tcPr>
          <w:p w14:paraId="3049A931" w14:textId="77777777" w:rsidR="00D331E2" w:rsidRPr="00AC41DD" w:rsidRDefault="00D331E2" w:rsidP="009B72F5">
            <w:pPr>
              <w:spacing w:before="0" w:after="0" w:line="240" w:lineRule="auto"/>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National Biotechnology Authority</w:t>
            </w:r>
          </w:p>
        </w:tc>
        <w:tc>
          <w:tcPr>
            <w:tcW w:w="1418" w:type="dxa"/>
            <w:tcBorders>
              <w:top w:val="nil"/>
              <w:left w:val="nil"/>
              <w:bottom w:val="single" w:sz="4" w:space="0" w:color="auto"/>
              <w:right w:val="single" w:sz="4" w:space="0" w:color="auto"/>
            </w:tcBorders>
            <w:shd w:val="clear" w:color="auto" w:fill="auto"/>
            <w:noWrap/>
            <w:vAlign w:val="center"/>
            <w:hideMark/>
          </w:tcPr>
          <w:p w14:paraId="14EC8CD4" w14:textId="26303736"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417" w:type="dxa"/>
            <w:tcBorders>
              <w:top w:val="nil"/>
              <w:left w:val="nil"/>
              <w:bottom w:val="single" w:sz="4" w:space="0" w:color="auto"/>
              <w:right w:val="single" w:sz="4" w:space="0" w:color="auto"/>
            </w:tcBorders>
            <w:shd w:val="clear" w:color="auto" w:fill="auto"/>
            <w:noWrap/>
            <w:vAlign w:val="center"/>
            <w:hideMark/>
          </w:tcPr>
          <w:p w14:paraId="51E35431" w14:textId="77777777"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N/A</w:t>
            </w:r>
          </w:p>
        </w:tc>
        <w:tc>
          <w:tcPr>
            <w:tcW w:w="1418" w:type="dxa"/>
            <w:tcBorders>
              <w:top w:val="nil"/>
              <w:left w:val="nil"/>
              <w:bottom w:val="single" w:sz="4" w:space="0" w:color="auto"/>
              <w:right w:val="single" w:sz="4" w:space="0" w:color="auto"/>
            </w:tcBorders>
            <w:shd w:val="clear" w:color="auto" w:fill="auto"/>
            <w:noWrap/>
            <w:vAlign w:val="center"/>
            <w:hideMark/>
          </w:tcPr>
          <w:p w14:paraId="1921B7F7" w14:textId="7B10BDFD"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 xml:space="preserve">20.00 </w:t>
            </w:r>
          </w:p>
        </w:tc>
        <w:tc>
          <w:tcPr>
            <w:tcW w:w="1276" w:type="dxa"/>
            <w:tcBorders>
              <w:top w:val="nil"/>
              <w:left w:val="nil"/>
              <w:bottom w:val="single" w:sz="4" w:space="0" w:color="auto"/>
              <w:right w:val="single" w:sz="4" w:space="0" w:color="auto"/>
            </w:tcBorders>
            <w:shd w:val="clear" w:color="auto" w:fill="auto"/>
            <w:noWrap/>
            <w:vAlign w:val="center"/>
            <w:hideMark/>
          </w:tcPr>
          <w:p w14:paraId="3D9B423E" w14:textId="77777777" w:rsidR="00D331E2" w:rsidRPr="00AC41DD" w:rsidRDefault="00D331E2" w:rsidP="009B72F5">
            <w:pPr>
              <w:spacing w:before="0" w:after="0" w:line="240" w:lineRule="auto"/>
              <w:jc w:val="right"/>
              <w:rPr>
                <w:rFonts w:ascii="Calibri" w:eastAsia="Times New Roman" w:hAnsi="Calibri" w:cs="Calibri"/>
                <w:color w:val="000000"/>
                <w:kern w:val="0"/>
                <w:sz w:val="20"/>
                <w:szCs w:val="20"/>
                <w:lang w:eastAsia="en-GB"/>
                <w14:ligatures w14:val="none"/>
              </w:rPr>
            </w:pPr>
            <w:r w:rsidRPr="00AC41DD">
              <w:rPr>
                <w:rFonts w:ascii="Calibri" w:eastAsia="Times New Roman" w:hAnsi="Calibri" w:cs="Calibri"/>
                <w:color w:val="000000"/>
                <w:kern w:val="0"/>
                <w:sz w:val="20"/>
                <w:szCs w:val="20"/>
                <w:lang w:eastAsia="en-GB"/>
                <w14:ligatures w14:val="none"/>
              </w:rPr>
              <w:t>N/A</w:t>
            </w:r>
          </w:p>
        </w:tc>
      </w:tr>
    </w:tbl>
    <w:p w14:paraId="28A5FA16" w14:textId="119A01F3" w:rsidR="00D331E2" w:rsidRPr="00AC41DD" w:rsidRDefault="009B72F5" w:rsidP="009B72F5">
      <w:pPr>
        <w:spacing w:before="0" w:after="0" w:line="240" w:lineRule="auto"/>
        <w:jc w:val="both"/>
        <w:rPr>
          <w:rFonts w:ascii="Calibri" w:hAnsi="Calibri" w:cs="Calibri"/>
          <w:sz w:val="20"/>
          <w:szCs w:val="20"/>
        </w:rPr>
      </w:pPr>
      <w:r w:rsidRPr="00AC41DD">
        <w:rPr>
          <w:rFonts w:ascii="Calibri" w:hAnsi="Calibri" w:cs="Calibri"/>
          <w:sz w:val="20"/>
          <w:szCs w:val="20"/>
        </w:rPr>
        <w:t>Source: Compiled by Authors</w:t>
      </w:r>
    </w:p>
    <w:p w14:paraId="6D09F198" w14:textId="2640D1BE" w:rsidR="00B04565" w:rsidRPr="00AC41DD" w:rsidRDefault="004043E4" w:rsidP="009026C8">
      <w:pPr>
        <w:jc w:val="both"/>
        <w:rPr>
          <w:rFonts w:ascii="Calibri" w:hAnsi="Calibri" w:cs="Calibri"/>
        </w:rPr>
      </w:pPr>
      <w:r w:rsidRPr="00AC41DD">
        <w:rPr>
          <w:rFonts w:ascii="Calibri" w:hAnsi="Calibri" w:cs="Calibri"/>
        </w:rPr>
        <w:t xml:space="preserve">South Africa is also in the process of concessioning its border post at Beitbridge and Zimbabwe is concessioning its side of the Chirundu border post and Zambia is doing the same on its side of Chirundu border post. </w:t>
      </w:r>
      <w:r w:rsidR="00B04565" w:rsidRPr="00AC41DD">
        <w:rPr>
          <w:rFonts w:ascii="Calibri" w:hAnsi="Calibri" w:cs="Calibri"/>
        </w:rPr>
        <w:t xml:space="preserve">The concessionaire for both sides of the Chirundu border </w:t>
      </w:r>
      <w:r w:rsidR="003C21C5" w:rsidRPr="00AC41DD">
        <w:rPr>
          <w:rFonts w:ascii="Calibri" w:hAnsi="Calibri" w:cs="Calibri"/>
        </w:rPr>
        <w:t xml:space="preserve">has shareholders in common with the shareholders of the company which is the </w:t>
      </w:r>
      <w:r w:rsidR="00B04565" w:rsidRPr="00AC41DD">
        <w:rPr>
          <w:rFonts w:ascii="Calibri" w:hAnsi="Calibri" w:cs="Calibri"/>
        </w:rPr>
        <w:t xml:space="preserve">concessionaire of the Zimbabwe side of Beitbridge so it is not unreasonable to expect that similar charges as those now </w:t>
      </w:r>
      <w:r w:rsidR="00541A7C" w:rsidRPr="00AC41DD">
        <w:rPr>
          <w:rFonts w:ascii="Calibri" w:hAnsi="Calibri" w:cs="Calibri"/>
        </w:rPr>
        <w:t xml:space="preserve">applied on the Zimbabwean side of Beitbridge will also </w:t>
      </w:r>
      <w:r w:rsidR="00B04565" w:rsidRPr="00AC41DD">
        <w:rPr>
          <w:rFonts w:ascii="Calibri" w:hAnsi="Calibri" w:cs="Calibri"/>
        </w:rPr>
        <w:t>apply to both sides of Chirundu</w:t>
      </w:r>
      <w:r w:rsidR="00541A7C" w:rsidRPr="00AC41DD">
        <w:rPr>
          <w:rFonts w:ascii="Calibri" w:hAnsi="Calibri" w:cs="Calibri"/>
        </w:rPr>
        <w:t xml:space="preserve"> border post</w:t>
      </w:r>
      <w:r w:rsidR="00B04565" w:rsidRPr="00AC41DD">
        <w:rPr>
          <w:rFonts w:ascii="Calibri" w:hAnsi="Calibri" w:cs="Calibri"/>
        </w:rPr>
        <w:t>.</w:t>
      </w:r>
      <w:r w:rsidR="003C21C5" w:rsidRPr="00AC41DD">
        <w:rPr>
          <w:rFonts w:ascii="Calibri" w:hAnsi="Calibri" w:cs="Calibri"/>
        </w:rPr>
        <w:t xml:space="preserve"> The South African side of Beitbridge does not charge for crossing the border but it is understood that it will also concession its border post in the future.</w:t>
      </w:r>
    </w:p>
    <w:p w14:paraId="6B5110F8" w14:textId="769F5A64" w:rsidR="004043E4" w:rsidRPr="00AC41DD" w:rsidRDefault="004043E4" w:rsidP="009026C8">
      <w:pPr>
        <w:jc w:val="both"/>
        <w:rPr>
          <w:rFonts w:ascii="Calibri" w:hAnsi="Calibri" w:cs="Calibri"/>
        </w:rPr>
      </w:pPr>
      <w:r w:rsidRPr="00AC41DD">
        <w:rPr>
          <w:rFonts w:ascii="Calibri" w:hAnsi="Calibri" w:cs="Calibri"/>
        </w:rPr>
        <w:t>If all concessionaires and all countries adopt the fees adopted by the Zimbabwe concessionaire at Beitbridge, this will add over USD</w:t>
      </w:r>
      <w:r w:rsidR="00541A7C" w:rsidRPr="00AC41DD">
        <w:rPr>
          <w:rFonts w:ascii="Calibri" w:hAnsi="Calibri" w:cs="Calibri"/>
        </w:rPr>
        <w:t>4</w:t>
      </w:r>
      <w:r w:rsidRPr="00AC41DD">
        <w:rPr>
          <w:rFonts w:ascii="Calibri" w:hAnsi="Calibri" w:cs="Calibri"/>
        </w:rPr>
        <w:t xml:space="preserve">,000 to the costs of </w:t>
      </w:r>
      <w:r w:rsidR="00ED0F2F" w:rsidRPr="00AC41DD">
        <w:rPr>
          <w:rFonts w:ascii="Calibri" w:hAnsi="Calibri" w:cs="Calibri"/>
        </w:rPr>
        <w:t>a round trip</w:t>
      </w:r>
      <w:r w:rsidR="00541A7C" w:rsidRPr="00AC41DD">
        <w:rPr>
          <w:rFonts w:ascii="Calibri" w:hAnsi="Calibri" w:cs="Calibri"/>
        </w:rPr>
        <w:t xml:space="preserve"> between </w:t>
      </w:r>
      <w:r w:rsidRPr="00AC41DD">
        <w:rPr>
          <w:rFonts w:ascii="Calibri" w:hAnsi="Calibri" w:cs="Calibri"/>
        </w:rPr>
        <w:t xml:space="preserve">Durban </w:t>
      </w:r>
      <w:r w:rsidR="00541A7C" w:rsidRPr="00AC41DD">
        <w:rPr>
          <w:rFonts w:ascii="Calibri" w:hAnsi="Calibri" w:cs="Calibri"/>
        </w:rPr>
        <w:t xml:space="preserve">and </w:t>
      </w:r>
      <w:r w:rsidRPr="00AC41DD">
        <w:rPr>
          <w:rFonts w:ascii="Calibri" w:hAnsi="Calibri" w:cs="Calibri"/>
        </w:rPr>
        <w:t xml:space="preserve">Lusaka and </w:t>
      </w:r>
      <w:r w:rsidR="00541A7C" w:rsidRPr="00AC41DD">
        <w:rPr>
          <w:rFonts w:ascii="Calibri" w:hAnsi="Calibri" w:cs="Calibri"/>
        </w:rPr>
        <w:t xml:space="preserve">over USD6000 to the costs of a </w:t>
      </w:r>
      <w:r w:rsidRPr="00AC41DD">
        <w:rPr>
          <w:rFonts w:ascii="Calibri" w:hAnsi="Calibri" w:cs="Calibri"/>
        </w:rPr>
        <w:t>return</w:t>
      </w:r>
      <w:r w:rsidR="00541A7C" w:rsidRPr="00AC41DD">
        <w:rPr>
          <w:rFonts w:ascii="Calibri" w:hAnsi="Calibri" w:cs="Calibri"/>
        </w:rPr>
        <w:t xml:space="preserve"> trip by road between Durban and Lubumbashi in DR Congo</w:t>
      </w:r>
      <w:r w:rsidRPr="00AC41DD">
        <w:rPr>
          <w:rFonts w:ascii="Calibri" w:hAnsi="Calibri" w:cs="Calibri"/>
        </w:rPr>
        <w:t xml:space="preserve">. This means that, in effect, </w:t>
      </w:r>
      <w:r w:rsidR="00C763F1" w:rsidRPr="00AC41DD">
        <w:rPr>
          <w:rFonts w:ascii="Calibri" w:hAnsi="Calibri" w:cs="Calibri"/>
        </w:rPr>
        <w:t xml:space="preserve">the costs of the journey from Durban to </w:t>
      </w:r>
      <w:r w:rsidRPr="00AC41DD">
        <w:rPr>
          <w:rFonts w:ascii="Calibri" w:hAnsi="Calibri" w:cs="Calibri"/>
        </w:rPr>
        <w:t>Zambia and DR Congo</w:t>
      </w:r>
      <w:r w:rsidR="00C763F1" w:rsidRPr="00AC41DD">
        <w:rPr>
          <w:rFonts w:ascii="Calibri" w:hAnsi="Calibri" w:cs="Calibri"/>
        </w:rPr>
        <w:t xml:space="preserve"> and return for a heavy goods vehicle will be so expensive that importers and exporters will start to consider different routes to and from seaports.</w:t>
      </w:r>
    </w:p>
    <w:p w14:paraId="2E5B1FF9" w14:textId="3D052B16" w:rsidR="007D296F" w:rsidRPr="00AC41DD" w:rsidRDefault="007D296F" w:rsidP="00861EEC">
      <w:pPr>
        <w:pStyle w:val="Heading3"/>
        <w:numPr>
          <w:ilvl w:val="2"/>
          <w:numId w:val="2"/>
        </w:numPr>
        <w:spacing w:before="40" w:after="0"/>
        <w:ind w:left="851" w:hanging="851"/>
        <w:rPr>
          <w:rFonts w:ascii="Calibri" w:hAnsi="Calibri" w:cs="Calibri"/>
        </w:rPr>
      </w:pPr>
      <w:bookmarkStart w:id="125" w:name="_Toc195123826"/>
      <w:bookmarkEnd w:id="124"/>
      <w:r w:rsidRPr="00AC41DD">
        <w:rPr>
          <w:rFonts w:ascii="Calibri" w:hAnsi="Calibri" w:cs="Calibri"/>
        </w:rPr>
        <w:t>Railway Policies and Regulation</w:t>
      </w:r>
      <w:bookmarkEnd w:id="125"/>
    </w:p>
    <w:p w14:paraId="3A94CDFF" w14:textId="3ED7FE7E" w:rsidR="00391062" w:rsidRPr="00AC41DD" w:rsidRDefault="00601B41" w:rsidP="003540DD">
      <w:pPr>
        <w:rPr>
          <w:rFonts w:ascii="Calibri" w:hAnsi="Calibri" w:cs="Calibri"/>
        </w:rPr>
      </w:pPr>
      <w:r w:rsidRPr="00AC41DD">
        <w:rPr>
          <w:rFonts w:ascii="Calibri" w:hAnsi="Calibri" w:cs="Calibri"/>
        </w:rPr>
        <w:t>Zambia has two railway systems:</w:t>
      </w:r>
    </w:p>
    <w:p w14:paraId="67582863" w14:textId="224707C2" w:rsidR="003E0B07" w:rsidRPr="00AC41DD" w:rsidRDefault="00601B41" w:rsidP="00D304A8">
      <w:pPr>
        <w:pStyle w:val="ListParagraph"/>
        <w:numPr>
          <w:ilvl w:val="0"/>
          <w:numId w:val="59"/>
        </w:numPr>
        <w:jc w:val="both"/>
        <w:rPr>
          <w:rFonts w:ascii="Calibri" w:hAnsi="Calibri" w:cs="Calibri"/>
          <w:b/>
          <w:bCs/>
        </w:rPr>
      </w:pPr>
      <w:r w:rsidRPr="00AC41DD">
        <w:rPr>
          <w:rFonts w:ascii="Calibri" w:hAnsi="Calibri" w:cs="Calibri"/>
          <w:b/>
          <w:bCs/>
        </w:rPr>
        <w:t>Zambia Railways Limited (ZRL)</w:t>
      </w:r>
    </w:p>
    <w:p w14:paraId="7ACBFE3D" w14:textId="3ABF7CBB" w:rsidR="00601B41" w:rsidRPr="00AC41DD" w:rsidRDefault="003E0B07" w:rsidP="003E0B07">
      <w:pPr>
        <w:pStyle w:val="ListParagraph"/>
        <w:jc w:val="both"/>
        <w:rPr>
          <w:rFonts w:ascii="Calibri" w:hAnsi="Calibri" w:cs="Calibri"/>
        </w:rPr>
      </w:pPr>
      <w:r w:rsidRPr="00AC41DD">
        <w:rPr>
          <w:rFonts w:ascii="Calibri" w:hAnsi="Calibri" w:cs="Calibri"/>
        </w:rPr>
        <w:t xml:space="preserve">Zambia Railways Limited (ZRL), </w:t>
      </w:r>
      <w:r w:rsidR="00601B41" w:rsidRPr="00AC41DD">
        <w:rPr>
          <w:rFonts w:ascii="Calibri" w:hAnsi="Calibri" w:cs="Calibri"/>
        </w:rPr>
        <w:t>which started as a region of Rhodesia Railways (RR), headquartered in Bulawayo, with the regional headquarters in Kabwe. The line operated as RR with joint ownership with Southern Rhodesia (present day Zimbabwe) until after the dissolution of the Federation of Rhodesia and Nyasaland in 1963. RR operated as a Unitary Railway System with assets remaining jointly owned by Zambia and Southern Rhodesia until 1967 when the Zambian Government passed the Railways Act, which established the Zambia Railways Board. Zambia Railways was incorporated as a limited company through the Railways Act of 1982 and remained as a parastatal company until 2003, when it was concessioned to Railway Systems of Zambia (RSZ). In 2012 the Government rescinded its decision and repossessed ZRL from RSZ because RSZ was not performing as it was expected to and there had been a deterioration of the railway infrastructure during the concession period</w:t>
      </w:r>
      <w:r w:rsidR="009F4BA5" w:rsidRPr="00AC41DD">
        <w:rPr>
          <w:rStyle w:val="FootnoteReference"/>
          <w:rFonts w:ascii="Calibri" w:hAnsi="Calibri" w:cs="Calibri"/>
        </w:rPr>
        <w:footnoteReference w:id="71"/>
      </w:r>
      <w:r w:rsidR="00601B41" w:rsidRPr="00AC41DD">
        <w:rPr>
          <w:rFonts w:ascii="Calibri" w:hAnsi="Calibri" w:cs="Calibri"/>
        </w:rPr>
        <w:t>. Up until the 1990s ZRL was the main carrier of bulk cargo and passengers in the country</w:t>
      </w:r>
      <w:r w:rsidRPr="00AC41DD">
        <w:rPr>
          <w:rFonts w:ascii="Calibri" w:hAnsi="Calibri" w:cs="Calibri"/>
        </w:rPr>
        <w:t>.</w:t>
      </w:r>
      <w:r w:rsidR="00601B41" w:rsidRPr="00AC41DD">
        <w:rPr>
          <w:rFonts w:ascii="Calibri" w:hAnsi="Calibri" w:cs="Calibri"/>
        </w:rPr>
        <w:t xml:space="preserve"> Today, trucks are the dominant mode of transport</w:t>
      </w:r>
      <w:r w:rsidRPr="00AC41DD">
        <w:rPr>
          <w:rFonts w:ascii="Calibri" w:hAnsi="Calibri" w:cs="Calibri"/>
        </w:rPr>
        <w:t xml:space="preserve"> for both passengers and freight.</w:t>
      </w:r>
    </w:p>
    <w:p w14:paraId="44905881" w14:textId="77777777" w:rsidR="003E0B07" w:rsidRPr="00AC41DD" w:rsidRDefault="003E0B07" w:rsidP="003E0B07">
      <w:pPr>
        <w:pStyle w:val="ListParagraph"/>
        <w:jc w:val="both"/>
        <w:rPr>
          <w:rFonts w:ascii="Calibri" w:hAnsi="Calibri" w:cs="Calibri"/>
        </w:rPr>
      </w:pPr>
    </w:p>
    <w:p w14:paraId="103993CD" w14:textId="1E001F29" w:rsidR="003E0B07" w:rsidRPr="00AC41DD" w:rsidRDefault="003E0B07" w:rsidP="00D304A8">
      <w:pPr>
        <w:pStyle w:val="ListParagraph"/>
        <w:numPr>
          <w:ilvl w:val="0"/>
          <w:numId w:val="59"/>
        </w:numPr>
        <w:jc w:val="both"/>
        <w:rPr>
          <w:rFonts w:ascii="Calibri" w:hAnsi="Calibri" w:cs="Calibri"/>
          <w:b/>
          <w:bCs/>
        </w:rPr>
      </w:pPr>
      <w:r w:rsidRPr="00AC41DD">
        <w:rPr>
          <w:rFonts w:ascii="Calibri" w:hAnsi="Calibri" w:cs="Calibri"/>
          <w:b/>
          <w:bCs/>
        </w:rPr>
        <w:t xml:space="preserve">Tanzania-Zambia Railway (TAZARA): </w:t>
      </w:r>
    </w:p>
    <w:p w14:paraId="15B6B6FC" w14:textId="15B7BF67" w:rsidR="003E0B07" w:rsidRPr="00AC41DD" w:rsidRDefault="003E0B07" w:rsidP="00FC1A3F">
      <w:pPr>
        <w:pStyle w:val="ListParagraph"/>
        <w:jc w:val="both"/>
        <w:rPr>
          <w:rFonts w:ascii="Calibri" w:hAnsi="Calibri" w:cs="Calibri"/>
        </w:rPr>
      </w:pPr>
      <w:r w:rsidRPr="00AC41DD">
        <w:rPr>
          <w:rFonts w:ascii="Calibri" w:hAnsi="Calibri" w:cs="Calibri"/>
        </w:rPr>
        <w:t xml:space="preserve">Tanzania-Zambia Railway (TAZARA) was built and paid for by the Chinese Government and Chinese companies to allow Zambia to have rail access to the sea without having to use the southern route through Rhodesia, which unilaterally declared its independence from Britain in 1963 and so had sanctions applied, and apartheid South Africa. </w:t>
      </w:r>
      <w:r w:rsidR="00FC1A3F" w:rsidRPr="00AC41DD">
        <w:rPr>
          <w:rFonts w:ascii="Calibri" w:hAnsi="Calibri" w:cs="Calibri"/>
        </w:rPr>
        <w:t xml:space="preserve">In 1967, an Agreement for the construction of TAZARA was concluded in Beijing, China, between the three Governments of China, Tanzania and Zambia. </w:t>
      </w:r>
      <w:r w:rsidRPr="00AC41DD">
        <w:rPr>
          <w:rFonts w:ascii="Calibri" w:hAnsi="Calibri" w:cs="Calibri"/>
        </w:rPr>
        <w:t>The Tanzania-Zambia Railway Authority was established in March 1968</w:t>
      </w:r>
      <w:r w:rsidR="00FC1A3F" w:rsidRPr="00AC41DD">
        <w:rPr>
          <w:rFonts w:ascii="Calibri" w:hAnsi="Calibri" w:cs="Calibri"/>
        </w:rPr>
        <w:t>, construction started in 1970, and full operations commenced in July 1976. The line is designed to carry 5 million tons per annum, but the line has never carried more than 20 per cent of its design capacity.</w:t>
      </w:r>
    </w:p>
    <w:p w14:paraId="59BD5A80" w14:textId="1B989DF6" w:rsidR="00FC1A3F" w:rsidRPr="00AC41DD" w:rsidRDefault="00FC1A3F" w:rsidP="00FC1A3F">
      <w:pPr>
        <w:jc w:val="both"/>
        <w:rPr>
          <w:rFonts w:ascii="Calibri" w:hAnsi="Calibri" w:cs="Calibri"/>
        </w:rPr>
      </w:pPr>
      <w:r w:rsidRPr="00AC41DD">
        <w:rPr>
          <w:rFonts w:ascii="Calibri" w:hAnsi="Calibri" w:cs="Calibri"/>
        </w:rPr>
        <w:t xml:space="preserve">For many reasons, including issues related to climate change (rail transport is about 4 times more fuel efficient than road transport, meaning less fuel is burned </w:t>
      </w:r>
      <w:r w:rsidR="006B1206" w:rsidRPr="00AC41DD">
        <w:rPr>
          <w:rFonts w:ascii="Calibri" w:hAnsi="Calibri" w:cs="Calibri"/>
        </w:rPr>
        <w:t>per ton kilometre in rail transport than road transport so less climate damage and less expensive on longer journeys) and the damage being done to road infrastructure and the time wasted owning to congestion on the roads and at the borders, there has been strong interest from both public and private sector stakeholders to take action to revitalise the railway systems and to get freight especially back onto the railways.</w:t>
      </w:r>
    </w:p>
    <w:p w14:paraId="33F2C80B" w14:textId="6205EAC8" w:rsidR="006B1206" w:rsidRPr="00AC41DD" w:rsidRDefault="006B1206" w:rsidP="00FC1A3F">
      <w:pPr>
        <w:jc w:val="both"/>
        <w:rPr>
          <w:rFonts w:ascii="Calibri" w:hAnsi="Calibri" w:cs="Calibri"/>
        </w:rPr>
      </w:pPr>
      <w:r w:rsidRPr="00AC41DD">
        <w:rPr>
          <w:rFonts w:ascii="Calibri" w:hAnsi="Calibri" w:cs="Calibri"/>
        </w:rPr>
        <w:t xml:space="preserve">In April 2018, </w:t>
      </w:r>
      <w:r w:rsidR="006B7512" w:rsidRPr="00AC41DD">
        <w:rPr>
          <w:rFonts w:ascii="Calibri" w:hAnsi="Calibri" w:cs="Calibri"/>
        </w:rPr>
        <w:t xml:space="preserve">the then Transport and Communications Minister introduced </w:t>
      </w:r>
      <w:r w:rsidRPr="00AC41DD">
        <w:rPr>
          <w:rFonts w:ascii="Calibri" w:hAnsi="Calibri" w:cs="Calibri"/>
        </w:rPr>
        <w:t>a Statutory Instrument</w:t>
      </w:r>
      <w:r w:rsidR="006B7512" w:rsidRPr="00AC41DD">
        <w:rPr>
          <w:rStyle w:val="FootnoteReference"/>
          <w:rFonts w:ascii="Calibri" w:hAnsi="Calibri" w:cs="Calibri"/>
        </w:rPr>
        <w:footnoteReference w:id="72"/>
      </w:r>
      <w:r w:rsidRPr="00AC41DD">
        <w:rPr>
          <w:rFonts w:ascii="Calibri" w:hAnsi="Calibri" w:cs="Calibri"/>
        </w:rPr>
        <w:t xml:space="preserve"> which compelled mining companies and other bulk cargo firms to transport at least 30 per cent of their freight by railway, aiming to revive the rail sector by significantly increasing cargo movement from road to rail transport. However, this SI has not been enforced, mainly because the railway systems in Zambia (ZRL and TAZARA) do not have the capability or capacity to move 30 per cent of Zambia’s freight by rail. This SI is, therefore, aspirational in intent rather than an SI which can be practically enforced.</w:t>
      </w:r>
    </w:p>
    <w:p w14:paraId="053E9C92" w14:textId="77777777" w:rsidR="001E342E" w:rsidRPr="00AC41DD" w:rsidRDefault="001244DE" w:rsidP="001244DE">
      <w:pPr>
        <w:jc w:val="both"/>
        <w:rPr>
          <w:rFonts w:ascii="Calibri" w:hAnsi="Calibri" w:cs="Calibri"/>
        </w:rPr>
      </w:pPr>
      <w:r w:rsidRPr="00AC41DD">
        <w:rPr>
          <w:rFonts w:ascii="Calibri" w:hAnsi="Calibri" w:cs="Calibri"/>
        </w:rPr>
        <w:t xml:space="preserve">Government is now actively working to revitalise and recapitalise the Zambia Railways system through strategic partnerships and investments, aiming to improve its infrastructure and operations across the network. </w:t>
      </w:r>
    </w:p>
    <w:p w14:paraId="49A6123F" w14:textId="4AF3119F" w:rsidR="00B92192" w:rsidRPr="00AC41DD" w:rsidRDefault="001244DE" w:rsidP="00E10587">
      <w:pPr>
        <w:jc w:val="both"/>
        <w:rPr>
          <w:rFonts w:ascii="Calibri" w:hAnsi="Calibri" w:cs="Calibri"/>
        </w:rPr>
      </w:pPr>
      <w:r w:rsidRPr="00AC41DD">
        <w:rPr>
          <w:rFonts w:ascii="Calibri" w:hAnsi="Calibri" w:cs="Calibri"/>
        </w:rPr>
        <w:t>Zambia Railways Limited (ZRL) has developed a new Strategic Business Plan</w:t>
      </w:r>
      <w:r w:rsidR="001E342E" w:rsidRPr="00AC41DD">
        <w:rPr>
          <w:rStyle w:val="FootnoteReference"/>
          <w:rFonts w:ascii="Calibri" w:hAnsi="Calibri" w:cs="Calibri"/>
        </w:rPr>
        <w:footnoteReference w:id="73"/>
      </w:r>
      <w:r w:rsidRPr="00AC41DD">
        <w:rPr>
          <w:rFonts w:ascii="Calibri" w:hAnsi="Calibri" w:cs="Calibri"/>
        </w:rPr>
        <w:t xml:space="preserve"> to guide the revitali</w:t>
      </w:r>
      <w:r w:rsidR="00E10587" w:rsidRPr="00AC41DD">
        <w:rPr>
          <w:rFonts w:ascii="Calibri" w:hAnsi="Calibri" w:cs="Calibri"/>
        </w:rPr>
        <w:t>s</w:t>
      </w:r>
      <w:r w:rsidRPr="00AC41DD">
        <w:rPr>
          <w:rFonts w:ascii="Calibri" w:hAnsi="Calibri" w:cs="Calibri"/>
        </w:rPr>
        <w:t xml:space="preserve">ation efforts, including addressing immediate needs like repairing locomotives and wagons. </w:t>
      </w:r>
    </w:p>
    <w:p w14:paraId="2E3A67AE" w14:textId="091A1BB8" w:rsidR="00E10587" w:rsidRPr="00AC41DD" w:rsidRDefault="001244DE" w:rsidP="00E10587">
      <w:pPr>
        <w:jc w:val="both"/>
        <w:rPr>
          <w:rFonts w:ascii="Calibri" w:hAnsi="Calibri" w:cs="Calibri"/>
        </w:rPr>
      </w:pPr>
      <w:r w:rsidRPr="00AC41DD">
        <w:rPr>
          <w:rFonts w:ascii="Calibri" w:hAnsi="Calibri" w:cs="Calibri"/>
        </w:rPr>
        <w:t xml:space="preserve">The </w:t>
      </w:r>
      <w:r w:rsidR="00E10587" w:rsidRPr="00AC41DD">
        <w:rPr>
          <w:rFonts w:ascii="Calibri" w:hAnsi="Calibri" w:cs="Calibri"/>
        </w:rPr>
        <w:t>G</w:t>
      </w:r>
      <w:r w:rsidRPr="00AC41DD">
        <w:rPr>
          <w:rFonts w:ascii="Calibri" w:hAnsi="Calibri" w:cs="Calibri"/>
        </w:rPr>
        <w:t xml:space="preserve">overnment is </w:t>
      </w:r>
      <w:r w:rsidR="00E10587" w:rsidRPr="00AC41DD">
        <w:rPr>
          <w:rFonts w:ascii="Calibri" w:hAnsi="Calibri" w:cs="Calibri"/>
        </w:rPr>
        <w:t xml:space="preserve">also </w:t>
      </w:r>
      <w:r w:rsidRPr="00AC41DD">
        <w:rPr>
          <w:rFonts w:ascii="Calibri" w:hAnsi="Calibri" w:cs="Calibri"/>
        </w:rPr>
        <w:t>actively seeking partnerships with private companies and multilateral development institutions to support the recapitali</w:t>
      </w:r>
      <w:r w:rsidR="00E10587" w:rsidRPr="00AC41DD">
        <w:rPr>
          <w:rFonts w:ascii="Calibri" w:hAnsi="Calibri" w:cs="Calibri"/>
        </w:rPr>
        <w:t>s</w:t>
      </w:r>
      <w:r w:rsidRPr="00AC41DD">
        <w:rPr>
          <w:rFonts w:ascii="Calibri" w:hAnsi="Calibri" w:cs="Calibri"/>
        </w:rPr>
        <w:t>ation of the railway system.</w:t>
      </w:r>
      <w:r w:rsidR="00E10587" w:rsidRPr="00AC41DD">
        <w:rPr>
          <w:rFonts w:ascii="Calibri" w:hAnsi="Calibri" w:cs="Calibri"/>
        </w:rPr>
        <w:t xml:space="preserve"> To promote this, the Railway Act of 1994 in Zambia has been revised to promote open access to the railway and to encourage participation from both the public and private sectors. </w:t>
      </w:r>
    </w:p>
    <w:p w14:paraId="066942C4" w14:textId="2652E6AE" w:rsidR="004534D9" w:rsidRPr="00AC41DD" w:rsidRDefault="00F807CD" w:rsidP="00E10587">
      <w:pPr>
        <w:jc w:val="both"/>
        <w:rPr>
          <w:rFonts w:ascii="Calibri" w:hAnsi="Calibri" w:cs="Calibri"/>
        </w:rPr>
      </w:pPr>
      <w:r w:rsidRPr="00AC41DD">
        <w:rPr>
          <w:rFonts w:ascii="Calibri" w:hAnsi="Calibri" w:cs="Calibri"/>
        </w:rPr>
        <w:t>Currently the business model for the railway sector is a vertically integrated railway model</w:t>
      </w:r>
      <w:r w:rsidR="004534D9" w:rsidRPr="00AC41DD">
        <w:rPr>
          <w:rFonts w:ascii="Calibri" w:hAnsi="Calibri" w:cs="Calibri"/>
        </w:rPr>
        <w:t xml:space="preserve"> in which ZRL owns and operates both the railway infrastructure (tracks, signals, stations) and the trains that run on it. ZRL controls all aspects of rail service from track maintenance to train operation. </w:t>
      </w:r>
    </w:p>
    <w:p w14:paraId="00C291EA" w14:textId="77777777" w:rsidR="004534D9" w:rsidRPr="00AC41DD" w:rsidRDefault="00F807CD" w:rsidP="00E10587">
      <w:pPr>
        <w:jc w:val="both"/>
        <w:rPr>
          <w:rFonts w:ascii="Calibri" w:hAnsi="Calibri" w:cs="Calibri"/>
        </w:rPr>
      </w:pPr>
      <w:r w:rsidRPr="00AC41DD">
        <w:rPr>
          <w:rFonts w:ascii="Calibri" w:hAnsi="Calibri" w:cs="Calibri"/>
        </w:rPr>
        <w:t>Vertically integrated railways have the advantage of there being a single company controlling the full value chain</w:t>
      </w:r>
      <w:r w:rsidR="004534D9" w:rsidRPr="00AC41DD">
        <w:rPr>
          <w:rFonts w:ascii="Calibri" w:hAnsi="Calibri" w:cs="Calibri"/>
        </w:rPr>
        <w:t xml:space="preserve">, so ensuring </w:t>
      </w:r>
      <w:r w:rsidRPr="00AC41DD">
        <w:rPr>
          <w:rFonts w:ascii="Calibri" w:hAnsi="Calibri" w:cs="Calibri"/>
        </w:rPr>
        <w:t>coordination between railway operations and infrastructure</w:t>
      </w:r>
      <w:r w:rsidR="004534D9" w:rsidRPr="00AC41DD">
        <w:rPr>
          <w:rFonts w:ascii="Calibri" w:hAnsi="Calibri" w:cs="Calibri"/>
        </w:rPr>
        <w:t>.</w:t>
      </w:r>
      <w:r w:rsidRPr="00AC41DD">
        <w:rPr>
          <w:rFonts w:ascii="Calibri" w:hAnsi="Calibri" w:cs="Calibri"/>
        </w:rPr>
        <w:t xml:space="preserve"> The </w:t>
      </w:r>
      <w:r w:rsidR="004534D9" w:rsidRPr="00AC41DD">
        <w:rPr>
          <w:rFonts w:ascii="Calibri" w:hAnsi="Calibri" w:cs="Calibri"/>
        </w:rPr>
        <w:t xml:space="preserve">disadvantage </w:t>
      </w:r>
      <w:r w:rsidRPr="00AC41DD">
        <w:rPr>
          <w:rFonts w:ascii="Calibri" w:hAnsi="Calibri" w:cs="Calibri"/>
        </w:rPr>
        <w:t>of this model is that it is monopolistic and</w:t>
      </w:r>
      <w:r w:rsidR="004534D9" w:rsidRPr="00AC41DD">
        <w:rPr>
          <w:rFonts w:ascii="Calibri" w:hAnsi="Calibri" w:cs="Calibri"/>
        </w:rPr>
        <w:t>, in the case of ZRL, it has not allowed m</w:t>
      </w:r>
      <w:r w:rsidRPr="00AC41DD">
        <w:rPr>
          <w:rFonts w:ascii="Calibri" w:hAnsi="Calibri" w:cs="Calibri"/>
        </w:rPr>
        <w:t>ore than one operator</w:t>
      </w:r>
      <w:r w:rsidR="004534D9" w:rsidRPr="00AC41DD">
        <w:rPr>
          <w:rFonts w:ascii="Calibri" w:hAnsi="Calibri" w:cs="Calibri"/>
        </w:rPr>
        <w:t>. This in itself may not be a problem but, in the case of ZRL, because it is insufficiently funded to maintain the track and to keen sufficient locomotives and rolling stock on the rails, its monopoly position means that the failings of ZRL translate into the failings of the national railway system.</w:t>
      </w:r>
    </w:p>
    <w:p w14:paraId="19D0948E" w14:textId="77777777" w:rsidR="003B6695" w:rsidRPr="00AC41DD" w:rsidRDefault="004534D9" w:rsidP="00E10587">
      <w:pPr>
        <w:jc w:val="both"/>
        <w:rPr>
          <w:rFonts w:ascii="Calibri" w:hAnsi="Calibri" w:cs="Calibri"/>
        </w:rPr>
      </w:pPr>
      <w:r w:rsidRPr="00AC41DD">
        <w:rPr>
          <w:rFonts w:ascii="Calibri" w:hAnsi="Calibri" w:cs="Calibri"/>
        </w:rPr>
        <w:t>TAZARA also operates under a vertically integrated model</w:t>
      </w:r>
      <w:r w:rsidR="003B6695" w:rsidRPr="00AC41DD">
        <w:rPr>
          <w:rFonts w:ascii="Calibri" w:hAnsi="Calibri" w:cs="Calibri"/>
        </w:rPr>
        <w:t>,</w:t>
      </w:r>
      <w:r w:rsidRPr="00AC41DD">
        <w:rPr>
          <w:rFonts w:ascii="Calibri" w:hAnsi="Calibri" w:cs="Calibri"/>
        </w:rPr>
        <w:t xml:space="preserve"> but </w:t>
      </w:r>
      <w:r w:rsidR="003B6695" w:rsidRPr="00AC41DD">
        <w:rPr>
          <w:rFonts w:ascii="Calibri" w:hAnsi="Calibri" w:cs="Calibri"/>
        </w:rPr>
        <w:t>it has allowed other operators, including ZRL and Calabash Freight, to operate services on the line it owns, so does not act as a monopoly service provider.</w:t>
      </w:r>
    </w:p>
    <w:p w14:paraId="6612F95F" w14:textId="7832B324" w:rsidR="003B6695" w:rsidRPr="00AC41DD" w:rsidRDefault="003B6695" w:rsidP="00E10587">
      <w:pPr>
        <w:jc w:val="both"/>
        <w:rPr>
          <w:rFonts w:ascii="Calibri" w:hAnsi="Calibri" w:cs="Calibri"/>
        </w:rPr>
      </w:pPr>
      <w:r w:rsidRPr="00AC41DD">
        <w:rPr>
          <w:rFonts w:ascii="Calibri" w:hAnsi="Calibri" w:cs="Calibri"/>
        </w:rPr>
        <w:t xml:space="preserve">A vertically integrated model, with a parastatal operator, as is the case for ZRL, requires </w:t>
      </w:r>
      <w:r w:rsidR="00F807CD" w:rsidRPr="00AC41DD">
        <w:rPr>
          <w:rFonts w:ascii="Calibri" w:hAnsi="Calibri" w:cs="Calibri"/>
        </w:rPr>
        <w:t xml:space="preserve">strong funding from government budgets </w:t>
      </w:r>
      <w:r w:rsidRPr="00AC41DD">
        <w:rPr>
          <w:rFonts w:ascii="Calibri" w:hAnsi="Calibri" w:cs="Calibri"/>
        </w:rPr>
        <w:t>and if this is not the case, the railway infrastructure and service delivery will decline.</w:t>
      </w:r>
    </w:p>
    <w:p w14:paraId="472547FA" w14:textId="33BD7AF2" w:rsidR="00F807CD" w:rsidRPr="00AC41DD" w:rsidRDefault="003B6695" w:rsidP="00E10587">
      <w:pPr>
        <w:jc w:val="both"/>
        <w:rPr>
          <w:rFonts w:ascii="Calibri" w:hAnsi="Calibri" w:cs="Calibri"/>
        </w:rPr>
      </w:pPr>
      <w:r w:rsidRPr="00AC41DD">
        <w:rPr>
          <w:rFonts w:ascii="Calibri" w:hAnsi="Calibri" w:cs="Calibri"/>
        </w:rPr>
        <w:t>There are instances of p</w:t>
      </w:r>
      <w:r w:rsidR="00F807CD" w:rsidRPr="00AC41DD">
        <w:rPr>
          <w:rFonts w:ascii="Calibri" w:hAnsi="Calibri" w:cs="Calibri"/>
        </w:rPr>
        <w:t>rivately owned and managed vertically integrated railways</w:t>
      </w:r>
      <w:r w:rsidRPr="00AC41DD">
        <w:rPr>
          <w:rFonts w:ascii="Calibri" w:hAnsi="Calibri" w:cs="Calibri"/>
        </w:rPr>
        <w:t xml:space="preserve">, such as in the </w:t>
      </w:r>
      <w:r w:rsidR="00F807CD" w:rsidRPr="00AC41DD">
        <w:rPr>
          <w:rFonts w:ascii="Calibri" w:hAnsi="Calibri" w:cs="Calibri"/>
        </w:rPr>
        <w:t>USA</w:t>
      </w:r>
      <w:r w:rsidRPr="00AC41DD">
        <w:rPr>
          <w:rFonts w:ascii="Calibri" w:hAnsi="Calibri" w:cs="Calibri"/>
        </w:rPr>
        <w:t xml:space="preserve">, meaning that there is little or no </w:t>
      </w:r>
      <w:r w:rsidR="00F807CD" w:rsidRPr="00AC41DD">
        <w:rPr>
          <w:rFonts w:ascii="Calibri" w:hAnsi="Calibri" w:cs="Calibri"/>
        </w:rPr>
        <w:t xml:space="preserve">costs </w:t>
      </w:r>
      <w:r w:rsidRPr="00AC41DD">
        <w:rPr>
          <w:rFonts w:ascii="Calibri" w:hAnsi="Calibri" w:cs="Calibri"/>
        </w:rPr>
        <w:t xml:space="preserve">that need to be covered </w:t>
      </w:r>
      <w:r w:rsidR="00F807CD" w:rsidRPr="00AC41DD">
        <w:rPr>
          <w:rFonts w:ascii="Calibri" w:hAnsi="Calibri" w:cs="Calibri"/>
        </w:rPr>
        <w:t>by taxpayers</w:t>
      </w:r>
      <w:r w:rsidRPr="00AC41DD">
        <w:rPr>
          <w:rFonts w:ascii="Calibri" w:hAnsi="Calibri" w:cs="Calibri"/>
        </w:rPr>
        <w:t xml:space="preserve"> but lower income countries, such as Zambia, lack the governance and regulatory structures required to make this type of model work effectively.</w:t>
      </w:r>
    </w:p>
    <w:p w14:paraId="5C8202F8" w14:textId="77777777" w:rsidR="002A03E1" w:rsidRPr="00AC41DD" w:rsidRDefault="002A03E1" w:rsidP="00E10587">
      <w:pPr>
        <w:jc w:val="both"/>
        <w:rPr>
          <w:rFonts w:ascii="Calibri" w:hAnsi="Calibri" w:cs="Calibri"/>
        </w:rPr>
      </w:pPr>
      <w:r w:rsidRPr="00AC41DD">
        <w:rPr>
          <w:rFonts w:ascii="Calibri" w:hAnsi="Calibri" w:cs="Calibri"/>
        </w:rPr>
        <w:t xml:space="preserve">Vertically segregated railways, where there is a separation of infrastructure, which usually belongs to the State and is a natural monopoly, and operations. This model allows competition between railway operators and is a model that has been implemented in many countries. </w:t>
      </w:r>
    </w:p>
    <w:p w14:paraId="4CAA776F" w14:textId="3EBFEA4A" w:rsidR="000A7ED7" w:rsidRPr="00AC41DD" w:rsidRDefault="002A03E1" w:rsidP="00E10587">
      <w:pPr>
        <w:jc w:val="both"/>
        <w:rPr>
          <w:rFonts w:ascii="Calibri" w:hAnsi="Calibri" w:cs="Calibri"/>
        </w:rPr>
      </w:pPr>
      <w:r w:rsidRPr="00AC41DD">
        <w:rPr>
          <w:rFonts w:ascii="Calibri" w:hAnsi="Calibri" w:cs="Calibri"/>
        </w:rPr>
        <w:t>In a vertically segregated model the ownership and maintenance of the trac</w:t>
      </w:r>
      <w:r w:rsidR="000A7ED7" w:rsidRPr="00AC41DD">
        <w:rPr>
          <w:rFonts w:ascii="Calibri" w:hAnsi="Calibri" w:cs="Calibri"/>
        </w:rPr>
        <w:t>k</w:t>
      </w:r>
      <w:r w:rsidRPr="00AC41DD">
        <w:rPr>
          <w:rFonts w:ascii="Calibri" w:hAnsi="Calibri" w:cs="Calibri"/>
        </w:rPr>
        <w:t xml:space="preserve"> is the responsibility of the State, either through a state-owned company or through a manager</w:t>
      </w:r>
      <w:r w:rsidR="000A7ED7" w:rsidRPr="00AC41DD">
        <w:rPr>
          <w:rFonts w:ascii="Calibri" w:hAnsi="Calibri" w:cs="Calibri"/>
        </w:rPr>
        <w:t xml:space="preserve"> recruited by the State-owned company or the Government itself</w:t>
      </w:r>
      <w:r w:rsidR="00D16697" w:rsidRPr="00AC41DD">
        <w:rPr>
          <w:rStyle w:val="FootnoteReference"/>
          <w:rFonts w:ascii="Calibri" w:hAnsi="Calibri" w:cs="Calibri"/>
        </w:rPr>
        <w:footnoteReference w:id="74"/>
      </w:r>
      <w:r w:rsidR="000A7ED7" w:rsidRPr="00AC41DD">
        <w:rPr>
          <w:rFonts w:ascii="Calibri" w:hAnsi="Calibri" w:cs="Calibri"/>
        </w:rPr>
        <w:t xml:space="preserve">. The track owner/operator </w:t>
      </w:r>
      <w:r w:rsidRPr="00AC41DD">
        <w:rPr>
          <w:rFonts w:ascii="Calibri" w:hAnsi="Calibri" w:cs="Calibri"/>
        </w:rPr>
        <w:t>receive</w:t>
      </w:r>
      <w:r w:rsidR="000A7ED7" w:rsidRPr="00AC41DD">
        <w:rPr>
          <w:rFonts w:ascii="Calibri" w:hAnsi="Calibri" w:cs="Calibri"/>
        </w:rPr>
        <w:t>s</w:t>
      </w:r>
      <w:r w:rsidRPr="00AC41DD">
        <w:rPr>
          <w:rFonts w:ascii="Calibri" w:hAnsi="Calibri" w:cs="Calibri"/>
        </w:rPr>
        <w:t xml:space="preserve"> fees from the operators that use the infrastructure. </w:t>
      </w:r>
    </w:p>
    <w:p w14:paraId="3BEADA26" w14:textId="77777777" w:rsidR="000A7ED7" w:rsidRPr="00AC41DD" w:rsidRDefault="002A03E1" w:rsidP="00E10587">
      <w:pPr>
        <w:jc w:val="both"/>
        <w:rPr>
          <w:rFonts w:ascii="Calibri" w:hAnsi="Calibri" w:cs="Calibri"/>
        </w:rPr>
      </w:pPr>
      <w:r w:rsidRPr="00AC41DD">
        <w:rPr>
          <w:rFonts w:ascii="Calibri" w:hAnsi="Calibri" w:cs="Calibri"/>
        </w:rPr>
        <w:t>This model requires coordination among different parties</w:t>
      </w:r>
      <w:r w:rsidR="000A7ED7" w:rsidRPr="00AC41DD">
        <w:rPr>
          <w:rFonts w:ascii="Calibri" w:hAnsi="Calibri" w:cs="Calibri"/>
        </w:rPr>
        <w:t xml:space="preserve">. The model can either operate with an </w:t>
      </w:r>
      <w:r w:rsidRPr="00AC41DD">
        <w:rPr>
          <w:rFonts w:ascii="Calibri" w:hAnsi="Calibri" w:cs="Calibri"/>
        </w:rPr>
        <w:t>independent regulator to assure fair and transparent conditions to market access</w:t>
      </w:r>
      <w:r w:rsidR="000A7ED7" w:rsidRPr="00AC41DD">
        <w:rPr>
          <w:rFonts w:ascii="Calibri" w:hAnsi="Calibri" w:cs="Calibri"/>
        </w:rPr>
        <w:t>, or this can be done through contracts between the track owner/manager that specify the access fee, the composition and specifications of a train, etc</w:t>
      </w:r>
      <w:r w:rsidRPr="00AC41DD">
        <w:rPr>
          <w:rFonts w:ascii="Calibri" w:hAnsi="Calibri" w:cs="Calibri"/>
        </w:rPr>
        <w:t xml:space="preserve">. </w:t>
      </w:r>
    </w:p>
    <w:p w14:paraId="62652EC6" w14:textId="4114319B" w:rsidR="00F807CD" w:rsidRPr="00AC41DD" w:rsidRDefault="00D16697" w:rsidP="00E10587">
      <w:pPr>
        <w:jc w:val="both"/>
        <w:rPr>
          <w:rFonts w:ascii="Calibri" w:hAnsi="Calibri" w:cs="Calibri"/>
        </w:rPr>
      </w:pPr>
      <w:r w:rsidRPr="00AC41DD">
        <w:rPr>
          <w:rFonts w:ascii="Calibri" w:hAnsi="Calibri" w:cs="Calibri"/>
        </w:rPr>
        <w:t>Most often, infrastructure managers are public sector undertakings. A private sector infrastructure manager was experienced at the early stages of privatization in the UK and the model was partially reversed after it was blamed for prioritizing returns to shareholders over maintenance and safety, resulting in several accidents involving fatalities.</w:t>
      </w:r>
    </w:p>
    <w:p w14:paraId="6003D1AA" w14:textId="5EC045F5" w:rsidR="00955B66" w:rsidRPr="00AC41DD" w:rsidRDefault="00B92192" w:rsidP="00E10587">
      <w:pPr>
        <w:jc w:val="both"/>
        <w:rPr>
          <w:rFonts w:ascii="Calibri" w:hAnsi="Calibri" w:cs="Calibri"/>
        </w:rPr>
      </w:pPr>
      <w:r w:rsidRPr="00AC41DD">
        <w:rPr>
          <w:rFonts w:ascii="Calibri" w:hAnsi="Calibri" w:cs="Calibri"/>
        </w:rPr>
        <w:t>The African Development Bank’s Rail Infrastructure in Africa Financing Policy Options</w:t>
      </w:r>
      <w:r w:rsidRPr="00AC41DD">
        <w:rPr>
          <w:rStyle w:val="FootnoteReference"/>
          <w:rFonts w:ascii="Calibri" w:hAnsi="Calibri" w:cs="Calibri"/>
        </w:rPr>
        <w:footnoteReference w:id="75"/>
      </w:r>
      <w:r w:rsidR="00955B66" w:rsidRPr="00AC41DD">
        <w:rPr>
          <w:rFonts w:ascii="Calibri" w:hAnsi="Calibri" w:cs="Calibri"/>
        </w:rPr>
        <w:t xml:space="preserve"> gives ten objectives for a railway sector framework and policies:</w:t>
      </w:r>
    </w:p>
    <w:p w14:paraId="65D9D17B" w14:textId="2757D882" w:rsidR="00955B66" w:rsidRPr="00AC41DD" w:rsidRDefault="00955B66" w:rsidP="00E10587">
      <w:pPr>
        <w:jc w:val="both"/>
        <w:rPr>
          <w:rFonts w:ascii="Calibri" w:hAnsi="Calibri" w:cs="Calibri"/>
          <w:b/>
          <w:bCs/>
        </w:rPr>
      </w:pPr>
      <w:r w:rsidRPr="00AC41DD">
        <w:rPr>
          <w:rFonts w:ascii="Calibri" w:hAnsi="Calibri" w:cs="Calibri"/>
          <w:b/>
          <w:bCs/>
        </w:rPr>
        <w:t>Project identification and selection:</w:t>
      </w:r>
    </w:p>
    <w:p w14:paraId="57084519" w14:textId="77777777" w:rsidR="00955B66" w:rsidRPr="00AC41DD" w:rsidRDefault="00955B66" w:rsidP="00D304A8">
      <w:pPr>
        <w:pStyle w:val="ListParagraph"/>
        <w:numPr>
          <w:ilvl w:val="0"/>
          <w:numId w:val="60"/>
        </w:numPr>
        <w:jc w:val="both"/>
        <w:rPr>
          <w:rFonts w:ascii="Calibri" w:hAnsi="Calibri" w:cs="Calibri"/>
        </w:rPr>
      </w:pPr>
      <w:r w:rsidRPr="00AC41DD">
        <w:rPr>
          <w:rFonts w:ascii="Calibri" w:hAnsi="Calibri" w:cs="Calibri"/>
        </w:rPr>
        <w:t xml:space="preserve">Railway financing should prioritise projects that focus on identified markets generating high volumes; </w:t>
      </w:r>
    </w:p>
    <w:p w14:paraId="563E85FA" w14:textId="781E3DBA" w:rsidR="00955B66" w:rsidRPr="00AC41DD" w:rsidRDefault="00955B66" w:rsidP="00D304A8">
      <w:pPr>
        <w:pStyle w:val="ListParagraph"/>
        <w:numPr>
          <w:ilvl w:val="0"/>
          <w:numId w:val="60"/>
        </w:numPr>
        <w:jc w:val="both"/>
        <w:rPr>
          <w:rFonts w:ascii="Calibri" w:hAnsi="Calibri" w:cs="Calibri"/>
        </w:rPr>
      </w:pPr>
      <w:r w:rsidRPr="00AC41DD">
        <w:rPr>
          <w:rFonts w:ascii="Calibri" w:hAnsi="Calibri" w:cs="Calibri"/>
        </w:rPr>
        <w:t xml:space="preserve">Freight railway projects should take account of the whole logistics chain; </w:t>
      </w:r>
    </w:p>
    <w:p w14:paraId="25AC7B94" w14:textId="53ABB3F5" w:rsidR="00955B66" w:rsidRPr="00AC41DD" w:rsidRDefault="00955B66" w:rsidP="00955B66">
      <w:pPr>
        <w:jc w:val="both"/>
        <w:rPr>
          <w:rFonts w:ascii="Calibri" w:hAnsi="Calibri" w:cs="Calibri"/>
          <w:b/>
          <w:bCs/>
        </w:rPr>
      </w:pPr>
      <w:r w:rsidRPr="00AC41DD">
        <w:rPr>
          <w:rFonts w:ascii="Calibri" w:hAnsi="Calibri" w:cs="Calibri"/>
          <w:b/>
          <w:bCs/>
        </w:rPr>
        <w:t>Railways finance:</w:t>
      </w:r>
    </w:p>
    <w:p w14:paraId="5C471328" w14:textId="77777777" w:rsidR="00955B66" w:rsidRPr="00AC41DD" w:rsidRDefault="00955B66" w:rsidP="00D304A8">
      <w:pPr>
        <w:pStyle w:val="ListParagraph"/>
        <w:numPr>
          <w:ilvl w:val="0"/>
          <w:numId w:val="60"/>
        </w:numPr>
        <w:jc w:val="both"/>
        <w:rPr>
          <w:rFonts w:ascii="Calibri" w:hAnsi="Calibri" w:cs="Calibri"/>
        </w:rPr>
      </w:pPr>
      <w:r w:rsidRPr="00AC41DD">
        <w:rPr>
          <w:rFonts w:ascii="Calibri" w:hAnsi="Calibri" w:cs="Calibri"/>
        </w:rPr>
        <w:t xml:space="preserve">A new approach to passenger services is required; </w:t>
      </w:r>
    </w:p>
    <w:p w14:paraId="32813FA2" w14:textId="77777777" w:rsidR="00955B66" w:rsidRPr="00AC41DD" w:rsidRDefault="00955B66" w:rsidP="00D304A8">
      <w:pPr>
        <w:pStyle w:val="ListParagraph"/>
        <w:numPr>
          <w:ilvl w:val="0"/>
          <w:numId w:val="60"/>
        </w:numPr>
        <w:jc w:val="both"/>
        <w:rPr>
          <w:rFonts w:ascii="Calibri" w:hAnsi="Calibri" w:cs="Calibri"/>
        </w:rPr>
      </w:pPr>
      <w:r w:rsidRPr="00AC41DD">
        <w:rPr>
          <w:rFonts w:ascii="Calibri" w:hAnsi="Calibri" w:cs="Calibri"/>
        </w:rPr>
        <w:t>A systematic approach to maintenance is mandatory as it underpins railway performance;</w:t>
      </w:r>
    </w:p>
    <w:p w14:paraId="3FA44288" w14:textId="77777777" w:rsidR="00955B66" w:rsidRPr="00AC41DD" w:rsidRDefault="00955B66" w:rsidP="00D304A8">
      <w:pPr>
        <w:pStyle w:val="ListParagraph"/>
        <w:numPr>
          <w:ilvl w:val="0"/>
          <w:numId w:val="60"/>
        </w:numPr>
        <w:jc w:val="both"/>
        <w:rPr>
          <w:rFonts w:ascii="Calibri" w:hAnsi="Calibri" w:cs="Calibri"/>
        </w:rPr>
      </w:pPr>
      <w:r w:rsidRPr="00AC41DD">
        <w:rPr>
          <w:rFonts w:ascii="Calibri" w:hAnsi="Calibri" w:cs="Calibri"/>
        </w:rPr>
        <w:t xml:space="preserve">Insufficient funds and financial commitment to concessions; </w:t>
      </w:r>
    </w:p>
    <w:p w14:paraId="49EAD6B3" w14:textId="77777777" w:rsidR="00955B66" w:rsidRPr="00AC41DD" w:rsidRDefault="00955B66" w:rsidP="00D304A8">
      <w:pPr>
        <w:pStyle w:val="ListParagraph"/>
        <w:numPr>
          <w:ilvl w:val="0"/>
          <w:numId w:val="60"/>
        </w:numPr>
        <w:jc w:val="both"/>
        <w:rPr>
          <w:rFonts w:ascii="Calibri" w:hAnsi="Calibri" w:cs="Calibri"/>
        </w:rPr>
      </w:pPr>
      <w:r w:rsidRPr="00AC41DD">
        <w:rPr>
          <w:rFonts w:ascii="Calibri" w:hAnsi="Calibri" w:cs="Calibri"/>
        </w:rPr>
        <w:t>Railways’ economic, social and environmental contributions should be monetised;</w:t>
      </w:r>
    </w:p>
    <w:p w14:paraId="3D8C57DB" w14:textId="77777777" w:rsidR="00955B66" w:rsidRPr="00AC41DD" w:rsidRDefault="00955B66" w:rsidP="00D304A8">
      <w:pPr>
        <w:pStyle w:val="ListParagraph"/>
        <w:numPr>
          <w:ilvl w:val="0"/>
          <w:numId w:val="60"/>
        </w:numPr>
        <w:jc w:val="both"/>
        <w:rPr>
          <w:rFonts w:ascii="Calibri" w:hAnsi="Calibri" w:cs="Calibri"/>
        </w:rPr>
      </w:pPr>
      <w:r w:rsidRPr="00AC41DD">
        <w:rPr>
          <w:rFonts w:ascii="Calibri" w:hAnsi="Calibri" w:cs="Calibri"/>
        </w:rPr>
        <w:t xml:space="preserve">New approaches to railway concessions should be explored; </w:t>
      </w:r>
    </w:p>
    <w:p w14:paraId="5C68B03B" w14:textId="77777777" w:rsidR="00D16697" w:rsidRPr="00AC41DD" w:rsidRDefault="00D16697" w:rsidP="00D16697">
      <w:pPr>
        <w:jc w:val="both"/>
        <w:rPr>
          <w:rFonts w:ascii="Calibri" w:hAnsi="Calibri" w:cs="Calibri"/>
        </w:rPr>
      </w:pPr>
    </w:p>
    <w:p w14:paraId="0263F0CA" w14:textId="77777777" w:rsidR="00955B66" w:rsidRPr="00AC41DD" w:rsidRDefault="00955B66" w:rsidP="00955B66">
      <w:pPr>
        <w:ind w:left="360"/>
        <w:jc w:val="both"/>
        <w:rPr>
          <w:rFonts w:ascii="Calibri" w:hAnsi="Calibri" w:cs="Calibri"/>
          <w:b/>
          <w:bCs/>
        </w:rPr>
      </w:pPr>
      <w:r w:rsidRPr="00AC41DD">
        <w:rPr>
          <w:rFonts w:ascii="Calibri" w:hAnsi="Calibri" w:cs="Calibri"/>
          <w:b/>
          <w:bCs/>
        </w:rPr>
        <w:t>Institutional structure:</w:t>
      </w:r>
    </w:p>
    <w:p w14:paraId="7B98E176" w14:textId="553670C6" w:rsidR="00955B66" w:rsidRPr="00AC41DD" w:rsidRDefault="00955B66" w:rsidP="00D304A8">
      <w:pPr>
        <w:pStyle w:val="ListParagraph"/>
        <w:numPr>
          <w:ilvl w:val="0"/>
          <w:numId w:val="61"/>
        </w:numPr>
        <w:jc w:val="both"/>
        <w:rPr>
          <w:rFonts w:ascii="Calibri" w:hAnsi="Calibri" w:cs="Calibri"/>
        </w:rPr>
      </w:pPr>
      <w:r w:rsidRPr="00AC41DD">
        <w:rPr>
          <w:rFonts w:ascii="Calibri" w:hAnsi="Calibri" w:cs="Calibri"/>
        </w:rPr>
        <w:t>Enhanced technical and business capabilities should</w:t>
      </w:r>
      <w:r w:rsidR="00943347" w:rsidRPr="00AC41DD">
        <w:rPr>
          <w:rFonts w:ascii="Calibri" w:hAnsi="Calibri" w:cs="Calibri"/>
        </w:rPr>
        <w:t xml:space="preserve"> </w:t>
      </w:r>
      <w:r w:rsidRPr="00AC41DD">
        <w:rPr>
          <w:rFonts w:ascii="Calibri" w:hAnsi="Calibri" w:cs="Calibri"/>
        </w:rPr>
        <w:t>be encouraged;</w:t>
      </w:r>
    </w:p>
    <w:p w14:paraId="3F795B4A" w14:textId="70614867" w:rsidR="00955B66" w:rsidRPr="00AC41DD" w:rsidRDefault="00955B66" w:rsidP="00D304A8">
      <w:pPr>
        <w:pStyle w:val="ListParagraph"/>
        <w:numPr>
          <w:ilvl w:val="0"/>
          <w:numId w:val="61"/>
        </w:numPr>
        <w:jc w:val="both"/>
        <w:rPr>
          <w:rFonts w:ascii="Calibri" w:hAnsi="Calibri" w:cs="Calibri"/>
        </w:rPr>
      </w:pPr>
      <w:r w:rsidRPr="00AC41DD">
        <w:rPr>
          <w:rFonts w:ascii="Calibri" w:hAnsi="Calibri" w:cs="Calibri"/>
        </w:rPr>
        <w:t>Railway industry should be corporati</w:t>
      </w:r>
      <w:r w:rsidR="00943347" w:rsidRPr="00AC41DD">
        <w:rPr>
          <w:rFonts w:ascii="Calibri" w:hAnsi="Calibri" w:cs="Calibri"/>
        </w:rPr>
        <w:t>s</w:t>
      </w:r>
      <w:r w:rsidRPr="00AC41DD">
        <w:rPr>
          <w:rFonts w:ascii="Calibri" w:hAnsi="Calibri" w:cs="Calibri"/>
        </w:rPr>
        <w:t xml:space="preserve">ed and regulated; and </w:t>
      </w:r>
    </w:p>
    <w:p w14:paraId="1FDFDEBE" w14:textId="32B0B0BF" w:rsidR="00B92192" w:rsidRPr="00AC41DD" w:rsidRDefault="00955B66" w:rsidP="00D304A8">
      <w:pPr>
        <w:pStyle w:val="ListParagraph"/>
        <w:numPr>
          <w:ilvl w:val="0"/>
          <w:numId w:val="61"/>
        </w:numPr>
        <w:jc w:val="both"/>
        <w:rPr>
          <w:rFonts w:ascii="Calibri" w:hAnsi="Calibri" w:cs="Calibri"/>
        </w:rPr>
      </w:pPr>
      <w:r w:rsidRPr="00AC41DD">
        <w:rPr>
          <w:rFonts w:ascii="Calibri" w:hAnsi="Calibri" w:cs="Calibri"/>
        </w:rPr>
        <w:t xml:space="preserve">Larger railway markets in Africa should be promoted through increased cross-border cooperation. </w:t>
      </w:r>
    </w:p>
    <w:p w14:paraId="0521C46B" w14:textId="70488DB1" w:rsidR="007D296F" w:rsidRPr="00AC41DD" w:rsidRDefault="007D296F" w:rsidP="00861EEC">
      <w:pPr>
        <w:pStyle w:val="Heading3"/>
        <w:numPr>
          <w:ilvl w:val="2"/>
          <w:numId w:val="2"/>
        </w:numPr>
        <w:spacing w:before="120" w:after="120"/>
        <w:ind w:left="851" w:hanging="851"/>
        <w:rPr>
          <w:rFonts w:ascii="Calibri" w:hAnsi="Calibri" w:cs="Calibri"/>
        </w:rPr>
      </w:pPr>
      <w:bookmarkStart w:id="126" w:name="_Toc195123827"/>
      <w:r w:rsidRPr="00AC41DD">
        <w:rPr>
          <w:rFonts w:ascii="Calibri" w:hAnsi="Calibri" w:cs="Calibri"/>
        </w:rPr>
        <w:t>Mining and Minerals Policies and Regulation</w:t>
      </w:r>
      <w:bookmarkEnd w:id="126"/>
    </w:p>
    <w:p w14:paraId="67340239" w14:textId="660F73FF" w:rsidR="00941F14" w:rsidRPr="00AC41DD" w:rsidRDefault="004756B3" w:rsidP="001E342E">
      <w:pPr>
        <w:jc w:val="both"/>
        <w:rPr>
          <w:rFonts w:ascii="Calibri" w:hAnsi="Calibri" w:cs="Calibri"/>
        </w:rPr>
      </w:pPr>
      <w:r w:rsidRPr="00AC41DD">
        <w:rPr>
          <w:rFonts w:ascii="Calibri" w:hAnsi="Calibri" w:cs="Calibri"/>
          <w:b/>
          <w:bCs/>
        </w:rPr>
        <w:t>Critical Minerals Strategies and Policies:</w:t>
      </w:r>
      <w:r w:rsidRPr="00AC41DD">
        <w:rPr>
          <w:rFonts w:ascii="Calibri" w:hAnsi="Calibri" w:cs="Calibri"/>
        </w:rPr>
        <w:t xml:space="preserve"> </w:t>
      </w:r>
      <w:r w:rsidR="00517229" w:rsidRPr="00AC41DD">
        <w:rPr>
          <w:rFonts w:ascii="Calibri" w:hAnsi="Calibri" w:cs="Calibri"/>
        </w:rPr>
        <w:t>D</w:t>
      </w:r>
      <w:r w:rsidR="00941F14" w:rsidRPr="00AC41DD">
        <w:rPr>
          <w:rFonts w:ascii="Calibri" w:hAnsi="Calibri" w:cs="Calibri"/>
        </w:rPr>
        <w:t xml:space="preserve">espite its abundant mineral resources, Zambia has not been able to fully exploit these resources to help in the economic transformation of the country for the benefit of the Zambian people. It is against this background that Zambia has developed a strategy that aims to allow the country to derive maximum benefits from its critical mineral resources. The National Critical Minerals Strategy 2024-2028 calls for structural transformation of the mining sector in Zambia through effective and timely management of the critical minerals value chain. The Strategy aims to enhance linkages between the production of critical minerals and the local economy, increased value addition, promotion of local content, increased industrialisation and manufacturing, and growing of revenue streams through the export of critical minerals as well as semi to finished products. </w:t>
      </w:r>
    </w:p>
    <w:p w14:paraId="1B2B3916" w14:textId="06FB43D6" w:rsidR="00776B11" w:rsidRPr="00AC41DD" w:rsidRDefault="00776B11" w:rsidP="001E342E">
      <w:pPr>
        <w:contextualSpacing/>
        <w:jc w:val="both"/>
        <w:rPr>
          <w:rFonts w:ascii="Calibri" w:hAnsi="Calibri" w:cs="Calibri"/>
        </w:rPr>
      </w:pPr>
      <w:r w:rsidRPr="00AC41DD">
        <w:rPr>
          <w:rFonts w:ascii="Calibri" w:hAnsi="Calibri" w:cs="Calibri"/>
        </w:rPr>
        <w:t xml:space="preserve">According to the Critical Minerals Strategy, the country has potential </w:t>
      </w:r>
      <w:r w:rsidR="00517229" w:rsidRPr="00AC41DD">
        <w:rPr>
          <w:rFonts w:ascii="Calibri" w:hAnsi="Calibri" w:cs="Calibri"/>
        </w:rPr>
        <w:t>to</w:t>
      </w:r>
      <w:r w:rsidRPr="00AC41DD">
        <w:rPr>
          <w:rFonts w:ascii="Calibri" w:hAnsi="Calibri" w:cs="Calibri"/>
        </w:rPr>
        <w:t xml:space="preserve"> play an important role in the global supply and processing of critical minerals, as well as the manufacturing of advanced technologies that utilise these processed minerals. </w:t>
      </w:r>
      <w:r w:rsidR="00517229" w:rsidRPr="00AC41DD">
        <w:rPr>
          <w:rFonts w:ascii="Calibri" w:hAnsi="Calibri" w:cs="Calibri"/>
        </w:rPr>
        <w:t>C</w:t>
      </w:r>
      <w:r w:rsidRPr="00AC41DD">
        <w:rPr>
          <w:rFonts w:ascii="Calibri" w:hAnsi="Calibri" w:cs="Calibri"/>
        </w:rPr>
        <w:t>ritical minerals in Zambia include:</w:t>
      </w:r>
    </w:p>
    <w:p w14:paraId="6439BB0F" w14:textId="77777777" w:rsidR="00776B11" w:rsidRPr="00AC41DD" w:rsidRDefault="00776B11" w:rsidP="00D304A8">
      <w:pPr>
        <w:pStyle w:val="ListParagraph"/>
        <w:numPr>
          <w:ilvl w:val="0"/>
          <w:numId w:val="34"/>
        </w:numPr>
        <w:jc w:val="both"/>
        <w:rPr>
          <w:rFonts w:ascii="Calibri" w:hAnsi="Calibri" w:cs="Calibri"/>
        </w:rPr>
      </w:pPr>
      <w:r w:rsidRPr="00AC41DD">
        <w:rPr>
          <w:rFonts w:ascii="Calibri" w:hAnsi="Calibri" w:cs="Calibri"/>
          <w:b/>
          <w:bCs/>
        </w:rPr>
        <w:t>Lithium:</w:t>
      </w:r>
      <w:r w:rsidRPr="00AC41DD">
        <w:rPr>
          <w:rFonts w:ascii="Calibri" w:hAnsi="Calibri" w:cs="Calibri"/>
        </w:rPr>
        <w:t xml:space="preserve"> occurrences are located in Chilobe, Chankumba, Sialumba in Mapatizya of Southern Province, Nyimba and Lundazi in Eastern Province and Chama in Muchinga Province. There are also reported occurrences of Lithium in Chitambo, Mkushi, Luano and Serenje in Central Province. </w:t>
      </w:r>
    </w:p>
    <w:p w14:paraId="15CA25E3" w14:textId="77777777" w:rsidR="00776B11" w:rsidRPr="00AC41DD" w:rsidRDefault="00776B11" w:rsidP="00D304A8">
      <w:pPr>
        <w:pStyle w:val="ListParagraph"/>
        <w:numPr>
          <w:ilvl w:val="0"/>
          <w:numId w:val="34"/>
        </w:numPr>
        <w:jc w:val="both"/>
        <w:rPr>
          <w:rFonts w:ascii="Calibri" w:hAnsi="Calibri" w:cs="Calibri"/>
        </w:rPr>
      </w:pPr>
      <w:r w:rsidRPr="00AC41DD">
        <w:rPr>
          <w:rFonts w:ascii="Calibri" w:hAnsi="Calibri" w:cs="Calibri"/>
          <w:b/>
          <w:bCs/>
        </w:rPr>
        <w:t>Tin:</w:t>
      </w:r>
      <w:r w:rsidRPr="00AC41DD">
        <w:rPr>
          <w:rFonts w:ascii="Calibri" w:hAnsi="Calibri" w:cs="Calibri"/>
        </w:rPr>
        <w:t xml:space="preserve"> occurrences are reported along the Choma-Kalomo Block batholith in Southern Province and in Lundazi-Chama areas of Eastern Province.</w:t>
      </w:r>
    </w:p>
    <w:p w14:paraId="071C3D7A" w14:textId="77777777" w:rsidR="00776B11" w:rsidRPr="00AC41DD" w:rsidRDefault="00776B11" w:rsidP="00D304A8">
      <w:pPr>
        <w:pStyle w:val="ListParagraph"/>
        <w:numPr>
          <w:ilvl w:val="0"/>
          <w:numId w:val="34"/>
        </w:numPr>
        <w:jc w:val="both"/>
        <w:rPr>
          <w:rFonts w:ascii="Calibri" w:hAnsi="Calibri" w:cs="Calibri"/>
        </w:rPr>
      </w:pPr>
      <w:r w:rsidRPr="00AC41DD">
        <w:rPr>
          <w:rFonts w:ascii="Calibri" w:hAnsi="Calibri" w:cs="Calibri"/>
          <w:b/>
          <w:bCs/>
        </w:rPr>
        <w:t>Graphite:</w:t>
      </w:r>
      <w:r w:rsidRPr="00AC41DD">
        <w:rPr>
          <w:rFonts w:ascii="Calibri" w:hAnsi="Calibri" w:cs="Calibri"/>
        </w:rPr>
        <w:t xml:space="preserve"> occurrences are widespread in Zambia, with the most prospective areas located in Petauke and Chama-Lundazi areas. Other areas with known graphite occurrences include Lumezi (Njoka), Petauke (Mkonda and Mvuvye) in the Eastern Province, Mwalamba and Kajimba in Mkushi area of Central Province, as well as Mapatizya area of Southern Province.</w:t>
      </w:r>
    </w:p>
    <w:p w14:paraId="616F13C9" w14:textId="77777777" w:rsidR="00776B11" w:rsidRPr="00AC41DD" w:rsidRDefault="00776B11" w:rsidP="00D304A8">
      <w:pPr>
        <w:pStyle w:val="ListParagraph"/>
        <w:numPr>
          <w:ilvl w:val="0"/>
          <w:numId w:val="34"/>
        </w:numPr>
        <w:jc w:val="both"/>
        <w:rPr>
          <w:rFonts w:ascii="Calibri" w:hAnsi="Calibri" w:cs="Calibri"/>
        </w:rPr>
      </w:pPr>
      <w:r w:rsidRPr="00AC41DD">
        <w:rPr>
          <w:rFonts w:ascii="Calibri" w:hAnsi="Calibri" w:cs="Calibri"/>
          <w:b/>
          <w:bCs/>
        </w:rPr>
        <w:t>Coltan (Columbite-Tantalum):</w:t>
      </w:r>
      <w:r w:rsidRPr="00AC41DD">
        <w:rPr>
          <w:rFonts w:ascii="Calibri" w:hAnsi="Calibri" w:cs="Calibri"/>
        </w:rPr>
        <w:t xml:space="preserve"> reported occurrences of coltan include in Misika in Mapatizya area of Southern Province and Lundazi-Chama area in Eastern Province.</w:t>
      </w:r>
    </w:p>
    <w:p w14:paraId="7D56F523" w14:textId="77777777" w:rsidR="00776B11" w:rsidRPr="00AC41DD" w:rsidRDefault="00776B11" w:rsidP="00D304A8">
      <w:pPr>
        <w:pStyle w:val="ListParagraph"/>
        <w:numPr>
          <w:ilvl w:val="0"/>
          <w:numId w:val="34"/>
        </w:numPr>
        <w:jc w:val="both"/>
        <w:rPr>
          <w:rFonts w:ascii="Calibri" w:hAnsi="Calibri" w:cs="Calibri"/>
        </w:rPr>
      </w:pPr>
      <w:r w:rsidRPr="00AC41DD">
        <w:rPr>
          <w:rFonts w:ascii="Calibri" w:hAnsi="Calibri" w:cs="Calibri"/>
          <w:b/>
          <w:bCs/>
        </w:rPr>
        <w:t>Rare Earth Elements (REEs):</w:t>
      </w:r>
      <w:r w:rsidRPr="00AC41DD">
        <w:rPr>
          <w:rFonts w:ascii="Calibri" w:hAnsi="Calibri" w:cs="Calibri"/>
        </w:rPr>
        <w:t xml:space="preserve"> occurrences of rare earth elements in Zambia include Isoka (Nkombwa Hills) in Muchinga Province and Misika, Chankumba in Mapatizya areas of Southern province.</w:t>
      </w:r>
    </w:p>
    <w:p w14:paraId="0C0727DE" w14:textId="77777777" w:rsidR="00776B11" w:rsidRPr="00AC41DD" w:rsidRDefault="00776B11" w:rsidP="00D304A8">
      <w:pPr>
        <w:pStyle w:val="ListParagraph"/>
        <w:numPr>
          <w:ilvl w:val="0"/>
          <w:numId w:val="34"/>
        </w:numPr>
        <w:jc w:val="both"/>
        <w:rPr>
          <w:rFonts w:ascii="Calibri" w:hAnsi="Calibri" w:cs="Calibri"/>
        </w:rPr>
      </w:pPr>
      <w:r w:rsidRPr="00AC41DD">
        <w:rPr>
          <w:rFonts w:ascii="Calibri" w:hAnsi="Calibri" w:cs="Calibri"/>
          <w:b/>
          <w:bCs/>
        </w:rPr>
        <w:t>Manganese:</w:t>
      </w:r>
      <w:r w:rsidRPr="00AC41DD">
        <w:rPr>
          <w:rFonts w:ascii="Calibri" w:hAnsi="Calibri" w:cs="Calibri"/>
        </w:rPr>
        <w:t xml:space="preserve"> occurrences of manganese mineralisation in Zambia are many, although most of them are confined to Luapula and Central Provinces. The main occurrences are found in Kawambwa, Samfya, Chembe, Mansa (Bahati and Mashimba) Districts, Chiwefwe, Kampumba, Lubemba, Serenje, Mkushi and Mumbwa Districts.</w:t>
      </w:r>
    </w:p>
    <w:p w14:paraId="099135B6" w14:textId="77777777" w:rsidR="00776B11" w:rsidRPr="00AC41DD" w:rsidRDefault="00776B11" w:rsidP="00D304A8">
      <w:pPr>
        <w:pStyle w:val="ListParagraph"/>
        <w:numPr>
          <w:ilvl w:val="0"/>
          <w:numId w:val="34"/>
        </w:numPr>
        <w:jc w:val="both"/>
        <w:rPr>
          <w:rFonts w:ascii="Calibri" w:hAnsi="Calibri" w:cs="Calibri"/>
        </w:rPr>
      </w:pPr>
      <w:r w:rsidRPr="00AC41DD">
        <w:rPr>
          <w:rFonts w:ascii="Calibri" w:hAnsi="Calibri" w:cs="Calibri"/>
          <w:b/>
          <w:bCs/>
        </w:rPr>
        <w:t>Nickel:</w:t>
      </w:r>
      <w:r w:rsidRPr="00AC41DD">
        <w:rPr>
          <w:rFonts w:ascii="Calibri" w:hAnsi="Calibri" w:cs="Calibri"/>
        </w:rPr>
        <w:t xml:space="preserve"> deposits which are currently being exploited are the Munali Nickel deposit in Mazabuka District in Southern Province and Enterprise Nickel deposit in Kalumbila District in Northwestern Province.</w:t>
      </w:r>
    </w:p>
    <w:p w14:paraId="22C6343A" w14:textId="2DEE8403" w:rsidR="00776B11" w:rsidRPr="00AC41DD" w:rsidRDefault="00776B11" w:rsidP="001E342E">
      <w:pPr>
        <w:jc w:val="both"/>
        <w:rPr>
          <w:rFonts w:ascii="Calibri" w:hAnsi="Calibri" w:cs="Calibri"/>
        </w:rPr>
      </w:pPr>
      <w:r w:rsidRPr="00AC41DD">
        <w:rPr>
          <w:rFonts w:ascii="Calibri" w:hAnsi="Calibri" w:cs="Calibri"/>
        </w:rPr>
        <w:t>Both DR Congo and Zambia are supporting a joint Battery and Electric Vehicle (BEV) initiative at the highest levels and DR Congo has already established the Congolese Battery Council. In Zambia, the Ministers of Commerce, Trade and Industry (MCTI), Finance and National Planning, Mines and Minerals Development and Technology and Science were tasked by the President to spearhead the initiative and a technical committee to support the processes on the initiative was inaugurated. Following the signing of the framework agreement in March 2023, Afreximbank and UNECA retained ARISE Integrated Industrial Platforms to prepare a prefeasibility study on the Transboundary Special Economic Zone. ARISE submitted the draft prefeasibility report to the two member States in December 2023 for their review</w:t>
      </w:r>
      <w:r w:rsidRPr="00AC41DD">
        <w:rPr>
          <w:rStyle w:val="FootnoteReference"/>
          <w:rFonts w:ascii="Calibri" w:hAnsi="Calibri" w:cs="Calibri"/>
        </w:rPr>
        <w:footnoteReference w:id="76"/>
      </w:r>
      <w:r w:rsidRPr="00AC41DD">
        <w:rPr>
          <w:rFonts w:ascii="Calibri" w:hAnsi="Calibri" w:cs="Calibri"/>
        </w:rPr>
        <w:t>.</w:t>
      </w:r>
    </w:p>
    <w:p w14:paraId="0EC19D84" w14:textId="2475AD07" w:rsidR="00776B11" w:rsidRPr="00AC41DD" w:rsidRDefault="00776B11" w:rsidP="001E342E">
      <w:pPr>
        <w:jc w:val="both"/>
        <w:rPr>
          <w:rFonts w:ascii="Calibri" w:hAnsi="Calibri" w:cs="Calibri"/>
        </w:rPr>
      </w:pPr>
      <w:r w:rsidRPr="00AC41DD">
        <w:rPr>
          <w:rFonts w:ascii="Calibri" w:hAnsi="Calibri" w:cs="Calibri"/>
        </w:rPr>
        <w:t>The BEV initiative</w:t>
      </w:r>
      <w:r w:rsidR="003A4775" w:rsidRPr="00AC41DD">
        <w:rPr>
          <w:rFonts w:ascii="Calibri" w:hAnsi="Calibri" w:cs="Calibri"/>
        </w:rPr>
        <w:t>, which focusses</w:t>
      </w:r>
      <w:r w:rsidRPr="00AC41DD">
        <w:rPr>
          <w:rFonts w:ascii="Calibri" w:hAnsi="Calibri" w:cs="Calibri"/>
        </w:rPr>
        <w:t xml:space="preserve"> on the production of nickel, manganese and cobalt (NMC) battery precursors</w:t>
      </w:r>
      <w:r w:rsidR="003A4775" w:rsidRPr="00AC41DD">
        <w:rPr>
          <w:rFonts w:ascii="Calibri" w:hAnsi="Calibri" w:cs="Calibri"/>
        </w:rPr>
        <w:t xml:space="preserve">, is </w:t>
      </w:r>
      <w:r w:rsidRPr="00AC41DD">
        <w:rPr>
          <w:rFonts w:ascii="Calibri" w:hAnsi="Calibri" w:cs="Calibri"/>
        </w:rPr>
        <w:t>still under discussion, the main points being discussed being:</w:t>
      </w:r>
    </w:p>
    <w:p w14:paraId="34C47F56" w14:textId="77777777" w:rsidR="00776B11" w:rsidRPr="00AC41DD" w:rsidRDefault="00776B11" w:rsidP="00D304A8">
      <w:pPr>
        <w:pStyle w:val="ListParagraph"/>
        <w:numPr>
          <w:ilvl w:val="0"/>
          <w:numId w:val="34"/>
        </w:numPr>
        <w:jc w:val="both"/>
        <w:rPr>
          <w:rFonts w:ascii="Calibri" w:hAnsi="Calibri" w:cs="Calibri"/>
        </w:rPr>
      </w:pPr>
      <w:r w:rsidRPr="00AC41DD">
        <w:rPr>
          <w:rFonts w:ascii="Calibri" w:hAnsi="Calibri" w:cs="Calibri"/>
        </w:rPr>
        <w:t>Location of the BEV plant – the initial proposal was to set up in a cross-border special economic zone, but it seems that this shared site may be unviable.</w:t>
      </w:r>
    </w:p>
    <w:p w14:paraId="7155CA6D" w14:textId="77777777" w:rsidR="00776B11" w:rsidRPr="00AC41DD" w:rsidRDefault="00776B11" w:rsidP="00D304A8">
      <w:pPr>
        <w:pStyle w:val="ListParagraph"/>
        <w:numPr>
          <w:ilvl w:val="0"/>
          <w:numId w:val="34"/>
        </w:numPr>
        <w:jc w:val="both"/>
        <w:rPr>
          <w:rFonts w:ascii="Calibri" w:hAnsi="Calibri" w:cs="Calibri"/>
        </w:rPr>
      </w:pPr>
      <w:r w:rsidRPr="00AC41DD">
        <w:rPr>
          <w:rFonts w:ascii="Calibri" w:hAnsi="Calibri" w:cs="Calibri"/>
        </w:rPr>
        <w:t>Mineral sourcing: The initial aim of the two governments was to source all the required nickel, manganese and cobalt only from the two countries. However, the plant that was initially envisaged would be large by global standards, producing around 100,000 tonnes of NMC precursors (one of the most common types currently demanded) a year. This would require around 48,000 tonnes of nickel, 15,000 tonnes of manganese and 16,000 tonnes of cobalt that has been refined into sulfate. This may be difficult for the two countries to produce</w:t>
      </w:r>
      <w:r w:rsidRPr="00AC41DD">
        <w:rPr>
          <w:rStyle w:val="FootnoteReference"/>
          <w:rFonts w:ascii="Calibri" w:hAnsi="Calibri" w:cs="Calibri"/>
        </w:rPr>
        <w:footnoteReference w:id="77"/>
      </w:r>
      <w:r w:rsidRPr="00AC41DD">
        <w:rPr>
          <w:rFonts w:ascii="Calibri" w:hAnsi="Calibri" w:cs="Calibri"/>
        </w:rPr>
        <w:t>.</w:t>
      </w:r>
    </w:p>
    <w:p w14:paraId="03439CAE" w14:textId="77777777" w:rsidR="00776B11" w:rsidRPr="00AC41DD" w:rsidRDefault="00776B11" w:rsidP="001E342E">
      <w:pPr>
        <w:jc w:val="both"/>
        <w:rPr>
          <w:rFonts w:ascii="Calibri" w:hAnsi="Calibri" w:cs="Calibri"/>
        </w:rPr>
      </w:pPr>
      <w:r w:rsidRPr="00AC41DD">
        <w:rPr>
          <w:rFonts w:ascii="Calibri" w:hAnsi="Calibri" w:cs="Calibri"/>
        </w:rPr>
        <w:t>It is also important to take account of trade deals where precursors made in Zambia and DR Congo could benefit. For example, only minerals processed in the U.S. or a country with which it has a free trade agreement qualify for the Inflation Reduction Act’s electric vehicle tax credits. US is supporting</w:t>
      </w:r>
      <w:r w:rsidRPr="00AC41DD">
        <w:t xml:space="preserve"> </w:t>
      </w:r>
      <w:r w:rsidRPr="00AC41DD">
        <w:rPr>
          <w:rFonts w:ascii="Calibri" w:hAnsi="Calibri" w:cs="Calibri"/>
        </w:rPr>
        <w:t>the construction of nickel refining facilities in Tanzania, but the deal stipulates that the battery-grade nickel will be exported to the US</w:t>
      </w:r>
      <w:r w:rsidRPr="00AC41DD">
        <w:rPr>
          <w:rStyle w:val="FootnoteReference"/>
          <w:rFonts w:ascii="Calibri" w:hAnsi="Calibri" w:cs="Calibri"/>
        </w:rPr>
        <w:footnoteReference w:id="78"/>
      </w:r>
    </w:p>
    <w:p w14:paraId="53DE7409" w14:textId="77777777" w:rsidR="00776B11" w:rsidRPr="00AC41DD" w:rsidRDefault="00776B11" w:rsidP="001E342E">
      <w:pPr>
        <w:jc w:val="both"/>
        <w:rPr>
          <w:rFonts w:ascii="Calibri" w:hAnsi="Calibri" w:cs="Calibri"/>
        </w:rPr>
      </w:pPr>
      <w:r w:rsidRPr="00AC41DD">
        <w:rPr>
          <w:rFonts w:ascii="Calibri" w:hAnsi="Calibri" w:cs="Calibri"/>
        </w:rPr>
        <w:t>Finally, the BEV plant would need financing, which could, according to Bloomberg</w:t>
      </w:r>
      <w:r w:rsidRPr="00AC41DD">
        <w:rPr>
          <w:rStyle w:val="FootnoteReference"/>
          <w:rFonts w:ascii="Calibri" w:hAnsi="Calibri" w:cs="Calibri"/>
        </w:rPr>
        <w:footnoteReference w:id="79"/>
      </w:r>
      <w:r w:rsidRPr="00AC41DD">
        <w:rPr>
          <w:rFonts w:ascii="Calibri" w:hAnsi="Calibri" w:cs="Calibri"/>
        </w:rPr>
        <w:t>, be as low as USD39 million, for a plant with an annual capacity of but could also be much higher and in the range of USD100 million or more.</w:t>
      </w:r>
    </w:p>
    <w:p w14:paraId="02532A9C" w14:textId="77777777" w:rsidR="00776B11" w:rsidRPr="00AC41DD" w:rsidRDefault="00776B11" w:rsidP="001E342E">
      <w:pPr>
        <w:jc w:val="both"/>
        <w:rPr>
          <w:rFonts w:ascii="Calibri" w:hAnsi="Calibri" w:cs="Calibri"/>
        </w:rPr>
      </w:pPr>
      <w:r w:rsidRPr="00AC41DD">
        <w:rPr>
          <w:rFonts w:ascii="Calibri" w:hAnsi="Calibri" w:cs="Calibri"/>
        </w:rPr>
        <w:t>Although the intention of government in introducing the National Strategy on Critical Minerals 2024-2028 has been to harness and utilise the critical minerals to underpin Zambia's socio-economic development towards the attainment of an industrialised middle-income country by 2030 the way the Critical Minerals Strategy is implemented is crucial. For example, proposed strategic interventions include:</w:t>
      </w:r>
    </w:p>
    <w:p w14:paraId="4B9666C8" w14:textId="77777777" w:rsidR="00776B11" w:rsidRPr="00AC41DD" w:rsidRDefault="00776B11" w:rsidP="001E342E">
      <w:pPr>
        <w:pStyle w:val="ListParagraph"/>
        <w:numPr>
          <w:ilvl w:val="0"/>
          <w:numId w:val="43"/>
        </w:numPr>
        <w:tabs>
          <w:tab w:val="left" w:pos="720"/>
        </w:tabs>
        <w:jc w:val="both"/>
        <w:rPr>
          <w:rFonts w:ascii="Calibri" w:hAnsi="Calibri" w:cs="Calibri"/>
        </w:rPr>
      </w:pPr>
      <w:r w:rsidRPr="00AC41DD">
        <w:rPr>
          <w:rFonts w:ascii="Calibri" w:hAnsi="Calibri" w:cs="Calibri"/>
        </w:rPr>
        <w:t>Establish a Government Special Purpose Vehicle as an investment arm in the critical minerals’ subsector;</w:t>
      </w:r>
    </w:p>
    <w:p w14:paraId="63F1E4C4" w14:textId="77777777" w:rsidR="00776B11" w:rsidRPr="00AC41DD" w:rsidRDefault="00776B11" w:rsidP="001E342E">
      <w:pPr>
        <w:pStyle w:val="ListParagraph"/>
        <w:numPr>
          <w:ilvl w:val="0"/>
          <w:numId w:val="43"/>
        </w:numPr>
        <w:tabs>
          <w:tab w:val="left" w:pos="720"/>
        </w:tabs>
        <w:jc w:val="both"/>
        <w:rPr>
          <w:rFonts w:ascii="Calibri" w:hAnsi="Calibri" w:cs="Calibri"/>
        </w:rPr>
      </w:pPr>
      <w:r w:rsidRPr="00AC41DD">
        <w:rPr>
          <w:rFonts w:ascii="Calibri" w:hAnsi="Calibri" w:cs="Calibri"/>
        </w:rPr>
        <w:t>Develop a production sharing mechanism of a minimum of 30 per cent for Government’s Special Purpose Vehicle in critical minerals sub-sector;</w:t>
      </w:r>
    </w:p>
    <w:p w14:paraId="51E22970" w14:textId="77777777" w:rsidR="00776B11" w:rsidRPr="00AC41DD" w:rsidRDefault="00776B11" w:rsidP="001E342E">
      <w:pPr>
        <w:pStyle w:val="ListParagraph"/>
        <w:numPr>
          <w:ilvl w:val="0"/>
          <w:numId w:val="43"/>
        </w:numPr>
        <w:tabs>
          <w:tab w:val="left" w:pos="720"/>
        </w:tabs>
        <w:jc w:val="both"/>
        <w:rPr>
          <w:rFonts w:ascii="Calibri" w:hAnsi="Calibri" w:cs="Calibri"/>
        </w:rPr>
      </w:pPr>
      <w:r w:rsidRPr="00AC41DD">
        <w:rPr>
          <w:rFonts w:ascii="Calibri" w:hAnsi="Calibri" w:cs="Calibri"/>
        </w:rPr>
        <w:t>Establish an investment framework of a minimum of 30 per cent Government’s SPV in all greenfield projects in critical minerals sub-sector;</w:t>
      </w:r>
    </w:p>
    <w:p w14:paraId="6C5C9FA7" w14:textId="77777777" w:rsidR="00776B11" w:rsidRPr="00AC41DD" w:rsidRDefault="00776B11" w:rsidP="001E342E">
      <w:pPr>
        <w:pStyle w:val="ListParagraph"/>
        <w:numPr>
          <w:ilvl w:val="0"/>
          <w:numId w:val="43"/>
        </w:numPr>
        <w:tabs>
          <w:tab w:val="left" w:pos="720"/>
        </w:tabs>
        <w:jc w:val="both"/>
        <w:rPr>
          <w:rFonts w:ascii="Calibri" w:hAnsi="Calibri" w:cs="Calibri"/>
        </w:rPr>
      </w:pPr>
      <w:r w:rsidRPr="00AC41DD">
        <w:rPr>
          <w:rFonts w:ascii="Calibri" w:hAnsi="Calibri" w:cs="Calibri"/>
        </w:rPr>
        <w:t xml:space="preserve">Establish regional and national value chains in critical minerals exploitation; and </w:t>
      </w:r>
    </w:p>
    <w:p w14:paraId="3865AE13" w14:textId="77777777" w:rsidR="00776B11" w:rsidRPr="00AC41DD" w:rsidRDefault="00776B11" w:rsidP="001E342E">
      <w:pPr>
        <w:pStyle w:val="ListParagraph"/>
        <w:numPr>
          <w:ilvl w:val="0"/>
          <w:numId w:val="43"/>
        </w:numPr>
        <w:tabs>
          <w:tab w:val="left" w:pos="720"/>
        </w:tabs>
        <w:jc w:val="both"/>
        <w:rPr>
          <w:rFonts w:ascii="Calibri" w:hAnsi="Calibri" w:cs="Calibri"/>
        </w:rPr>
      </w:pPr>
      <w:r w:rsidRPr="00AC41DD">
        <w:rPr>
          <w:rFonts w:ascii="Calibri" w:hAnsi="Calibri" w:cs="Calibri"/>
        </w:rPr>
        <w:t>Formulate local content threshold of at least 35 per cent of the annual procurement for the critical minerals’ sub-sector.</w:t>
      </w:r>
    </w:p>
    <w:p w14:paraId="2FD3D1AA" w14:textId="6404E98A" w:rsidR="00776B11" w:rsidRPr="00AC41DD" w:rsidRDefault="00776B11" w:rsidP="001E342E">
      <w:pPr>
        <w:jc w:val="both"/>
        <w:rPr>
          <w:rFonts w:ascii="Calibri" w:hAnsi="Calibri" w:cs="Calibri"/>
        </w:rPr>
      </w:pPr>
      <w:r w:rsidRPr="00AC41DD">
        <w:rPr>
          <w:rFonts w:ascii="Calibri" w:hAnsi="Calibri" w:cs="Calibri"/>
        </w:rPr>
        <w:t xml:space="preserve">It is unlikely that any investor will oppose any of these proposed strategic interventions but there are concerns over the way they will be implemented, and this uncertainty may be a threat to investment which will affect the logistics sector and the economy as a whole. For example, it is not clear how government will implement the establishment of an investment framework of a minimum of 30 per cent Government’s SPV in all greenfield projects in the critical minerals sub-sector. This could be interpreted as a 30 per cent free carry, or the SPV having the right to obtain 30 per cent of a greenfield project at the market value, or a combination of these. Similarly, it is difficult to calculate the effect a production sharing mechanism will have on a company’s profits until more information on how such a mechanism will be implemented in practice is provided. </w:t>
      </w:r>
      <w:r w:rsidR="003A4775" w:rsidRPr="00AC41DD">
        <w:rPr>
          <w:rFonts w:ascii="Calibri" w:hAnsi="Calibri" w:cs="Calibri"/>
        </w:rPr>
        <w:t>I</w:t>
      </w:r>
      <w:r w:rsidRPr="00AC41DD">
        <w:rPr>
          <w:rFonts w:ascii="Calibri" w:hAnsi="Calibri" w:cs="Calibri"/>
        </w:rPr>
        <w:t xml:space="preserve">t is </w:t>
      </w:r>
      <w:r w:rsidR="003A4775" w:rsidRPr="00AC41DD">
        <w:rPr>
          <w:rFonts w:ascii="Calibri" w:hAnsi="Calibri" w:cs="Calibri"/>
        </w:rPr>
        <w:t xml:space="preserve">also </w:t>
      </w:r>
      <w:r w:rsidRPr="00AC41DD">
        <w:rPr>
          <w:rFonts w:ascii="Calibri" w:hAnsi="Calibri" w:cs="Calibri"/>
        </w:rPr>
        <w:t>difficult to estimate what a 35 per cent local content rule will mean in terms of operational issues until local content is adequately defined. The threat is, because of uncertainty, a potential investor will not be able to satisfactorily evaluate risk of an investment, so will not invest until that risk can be evaluated and, in the meantime, if an attractive investment opportunity arises elsewhere, they will take advantage of that opportunity rather than risk the Zambian investment.</w:t>
      </w:r>
    </w:p>
    <w:p w14:paraId="6C1F3A86" w14:textId="2C3543E3" w:rsidR="00776B11" w:rsidRPr="00AC41DD" w:rsidRDefault="00CB2CC1" w:rsidP="003A4775">
      <w:pPr>
        <w:jc w:val="both"/>
        <w:rPr>
          <w:rFonts w:ascii="Calibri" w:hAnsi="Calibri" w:cs="Calibri"/>
          <w:b/>
          <w:bCs/>
        </w:rPr>
      </w:pPr>
      <w:r w:rsidRPr="00AC41DD">
        <w:rPr>
          <w:rFonts w:ascii="Calibri" w:hAnsi="Calibri" w:cs="Calibri"/>
          <w:b/>
          <w:bCs/>
        </w:rPr>
        <w:t xml:space="preserve">Accurate and Consistent Messaging on </w:t>
      </w:r>
      <w:r w:rsidR="00776B11" w:rsidRPr="00AC41DD">
        <w:rPr>
          <w:rFonts w:ascii="Calibri" w:hAnsi="Calibri" w:cs="Calibri"/>
          <w:b/>
          <w:bCs/>
        </w:rPr>
        <w:t>Metal Production</w:t>
      </w:r>
    </w:p>
    <w:p w14:paraId="6A421E5B" w14:textId="77777777" w:rsidR="00CB2CC1" w:rsidRPr="00AC41DD" w:rsidRDefault="00776B11" w:rsidP="008B71B5">
      <w:pPr>
        <w:jc w:val="both"/>
        <w:rPr>
          <w:rFonts w:ascii="Calibri" w:hAnsi="Calibri" w:cs="Calibri"/>
        </w:rPr>
      </w:pPr>
      <w:r w:rsidRPr="00AC41DD">
        <w:rPr>
          <w:rFonts w:ascii="Calibri" w:hAnsi="Calibri" w:cs="Calibri"/>
        </w:rPr>
        <w:t>The stated aim of the Zambian government is to increase copper production from the current 830,000 metric tonnes to 3 million per year in the next ten years</w:t>
      </w:r>
      <w:r w:rsidRPr="00AC41DD">
        <w:rPr>
          <w:rStyle w:val="FootnoteReference"/>
          <w:rFonts w:ascii="Calibri" w:hAnsi="Calibri" w:cs="Calibri"/>
        </w:rPr>
        <w:footnoteReference w:id="80"/>
      </w:r>
      <w:r w:rsidRPr="00AC41DD">
        <w:rPr>
          <w:rFonts w:ascii="Calibri" w:hAnsi="Calibri" w:cs="Calibri"/>
        </w:rPr>
        <w:t>. There are, however, sceptics who suggest that this is not an attainable target</w:t>
      </w:r>
      <w:r w:rsidRPr="00AC41DD">
        <w:rPr>
          <w:rStyle w:val="FootnoteReference"/>
          <w:rFonts w:ascii="Calibri" w:hAnsi="Calibri" w:cs="Calibri"/>
        </w:rPr>
        <w:footnoteReference w:id="81"/>
      </w:r>
      <w:r w:rsidRPr="00AC41DD">
        <w:rPr>
          <w:rFonts w:ascii="Calibri" w:hAnsi="Calibri" w:cs="Calibri"/>
        </w:rPr>
        <w:t>, primarily because of unresolved challenges facing the country’s two biggest mines Mopani and Konkola Copper Mines and because of the lack of proven reserves that the 3 million tonne production target is dependent on and because of the shortage of power being experienced by the country. There are also indications that copper production is reducing rather than increasing. According to the Ministry of Mines, Zambia produced a total of 565,806.9 tons of copper between January and September 2022 compared to a total of 593,500.42 tons for the same period in 2021.</w:t>
      </w:r>
    </w:p>
    <w:p w14:paraId="5B3D03B1" w14:textId="55261A8E" w:rsidR="00CB2CC1" w:rsidRPr="00AC41DD" w:rsidRDefault="00776B11" w:rsidP="008B71B5">
      <w:pPr>
        <w:jc w:val="both"/>
        <w:rPr>
          <w:rFonts w:ascii="Calibri" w:hAnsi="Calibri" w:cs="Calibri"/>
        </w:rPr>
      </w:pPr>
      <w:r w:rsidRPr="00AC41DD">
        <w:rPr>
          <w:rFonts w:ascii="Calibri" w:hAnsi="Calibri" w:cs="Calibri"/>
        </w:rPr>
        <w:t>The Africa Report</w:t>
      </w:r>
      <w:r w:rsidRPr="00AC41DD">
        <w:rPr>
          <w:rStyle w:val="FootnoteReference"/>
          <w:rFonts w:ascii="Calibri" w:hAnsi="Calibri" w:cs="Calibri"/>
          <w:color w:val="333333"/>
        </w:rPr>
        <w:footnoteReference w:id="82"/>
      </w:r>
      <w:r w:rsidRPr="00AC41DD">
        <w:rPr>
          <w:rFonts w:ascii="Calibri" w:hAnsi="Calibri" w:cs="Calibri"/>
        </w:rPr>
        <w:t xml:space="preserve"> refers to the target of reaching copper production of 3 million tons in ten years as “wishful thinking”. However, there is </w:t>
      </w:r>
      <w:r w:rsidR="004403BD" w:rsidRPr="00AC41DD">
        <w:rPr>
          <w:rFonts w:ascii="Calibri" w:hAnsi="Calibri" w:cs="Calibri"/>
        </w:rPr>
        <w:t>little</w:t>
      </w:r>
      <w:r w:rsidRPr="00AC41DD">
        <w:rPr>
          <w:rFonts w:ascii="Calibri" w:hAnsi="Calibri" w:cs="Calibri"/>
        </w:rPr>
        <w:t xml:space="preserve"> doubt that, as </w:t>
      </w:r>
      <w:r w:rsidRPr="00AC41DD">
        <w:rPr>
          <w:rFonts w:ascii="Calibri" w:hAnsi="Calibri" w:cs="Calibri"/>
          <w:color w:val="1D1C1C"/>
        </w:rPr>
        <w:t>the world gears up for a transition to renewable energy, a copper boom is on the horizon and the government of Zambia believes it is poised to reap the benefits as green energy technologies all require large quantities of copper.</w:t>
      </w:r>
    </w:p>
    <w:p w14:paraId="6A5B4231" w14:textId="77777777" w:rsidR="00CB2CC1" w:rsidRPr="00AC41DD" w:rsidRDefault="00776B11" w:rsidP="008B71B5">
      <w:pPr>
        <w:jc w:val="both"/>
        <w:rPr>
          <w:rFonts w:ascii="Calibri" w:hAnsi="Calibri" w:cs="Calibri"/>
        </w:rPr>
      </w:pPr>
      <w:r w:rsidRPr="00AC41DD">
        <w:rPr>
          <w:rFonts w:ascii="Calibri" w:hAnsi="Calibri" w:cs="Calibri"/>
          <w:color w:val="1D1C1C"/>
        </w:rPr>
        <w:t>The government’s strategy paper about how the 3 million tonne target will be achieved, with a budget allocation of ZMW4.25bn (USD223m) to implement it, identifies three main sources for rapidly increasing production as being expanding existing mines, opening new mines and reprocessing material from the dumps left by over a century of mining. This will all be facilitated by a more stable investment climate, swift resolution of any disputes in the sector and better geological mapping that will reveal more deposits.</w:t>
      </w:r>
    </w:p>
    <w:p w14:paraId="61C2EDD7" w14:textId="77777777" w:rsidR="00CB2CC1" w:rsidRPr="00AC41DD" w:rsidRDefault="00776B11" w:rsidP="008B71B5">
      <w:pPr>
        <w:jc w:val="both"/>
        <w:rPr>
          <w:rFonts w:ascii="Calibri" w:hAnsi="Calibri" w:cs="Calibri"/>
        </w:rPr>
      </w:pPr>
      <w:r w:rsidRPr="00AC41DD">
        <w:rPr>
          <w:rFonts w:ascii="Calibri" w:hAnsi="Calibri" w:cs="Calibri"/>
          <w:color w:val="1D1C1C"/>
        </w:rPr>
        <w:t>The challenges faced in verification of these targets as realistic lie in the fact that the targets are at variance with the expansion plans or announced investments of the mines themselves and in the lack of known reserves that can be brought into production in the next 10 years to reach the 3 million production target.</w:t>
      </w:r>
    </w:p>
    <w:p w14:paraId="45AA436E" w14:textId="14F04CE7" w:rsidR="00776B11" w:rsidRPr="00AC41DD" w:rsidRDefault="00776B11" w:rsidP="008B71B5">
      <w:pPr>
        <w:jc w:val="both"/>
        <w:rPr>
          <w:rFonts w:ascii="Calibri" w:hAnsi="Calibri" w:cs="Calibri"/>
        </w:rPr>
      </w:pPr>
      <w:r w:rsidRPr="00AC41DD">
        <w:rPr>
          <w:rFonts w:ascii="Calibri" w:hAnsi="Calibri" w:cs="Calibri"/>
          <w:color w:val="1D1C1C"/>
        </w:rPr>
        <w:t>The threats are how to verify the 3 million target as being realistic as if Zambia is to ramp up production almost four-fold in less than 10 years, investments in logistics systems and in processing systems along the value chain need to be taken immediately. But until projected production figures can be verified it is unlikely that the required investments in the logistics and production systems will take place.</w:t>
      </w:r>
    </w:p>
    <w:p w14:paraId="4492B1CC" w14:textId="26663582" w:rsidR="00776B11" w:rsidRPr="00AC41DD" w:rsidRDefault="00CB2CC1" w:rsidP="004403BD">
      <w:pPr>
        <w:jc w:val="both"/>
        <w:rPr>
          <w:rFonts w:ascii="Calibri" w:hAnsi="Calibri" w:cs="Calibri"/>
          <w:b/>
          <w:bCs/>
        </w:rPr>
      </w:pPr>
      <w:r w:rsidRPr="00AC41DD">
        <w:rPr>
          <w:rFonts w:ascii="Calibri" w:hAnsi="Calibri" w:cs="Calibri"/>
          <w:b/>
          <w:bCs/>
        </w:rPr>
        <w:t xml:space="preserve">Consistency in </w:t>
      </w:r>
      <w:r w:rsidR="00776B11" w:rsidRPr="00AC41DD">
        <w:rPr>
          <w:rFonts w:ascii="Calibri" w:hAnsi="Calibri" w:cs="Calibri"/>
          <w:b/>
          <w:bCs/>
        </w:rPr>
        <w:t>Mining Laws</w:t>
      </w:r>
    </w:p>
    <w:p w14:paraId="321A2B18" w14:textId="77777777" w:rsidR="00CB2CC1" w:rsidRPr="00AC41DD" w:rsidRDefault="00776B11" w:rsidP="008B71B5">
      <w:pPr>
        <w:jc w:val="both"/>
        <w:rPr>
          <w:rFonts w:ascii="Calibri" w:hAnsi="Calibri" w:cs="Calibri"/>
        </w:rPr>
      </w:pPr>
      <w:r w:rsidRPr="00AC41DD">
        <w:rPr>
          <w:rFonts w:ascii="Calibri" w:hAnsi="Calibri" w:cs="Calibri"/>
        </w:rPr>
        <w:t>The proposed reform, contained in the Minerals Regulation Commission Bill</w:t>
      </w:r>
      <w:r w:rsidRPr="00AC41DD">
        <w:rPr>
          <w:rStyle w:val="FootnoteReference"/>
          <w:rFonts w:ascii="Calibri" w:hAnsi="Calibri" w:cs="Calibri"/>
        </w:rPr>
        <w:footnoteReference w:id="83"/>
      </w:r>
      <w:r w:rsidRPr="00AC41DD">
        <w:rPr>
          <w:rFonts w:ascii="Calibri" w:hAnsi="Calibri" w:cs="Calibri"/>
        </w:rPr>
        <w:t>, aims to establish a new regulator to oversee and regulate mineral-related activities and to ensure transparent and efficient management of mineral resources.</w:t>
      </w:r>
    </w:p>
    <w:p w14:paraId="1FE3C63E" w14:textId="4599A34A" w:rsidR="00776B11" w:rsidRPr="00AC41DD" w:rsidRDefault="00776B11" w:rsidP="008B71B5">
      <w:pPr>
        <w:jc w:val="both"/>
        <w:rPr>
          <w:rFonts w:ascii="Calibri" w:hAnsi="Calibri" w:cs="Calibri"/>
        </w:rPr>
      </w:pPr>
      <w:r w:rsidRPr="00AC41DD">
        <w:rPr>
          <w:rFonts w:ascii="Calibri" w:hAnsi="Calibri" w:cs="Calibri"/>
        </w:rPr>
        <w:t>However, the bill has prompted concerns in the mining industry around its potential to deter mining investment in Zambia. Two industry bodies, the Association of Zambian Mineral Exploration Companies and the Zambia Chamber of Mines, have issued a joint statement</w:t>
      </w:r>
      <w:r w:rsidRPr="00AC41DD">
        <w:rPr>
          <w:rStyle w:val="FootnoteReference"/>
          <w:rFonts w:ascii="Calibri" w:hAnsi="Calibri" w:cs="Calibri"/>
        </w:rPr>
        <w:footnoteReference w:id="84"/>
      </w:r>
      <w:r w:rsidRPr="00AC41DD">
        <w:rPr>
          <w:rFonts w:ascii="Calibri" w:hAnsi="Calibri" w:cs="Calibri"/>
        </w:rPr>
        <w:t> calling for amendments to the bill, as the bill in its current form will revert Zambia to “long-term policy instability and mining investment stagnation”, as well as “drive up the perception of investment risk in Zambia”, according to the statement. The Bill will enable the state to acquire an interest in an exploration license before the license is granted to a private party. If viable mineral deposits are identified and the private party converts the exploration license into a mining license, the state will retain its interest. The Bill also empowers the Minister of Finance to acquire mining rights for investment by the government over “identified areas”. These “identified areas” are reserved for investment by the State and won’t be subject to the normal application process to acquire the rights</w:t>
      </w:r>
      <w:r w:rsidRPr="00AC41DD">
        <w:rPr>
          <w:rStyle w:val="FootnoteReference"/>
          <w:rFonts w:ascii="Calibri" w:hAnsi="Calibri" w:cs="Calibri"/>
        </w:rPr>
        <w:footnoteReference w:id="85"/>
      </w:r>
      <w:r w:rsidRPr="00AC41DD">
        <w:rPr>
          <w:rFonts w:ascii="Calibri" w:hAnsi="Calibri" w:cs="Calibri"/>
        </w:rPr>
        <w:t xml:space="preserve">. This lack of clarity in the Bill may deter investments in the mining sector and so affect the logistics of the mining sector. </w:t>
      </w:r>
    </w:p>
    <w:p w14:paraId="7BF6BC9D" w14:textId="77777777" w:rsidR="007D3657" w:rsidRPr="00AC41DD" w:rsidRDefault="007D3657">
      <w:pPr>
        <w:rPr>
          <w:rFonts w:ascii="Calibri" w:eastAsiaTheme="majorEastAsia" w:hAnsi="Calibri" w:cs="Calibri"/>
          <w:color w:val="0F4761" w:themeColor="accent1" w:themeShade="BF"/>
          <w:sz w:val="40"/>
          <w:szCs w:val="40"/>
        </w:rPr>
      </w:pPr>
      <w:r w:rsidRPr="00AC41DD">
        <w:rPr>
          <w:rFonts w:ascii="Calibri" w:hAnsi="Calibri" w:cs="Calibri"/>
        </w:rPr>
        <w:br w:type="page"/>
      </w:r>
    </w:p>
    <w:p w14:paraId="48969E97" w14:textId="02FD9D53" w:rsidR="00D16697" w:rsidRPr="00AC41DD" w:rsidRDefault="00D16697" w:rsidP="00D16697">
      <w:pPr>
        <w:pStyle w:val="Heading1"/>
        <w:numPr>
          <w:ilvl w:val="0"/>
          <w:numId w:val="2"/>
        </w:numPr>
        <w:spacing w:before="240" w:after="240"/>
        <w:ind w:left="851" w:hanging="851"/>
        <w:jc w:val="both"/>
        <w:rPr>
          <w:rFonts w:ascii="Calibri" w:hAnsi="Calibri" w:cs="Calibri"/>
        </w:rPr>
      </w:pPr>
      <w:bookmarkStart w:id="127" w:name="_Toc195123828"/>
      <w:r w:rsidRPr="00AC41DD">
        <w:rPr>
          <w:rFonts w:ascii="Calibri" w:hAnsi="Calibri" w:cs="Calibri"/>
        </w:rPr>
        <w:t>Recommendations</w:t>
      </w:r>
      <w:bookmarkEnd w:id="127"/>
      <w:r w:rsidRPr="00AC41DD">
        <w:rPr>
          <w:rFonts w:ascii="Calibri" w:hAnsi="Calibri" w:cs="Calibri"/>
        </w:rPr>
        <w:t xml:space="preserve"> </w:t>
      </w:r>
    </w:p>
    <w:p w14:paraId="524D493B" w14:textId="05D45D9B" w:rsidR="007942A2" w:rsidRPr="00AC41DD" w:rsidRDefault="007942A2" w:rsidP="000E653C">
      <w:pPr>
        <w:pStyle w:val="Heading2"/>
        <w:spacing w:before="360" w:after="120"/>
        <w:jc w:val="both"/>
        <w:rPr>
          <w:rFonts w:ascii="Calibri" w:hAnsi="Calibri" w:cs="Calibri"/>
          <w:sz w:val="28"/>
          <w:szCs w:val="28"/>
        </w:rPr>
      </w:pPr>
      <w:bookmarkStart w:id="128" w:name="_Toc195123829"/>
      <w:r w:rsidRPr="00AC41DD">
        <w:rPr>
          <w:rFonts w:ascii="Calibri" w:hAnsi="Calibri" w:cs="Calibri"/>
          <w:sz w:val="28"/>
          <w:szCs w:val="28"/>
        </w:rPr>
        <w:t>Recommendation 1</w:t>
      </w:r>
      <w:r w:rsidR="009C4825" w:rsidRPr="00AC41DD">
        <w:rPr>
          <w:rFonts w:ascii="Calibri" w:hAnsi="Calibri" w:cs="Calibri"/>
          <w:sz w:val="28"/>
          <w:szCs w:val="28"/>
        </w:rPr>
        <w:t xml:space="preserve">: </w:t>
      </w:r>
      <w:r w:rsidR="000E653C" w:rsidRPr="00AC41DD">
        <w:rPr>
          <w:rFonts w:ascii="Calibri" w:hAnsi="Calibri" w:cs="Calibri"/>
          <w:sz w:val="28"/>
          <w:szCs w:val="28"/>
        </w:rPr>
        <w:t xml:space="preserve">Lead the Process of </w:t>
      </w:r>
      <w:r w:rsidRPr="00AC41DD">
        <w:rPr>
          <w:rFonts w:ascii="Calibri" w:hAnsi="Calibri" w:cs="Calibri"/>
          <w:sz w:val="28"/>
          <w:szCs w:val="28"/>
        </w:rPr>
        <w:t>Operationalis</w:t>
      </w:r>
      <w:r w:rsidR="000E653C" w:rsidRPr="00AC41DD">
        <w:rPr>
          <w:rFonts w:ascii="Calibri" w:hAnsi="Calibri" w:cs="Calibri"/>
          <w:sz w:val="28"/>
          <w:szCs w:val="28"/>
        </w:rPr>
        <w:t>ing</w:t>
      </w:r>
      <w:r w:rsidRPr="00AC41DD">
        <w:rPr>
          <w:rFonts w:ascii="Calibri" w:hAnsi="Calibri" w:cs="Calibri"/>
          <w:sz w:val="28"/>
          <w:szCs w:val="28"/>
        </w:rPr>
        <w:t xml:space="preserve"> a Corridor Management Institution</w:t>
      </w:r>
      <w:bookmarkEnd w:id="128"/>
    </w:p>
    <w:p w14:paraId="6A664508" w14:textId="707322EA" w:rsidR="003E187D" w:rsidRPr="00AC41DD" w:rsidRDefault="007D3657" w:rsidP="007942A2">
      <w:pPr>
        <w:jc w:val="both"/>
        <w:rPr>
          <w:rFonts w:ascii="Calibri" w:hAnsi="Calibri" w:cs="Calibri"/>
        </w:rPr>
      </w:pPr>
      <w:bookmarkStart w:id="129" w:name="_Toc161212842"/>
      <w:bookmarkStart w:id="130" w:name="_Toc168430667"/>
      <w:r w:rsidRPr="00AC41DD">
        <w:rPr>
          <w:rFonts w:ascii="Calibri" w:hAnsi="Calibri" w:cs="Calibri"/>
        </w:rPr>
        <w:t xml:space="preserve">Zambia has a strong transport and logistics industry that not only services the mines in Zambia and DR Congo but also services consumers in both Zambia and DR Congo. However, this industry is under threat and the industry and policy makers need to be aware of these threats which include </w:t>
      </w:r>
      <w:r w:rsidR="007942A2" w:rsidRPr="00AC41DD">
        <w:rPr>
          <w:rFonts w:ascii="Calibri" w:hAnsi="Calibri" w:cs="Calibri"/>
        </w:rPr>
        <w:t xml:space="preserve">loss of market share. This would be as a result </w:t>
      </w:r>
      <w:r w:rsidR="00FF2060" w:rsidRPr="00AC41DD">
        <w:rPr>
          <w:rFonts w:ascii="Calibri" w:hAnsi="Calibri" w:cs="Calibri"/>
        </w:rPr>
        <w:t>of on</w:t>
      </w:r>
      <w:r w:rsidRPr="00AC41DD">
        <w:rPr>
          <w:rFonts w:ascii="Calibri" w:hAnsi="Calibri" w:cs="Calibri"/>
        </w:rPr>
        <w:t xml:space="preserve">-going investments in neighbouring countries, namely DR Congo and Tanzania, that might result in </w:t>
      </w:r>
      <w:r w:rsidR="00FF2060" w:rsidRPr="00AC41DD">
        <w:rPr>
          <w:rFonts w:ascii="Calibri" w:hAnsi="Calibri" w:cs="Calibri"/>
        </w:rPr>
        <w:t>through</w:t>
      </w:r>
      <w:r w:rsidRPr="00AC41DD">
        <w:rPr>
          <w:rFonts w:ascii="Calibri" w:hAnsi="Calibri" w:cs="Calibri"/>
        </w:rPr>
        <w:t xml:space="preserve"> traffic being diverted away from Zambia, which would isolate Zambia and make the ambition of making Zambia a regional logistics hub a lot more difficult to achieve. These investments include:</w:t>
      </w:r>
    </w:p>
    <w:p w14:paraId="634DC1B0" w14:textId="77777777" w:rsidR="007D3657" w:rsidRPr="00AC41DD" w:rsidRDefault="007D3657" w:rsidP="007942A2">
      <w:pPr>
        <w:jc w:val="both"/>
        <w:rPr>
          <w:rFonts w:ascii="Calibri" w:hAnsi="Calibri" w:cs="Calibri"/>
          <w:u w:val="single"/>
        </w:rPr>
      </w:pPr>
      <w:r w:rsidRPr="00AC41DD">
        <w:rPr>
          <w:rFonts w:ascii="Calibri" w:hAnsi="Calibri" w:cs="Calibri"/>
          <w:u w:val="single"/>
        </w:rPr>
        <w:t xml:space="preserve">The Dar es Salaam – Kigoma Standard Gauge Railway. </w:t>
      </w:r>
    </w:p>
    <w:p w14:paraId="390C5C19" w14:textId="77777777" w:rsidR="007D3657" w:rsidRPr="00AC41DD" w:rsidRDefault="007D3657" w:rsidP="007942A2">
      <w:pPr>
        <w:jc w:val="both"/>
        <w:rPr>
          <w:rFonts w:ascii="Calibri" w:hAnsi="Calibri" w:cs="Calibri"/>
        </w:rPr>
      </w:pPr>
      <w:r w:rsidRPr="00AC41DD">
        <w:rPr>
          <w:rFonts w:ascii="Calibri" w:hAnsi="Calibri" w:cs="Calibri"/>
        </w:rPr>
        <w:t>The Dar es Salaam – Kigoma standard gauge (1435mm) main railway line is being constructed to link Dar es Salaam port with Kigoma port, which is a Tanzanian port on Lake Tanganyika. The plan is to also link the port at Mwanza on Lake Victoria to the main Dar-Kigoma line and to also extend the line from Kigoma northwards to Bujumbura in Burundi and Kigoma in Rwanda</w:t>
      </w:r>
      <w:r w:rsidRPr="00AC41DD">
        <w:rPr>
          <w:rStyle w:val="FootnoteReference"/>
          <w:rFonts w:ascii="Calibri" w:hAnsi="Calibri" w:cs="Calibri"/>
        </w:rPr>
        <w:footnoteReference w:id="86"/>
      </w:r>
      <w:r w:rsidRPr="00AC41DD">
        <w:rPr>
          <w:rFonts w:ascii="Calibri" w:hAnsi="Calibri" w:cs="Calibri"/>
        </w:rPr>
        <w:t>. The Standard Gauge Railway (SGR) is expected to accommodate passenger trains traveling at 160 kilometres per hour and cargo trains traveling at 120 kilometres per hour. There are further planned extensions to take the railway into Burundi and Rwanda.</w:t>
      </w:r>
    </w:p>
    <w:p w14:paraId="2A35F8C9" w14:textId="77777777" w:rsidR="007D3657" w:rsidRPr="00AC41DD" w:rsidRDefault="007D3657" w:rsidP="007942A2">
      <w:pPr>
        <w:jc w:val="both"/>
        <w:rPr>
          <w:rFonts w:ascii="Calibri" w:hAnsi="Calibri" w:cs="Calibri"/>
        </w:rPr>
      </w:pPr>
      <w:r w:rsidRPr="00AC41DD">
        <w:rPr>
          <w:rFonts w:ascii="Calibri" w:hAnsi="Calibri" w:cs="Calibri"/>
        </w:rPr>
        <w:t>The construction of this railway will allow Burundi to intensify the exploitation of nickel, of which the country has the 10</w:t>
      </w:r>
      <w:r w:rsidRPr="00AC41DD">
        <w:rPr>
          <w:rFonts w:ascii="Calibri" w:hAnsi="Calibri" w:cs="Calibri"/>
          <w:vertAlign w:val="superscript"/>
        </w:rPr>
        <w:t>th</w:t>
      </w:r>
      <w:r w:rsidRPr="00AC41DD">
        <w:rPr>
          <w:rFonts w:ascii="Calibri" w:hAnsi="Calibri" w:cs="Calibri"/>
        </w:rPr>
        <w:t xml:space="preserve"> largest deposit in the world in the Musongati mining fields. The country also has resources such as lithium and cobalt, which are expected to generate significant revenue for the country through the rail link with the port of Dar es Salaam which currently accounts for 80 per cent of the country's import and export trade. This will add value to the national GDP and allow Burundi to have additional resources to accelerate its social and economic development</w:t>
      </w:r>
      <w:r w:rsidRPr="00AC41DD">
        <w:rPr>
          <w:rStyle w:val="FootnoteReference"/>
          <w:rFonts w:ascii="Calibri" w:hAnsi="Calibri" w:cs="Calibri"/>
        </w:rPr>
        <w:footnoteReference w:id="87"/>
      </w:r>
      <w:r w:rsidRPr="00AC41DD">
        <w:rPr>
          <w:rFonts w:ascii="Calibri" w:hAnsi="Calibri" w:cs="Calibri"/>
        </w:rPr>
        <w:t>.</w:t>
      </w:r>
    </w:p>
    <w:p w14:paraId="3646FA6F" w14:textId="77777777" w:rsidR="007904BB" w:rsidRPr="00AC41DD" w:rsidRDefault="00861EEC" w:rsidP="007904BB">
      <w:pPr>
        <w:jc w:val="both"/>
        <w:rPr>
          <w:rFonts w:ascii="Calibri" w:hAnsi="Calibri" w:cs="Calibri"/>
        </w:rPr>
      </w:pPr>
      <w:r w:rsidRPr="00AC41DD">
        <w:rPr>
          <w:rFonts w:ascii="Calibri" w:hAnsi="Calibri" w:cs="Calibri"/>
        </w:rPr>
        <w:t xml:space="preserve">The Dar es Salaam – Kigoma SGR will also offer a route-to-market for the lithium concentrate exports that are expected to come from the </w:t>
      </w:r>
      <w:r w:rsidR="0032196A" w:rsidRPr="00AC41DD">
        <w:rPr>
          <w:rFonts w:ascii="Calibri" w:hAnsi="Calibri" w:cs="Calibri"/>
        </w:rPr>
        <w:t>M</w:t>
      </w:r>
      <w:r w:rsidRPr="00AC41DD">
        <w:rPr>
          <w:rFonts w:ascii="Calibri" w:hAnsi="Calibri" w:cs="Calibri"/>
        </w:rPr>
        <w:t>anono</w:t>
      </w:r>
      <w:r w:rsidR="0032196A" w:rsidRPr="00AC41DD">
        <w:rPr>
          <w:rFonts w:ascii="Calibri" w:hAnsi="Calibri" w:cs="Calibri"/>
        </w:rPr>
        <w:t xml:space="preserve"> Project, which covers 188 square kilometres and located 500km north of Lubumbashi. The Manono Project refers to a larger lithium and tin project in </w:t>
      </w:r>
      <w:r w:rsidR="007904BB" w:rsidRPr="00AC41DD">
        <w:rPr>
          <w:rFonts w:ascii="Calibri" w:hAnsi="Calibri" w:cs="Calibri"/>
        </w:rPr>
        <w:t>DR C</w:t>
      </w:r>
      <w:r w:rsidR="0032196A" w:rsidRPr="00AC41DD">
        <w:rPr>
          <w:rFonts w:ascii="Calibri" w:hAnsi="Calibri" w:cs="Calibri"/>
        </w:rPr>
        <w:t>ongo (DRC) that encompasses multiple pegmatites</w:t>
      </w:r>
      <w:r w:rsidR="007904BB" w:rsidRPr="00AC41DD">
        <w:rPr>
          <w:rFonts w:ascii="Calibri" w:hAnsi="Calibri" w:cs="Calibri"/>
        </w:rPr>
        <w:t xml:space="preserve"> which was owned by AVZ (75 per cent) and La Congolaise d’Exploitation Minière SA (25 per cent) However, AVZ has now lost ownership and the mine is being developed by a combination of mining houses, including Zijin, who are expected to start</w:t>
      </w:r>
      <w:r w:rsidRPr="00AC41DD">
        <w:rPr>
          <w:rFonts w:ascii="Calibri" w:hAnsi="Calibri" w:cs="Calibri"/>
        </w:rPr>
        <w:t xml:space="preserve"> production in 2026 and it is anticipated that it will produce about one million tons of lithium concentrate that will be exported via road from Manono to the port of K</w:t>
      </w:r>
      <w:r w:rsidR="00A31DD7" w:rsidRPr="00AC41DD">
        <w:rPr>
          <w:rFonts w:ascii="Calibri" w:hAnsi="Calibri" w:cs="Calibri"/>
        </w:rPr>
        <w:t>alemie</w:t>
      </w:r>
      <w:r w:rsidR="00A31DD7" w:rsidRPr="00AC41DD">
        <w:rPr>
          <w:rStyle w:val="FootnoteReference"/>
          <w:rFonts w:ascii="Calibri" w:hAnsi="Calibri" w:cs="Calibri"/>
        </w:rPr>
        <w:footnoteReference w:id="88"/>
      </w:r>
      <w:r w:rsidR="00A31DD7" w:rsidRPr="00AC41DD">
        <w:rPr>
          <w:rFonts w:ascii="Calibri" w:hAnsi="Calibri" w:cs="Calibri"/>
        </w:rPr>
        <w:t>, across Lake Tanganyika to the port of Kigoma in Tanzania and then by train on the SGR to Dar es Salaam.</w:t>
      </w:r>
      <w:r w:rsidR="007904BB" w:rsidRPr="00AC41DD">
        <w:rPr>
          <w:rFonts w:ascii="Calibri" w:hAnsi="Calibri" w:cs="Calibri"/>
        </w:rPr>
        <w:t xml:space="preserve"> Another mining consortium, Rio Tinto in collaboration with KoBold Metals, are rumoured to be interested in developing Roche Dure, which is a specific, large pegmatite located within the Manono project. </w:t>
      </w:r>
    </w:p>
    <w:p w14:paraId="7395F85B" w14:textId="77777777" w:rsidR="007D3657" w:rsidRPr="00AC41DD" w:rsidRDefault="007D3657" w:rsidP="007942A2">
      <w:pPr>
        <w:jc w:val="both"/>
        <w:rPr>
          <w:rFonts w:ascii="Calibri" w:hAnsi="Calibri" w:cs="Calibri"/>
        </w:rPr>
      </w:pPr>
      <w:r w:rsidRPr="00AC41DD">
        <w:rPr>
          <w:rFonts w:ascii="Calibri" w:hAnsi="Calibri" w:cs="Calibri"/>
        </w:rPr>
        <w:t>The challenge facing Zambia is that if the multimodal route from the DR Congo Copperbelt to the port of Kalemi by road (or road/rail or, in the future, rail), then the Lake crossing by ship from Kalemie to Kigoma and then the rail journey from Kigoma to Dar es Salaam becomes the cheapest and most efficient route to the port of Dar es Salaam from the Congolese Copperbelt then traffic will be diverted away from all Zambian routes. The same would apply for Burundi, which currently makes use of the shipping route from Bujumbura to Mpulungu in Zambia and onto the road/rail networks in Zambia.</w:t>
      </w:r>
    </w:p>
    <w:p w14:paraId="5B65A3E2" w14:textId="77777777" w:rsidR="007D3657" w:rsidRPr="00AC41DD" w:rsidRDefault="007D3657" w:rsidP="007942A2">
      <w:pPr>
        <w:jc w:val="both"/>
        <w:rPr>
          <w:rFonts w:ascii="Calibri" w:hAnsi="Calibri" w:cs="Calibri"/>
          <w:u w:val="single"/>
        </w:rPr>
      </w:pPr>
      <w:r w:rsidRPr="00AC41DD">
        <w:rPr>
          <w:rFonts w:ascii="Calibri" w:hAnsi="Calibri" w:cs="Calibri"/>
          <w:u w:val="single"/>
        </w:rPr>
        <w:t>The Lobito Corridor.</w:t>
      </w:r>
    </w:p>
    <w:p w14:paraId="654CF36F" w14:textId="77777777" w:rsidR="007D3657" w:rsidRPr="00AC41DD" w:rsidRDefault="007D3657" w:rsidP="007942A2">
      <w:pPr>
        <w:jc w:val="both"/>
        <w:rPr>
          <w:rFonts w:ascii="Calibri" w:hAnsi="Calibri" w:cs="Calibri"/>
        </w:rPr>
      </w:pPr>
      <w:r w:rsidRPr="00AC41DD">
        <w:rPr>
          <w:rFonts w:ascii="Calibri" w:hAnsi="Calibri" w:cs="Calibri"/>
        </w:rPr>
        <w:t>There are two proposed rail routes on the Lobito Corridor:</w:t>
      </w:r>
    </w:p>
    <w:p w14:paraId="011A068D" w14:textId="77777777" w:rsidR="007942A2" w:rsidRPr="00AC41DD" w:rsidRDefault="007D3657" w:rsidP="00D304A8">
      <w:pPr>
        <w:pStyle w:val="ListParagraph"/>
        <w:numPr>
          <w:ilvl w:val="0"/>
          <w:numId w:val="59"/>
        </w:numPr>
        <w:jc w:val="both"/>
        <w:rPr>
          <w:rFonts w:ascii="Calibri" w:hAnsi="Calibri" w:cs="Calibri"/>
        </w:rPr>
      </w:pPr>
      <w:r w:rsidRPr="00AC41DD">
        <w:rPr>
          <w:rFonts w:ascii="Calibri" w:hAnsi="Calibri" w:cs="Calibri"/>
        </w:rPr>
        <w:t>The route from Kolwezi to Dilolo to Lobito (Lobito Atlantic railway or LAR), which is an existing (brownfield) project and already a bankable project, with a few access or concession issues to resolve in DR Congo; and</w:t>
      </w:r>
    </w:p>
    <w:p w14:paraId="7EF3E688" w14:textId="237D3610" w:rsidR="007D3657" w:rsidRPr="00AC41DD" w:rsidRDefault="007D3657" w:rsidP="00D304A8">
      <w:pPr>
        <w:pStyle w:val="ListParagraph"/>
        <w:numPr>
          <w:ilvl w:val="0"/>
          <w:numId w:val="59"/>
        </w:numPr>
        <w:jc w:val="both"/>
        <w:rPr>
          <w:rFonts w:ascii="Calibri" w:hAnsi="Calibri" w:cs="Calibri"/>
        </w:rPr>
      </w:pPr>
      <w:r w:rsidRPr="00AC41DD">
        <w:rPr>
          <w:rFonts w:ascii="Calibri" w:hAnsi="Calibri" w:cs="Calibri"/>
        </w:rPr>
        <w:t>The route from Chingola to Solwezi and across the border to join the Lobito-Dilolo railway line at Lua</w:t>
      </w:r>
      <w:r w:rsidR="00A31DD7" w:rsidRPr="00AC41DD">
        <w:rPr>
          <w:rFonts w:ascii="Calibri" w:hAnsi="Calibri" w:cs="Calibri"/>
        </w:rPr>
        <w:t>ca</w:t>
      </w:r>
      <w:r w:rsidRPr="00AC41DD">
        <w:rPr>
          <w:rFonts w:ascii="Calibri" w:hAnsi="Calibri" w:cs="Calibri"/>
        </w:rPr>
        <w:t>n</w:t>
      </w:r>
      <w:r w:rsidR="00A31DD7" w:rsidRPr="00AC41DD">
        <w:rPr>
          <w:rFonts w:ascii="Calibri" w:hAnsi="Calibri" w:cs="Calibri"/>
        </w:rPr>
        <w:t>o</w:t>
      </w:r>
      <w:r w:rsidRPr="00AC41DD">
        <w:rPr>
          <w:rFonts w:ascii="Calibri" w:hAnsi="Calibri" w:cs="Calibri"/>
        </w:rPr>
        <w:t xml:space="preserve"> (Zambia Lobito railway or ZLR), which is a greenfield site and</w:t>
      </w:r>
      <w:r w:rsidR="007904BB" w:rsidRPr="00AC41DD">
        <w:rPr>
          <w:rFonts w:ascii="Calibri" w:hAnsi="Calibri" w:cs="Calibri"/>
        </w:rPr>
        <w:t xml:space="preserve">, </w:t>
      </w:r>
      <w:r w:rsidR="00BC6504" w:rsidRPr="00AC41DD">
        <w:rPr>
          <w:rFonts w:ascii="Calibri" w:hAnsi="Calibri" w:cs="Calibri"/>
        </w:rPr>
        <w:t>currently, far</w:t>
      </w:r>
      <w:r w:rsidRPr="00AC41DD">
        <w:rPr>
          <w:rFonts w:ascii="Calibri" w:hAnsi="Calibri" w:cs="Calibri"/>
        </w:rPr>
        <w:t xml:space="preserve"> from being a bankable project.</w:t>
      </w:r>
    </w:p>
    <w:p w14:paraId="6DDFFA78" w14:textId="31995EA0" w:rsidR="007D3657" w:rsidRPr="00AC41DD" w:rsidRDefault="007D3657" w:rsidP="007942A2">
      <w:pPr>
        <w:jc w:val="both"/>
        <w:rPr>
          <w:rFonts w:ascii="Calibri" w:hAnsi="Calibri" w:cs="Calibri"/>
        </w:rPr>
      </w:pPr>
      <w:r w:rsidRPr="00AC41DD">
        <w:rPr>
          <w:rFonts w:ascii="Calibri" w:hAnsi="Calibri" w:cs="Calibri"/>
        </w:rPr>
        <w:t xml:space="preserve">The </w:t>
      </w:r>
      <w:r w:rsidR="007904BB" w:rsidRPr="00AC41DD">
        <w:rPr>
          <w:rFonts w:ascii="Calibri" w:hAnsi="Calibri" w:cs="Calibri"/>
        </w:rPr>
        <w:t>F</w:t>
      </w:r>
      <w:r w:rsidRPr="00AC41DD">
        <w:rPr>
          <w:rFonts w:ascii="Calibri" w:hAnsi="Calibri" w:cs="Calibri"/>
        </w:rPr>
        <w:t>easibility Study that was commissioned by AFC and prepared by CPCS/Zutari suggests that the ZLR will take cargo from LAR, but it is at least as likely that the LAR will be the dominant route and will take cargo from Zambia. The distance by road from Solwezi, the mining centre of North</w:t>
      </w:r>
      <w:r w:rsidR="007904BB" w:rsidRPr="00AC41DD">
        <w:rPr>
          <w:rFonts w:ascii="Calibri" w:hAnsi="Calibri" w:cs="Calibri"/>
        </w:rPr>
        <w:t xml:space="preserve"> W</w:t>
      </w:r>
      <w:r w:rsidRPr="00AC41DD">
        <w:rPr>
          <w:rFonts w:ascii="Calibri" w:hAnsi="Calibri" w:cs="Calibri"/>
        </w:rPr>
        <w:t>estern Province to Lubumbashi via K</w:t>
      </w:r>
      <w:r w:rsidR="00F5527B">
        <w:rPr>
          <w:rFonts w:ascii="Calibri" w:hAnsi="Calibri" w:cs="Calibri"/>
        </w:rPr>
        <w:t>ipu</w:t>
      </w:r>
      <w:r w:rsidRPr="00AC41DD">
        <w:rPr>
          <w:rFonts w:ascii="Calibri" w:hAnsi="Calibri" w:cs="Calibri"/>
        </w:rPr>
        <w:t xml:space="preserve">shi is about 170km. Currently, copper from DR Congo is short hauled from DR Congo to Ndola but if the Lobito Corridor becomes an attractive route, then it is likely that copper will </w:t>
      </w:r>
      <w:r w:rsidR="00F5527B">
        <w:rPr>
          <w:rFonts w:ascii="Calibri" w:hAnsi="Calibri" w:cs="Calibri"/>
        </w:rPr>
        <w:t xml:space="preserve">be transported </w:t>
      </w:r>
      <w:r w:rsidRPr="00AC41DD">
        <w:rPr>
          <w:rFonts w:ascii="Calibri" w:hAnsi="Calibri" w:cs="Calibri"/>
        </w:rPr>
        <w:t xml:space="preserve">from the mines around Solwezi by road to Lubumbashi and then by rail to Lobito. Given that the area </w:t>
      </w:r>
      <w:r w:rsidR="00F5527B">
        <w:rPr>
          <w:rFonts w:ascii="Calibri" w:hAnsi="Calibri" w:cs="Calibri"/>
        </w:rPr>
        <w:t xml:space="preserve">with potentially increased copper output </w:t>
      </w:r>
      <w:r w:rsidRPr="00AC41DD">
        <w:rPr>
          <w:rFonts w:ascii="Calibri" w:hAnsi="Calibri" w:cs="Calibri"/>
        </w:rPr>
        <w:t>is around Solwezi, such a scenario would significantly reduce the amount of cargo transited southwards or eastwards from Zambia. In addition, an efficient LAR may also result in goods being imported into Zambia via Lobito and the LAR so reduce the traffic from South Africa and the ports of Walvis Bay, Durban, Beira and Dar es Salaam.</w:t>
      </w:r>
    </w:p>
    <w:p w14:paraId="4498D297" w14:textId="77777777" w:rsidR="007D3657" w:rsidRPr="00AC41DD" w:rsidRDefault="007D3657" w:rsidP="007942A2">
      <w:pPr>
        <w:jc w:val="both"/>
        <w:rPr>
          <w:rFonts w:ascii="Calibri" w:hAnsi="Calibri" w:cs="Calibri"/>
          <w:u w:val="single"/>
        </w:rPr>
      </w:pPr>
      <w:r w:rsidRPr="00AC41DD">
        <w:rPr>
          <w:rFonts w:ascii="Calibri" w:hAnsi="Calibri" w:cs="Calibri"/>
          <w:u w:val="single"/>
        </w:rPr>
        <w:t>Deterioration of Transport Logistics Systems in Zimbabwe and South Africa</w:t>
      </w:r>
    </w:p>
    <w:p w14:paraId="6621A04B" w14:textId="5E79F450" w:rsidR="007942A2" w:rsidRPr="00AC41DD" w:rsidRDefault="007D3657" w:rsidP="007942A2">
      <w:pPr>
        <w:jc w:val="both"/>
        <w:rPr>
          <w:rFonts w:ascii="Calibri" w:hAnsi="Calibri" w:cs="Calibri"/>
        </w:rPr>
      </w:pPr>
      <w:r w:rsidRPr="00AC41DD">
        <w:rPr>
          <w:rFonts w:ascii="Calibri" w:hAnsi="Calibri" w:cs="Calibri"/>
        </w:rPr>
        <w:t>Another threat to the Zambian transport logistics systems is the deterioration of the transport systems particularly in South Africa but also in other countries to and from the port of Durban. Of particular concern is the poor operational performance of Transnet Freight Rail and Transnet National Ports Authority. If South Africa’s ports and railway network are no</w:t>
      </w:r>
      <w:r w:rsidR="00A13408" w:rsidRPr="00AC41DD">
        <w:rPr>
          <w:rFonts w:ascii="Calibri" w:hAnsi="Calibri" w:cs="Calibri"/>
        </w:rPr>
        <w:t>t</w:t>
      </w:r>
      <w:r w:rsidRPr="00AC41DD">
        <w:rPr>
          <w:rFonts w:ascii="Calibri" w:hAnsi="Calibri" w:cs="Calibri"/>
        </w:rPr>
        <w:t xml:space="preserve"> functioning efficiently then the North South Corridor no longer becomes an attractive transport or transit route. This will mean that there will be less demand for freight services on both Zambia’s road and rail network which will result in a loss of business and revenue for transporters and the logistics industry in Zambia.</w:t>
      </w:r>
    </w:p>
    <w:p w14:paraId="31083C7F" w14:textId="6237D21C" w:rsidR="007904BB" w:rsidRPr="00AC41DD" w:rsidRDefault="007904BB" w:rsidP="007942A2">
      <w:pPr>
        <w:jc w:val="both"/>
        <w:rPr>
          <w:rFonts w:ascii="Calibri" w:hAnsi="Calibri" w:cs="Calibri"/>
          <w:b/>
          <w:bCs/>
        </w:rPr>
      </w:pPr>
      <w:r w:rsidRPr="00AC41DD">
        <w:rPr>
          <w:rFonts w:ascii="Calibri" w:hAnsi="Calibri" w:cs="Calibri"/>
          <w:b/>
          <w:bCs/>
        </w:rPr>
        <w:t>Recommendation</w:t>
      </w:r>
    </w:p>
    <w:p w14:paraId="65BBFF1B" w14:textId="3BD47A6A" w:rsidR="00335C59" w:rsidRPr="00AC41DD" w:rsidRDefault="00265FC8" w:rsidP="00E80199">
      <w:pPr>
        <w:jc w:val="both"/>
        <w:rPr>
          <w:rFonts w:ascii="Calibri" w:hAnsi="Calibri" w:cs="Calibri"/>
        </w:rPr>
      </w:pPr>
      <w:r w:rsidRPr="00AC41DD">
        <w:rPr>
          <w:rFonts w:ascii="Calibri" w:hAnsi="Calibri" w:cs="Calibri"/>
        </w:rPr>
        <w:t xml:space="preserve">Zambia needs to be </w:t>
      </w:r>
      <w:r w:rsidR="00E80199" w:rsidRPr="00AC41DD">
        <w:rPr>
          <w:rFonts w:ascii="Calibri" w:hAnsi="Calibri" w:cs="Calibri"/>
        </w:rPr>
        <w:t xml:space="preserve">pro-active in addressing </w:t>
      </w:r>
      <w:r w:rsidRPr="00AC41DD">
        <w:rPr>
          <w:rFonts w:ascii="Calibri" w:hAnsi="Calibri" w:cs="Calibri"/>
        </w:rPr>
        <w:t xml:space="preserve">its freight transport logistics </w:t>
      </w:r>
      <w:r w:rsidR="00E80199" w:rsidRPr="00AC41DD">
        <w:rPr>
          <w:rFonts w:ascii="Calibri" w:hAnsi="Calibri" w:cs="Calibri"/>
        </w:rPr>
        <w:t>challenges</w:t>
      </w:r>
      <w:r w:rsidRPr="00AC41DD">
        <w:rPr>
          <w:rFonts w:ascii="Calibri" w:hAnsi="Calibri" w:cs="Calibri"/>
        </w:rPr>
        <w:t xml:space="preserve"> and one way in which this could be done is to </w:t>
      </w:r>
      <w:r w:rsidR="00E80199" w:rsidRPr="00AC41DD">
        <w:rPr>
          <w:rFonts w:ascii="Calibri" w:hAnsi="Calibri" w:cs="Calibri"/>
        </w:rPr>
        <w:t xml:space="preserve">establish a Corridors Sub-Committee within the National Trade Facilitation Committee (NTFC) </w:t>
      </w:r>
      <w:r w:rsidRPr="00AC41DD">
        <w:rPr>
          <w:rFonts w:ascii="Calibri" w:hAnsi="Calibri" w:cs="Calibri"/>
        </w:rPr>
        <w:t>to</w:t>
      </w:r>
      <w:r w:rsidR="00E80199" w:rsidRPr="00AC41DD">
        <w:rPr>
          <w:rFonts w:ascii="Calibri" w:hAnsi="Calibri" w:cs="Calibri"/>
        </w:rPr>
        <w:t xml:space="preserve"> ensure that the Zambia’s main trade, transit and transport corridors will be addressed in a multi-sectoral way. The </w:t>
      </w:r>
      <w:r w:rsidR="007D3657" w:rsidRPr="00AC41DD">
        <w:rPr>
          <w:rFonts w:ascii="Calibri" w:hAnsi="Calibri" w:cs="Calibri"/>
        </w:rPr>
        <w:t xml:space="preserve">work </w:t>
      </w:r>
      <w:r w:rsidR="00E80199" w:rsidRPr="00AC41DD">
        <w:rPr>
          <w:rFonts w:ascii="Calibri" w:hAnsi="Calibri" w:cs="Calibri"/>
        </w:rPr>
        <w:t>of the Corridors Sub-Committee would include:</w:t>
      </w:r>
    </w:p>
    <w:p w14:paraId="692E47F1" w14:textId="77777777" w:rsidR="00335C59" w:rsidRPr="00AC41DD" w:rsidRDefault="00335C59" w:rsidP="002474BB">
      <w:pPr>
        <w:pStyle w:val="ListParagraph"/>
        <w:numPr>
          <w:ilvl w:val="0"/>
          <w:numId w:val="68"/>
        </w:numPr>
        <w:contextualSpacing w:val="0"/>
        <w:jc w:val="both"/>
        <w:rPr>
          <w:rFonts w:ascii="Calibri" w:hAnsi="Calibri" w:cs="Calibri"/>
        </w:rPr>
      </w:pPr>
      <w:r w:rsidRPr="00AC41DD">
        <w:rPr>
          <w:rFonts w:ascii="Calibri" w:hAnsi="Calibri" w:cs="Calibri"/>
        </w:rPr>
        <w:t>Carrying out a detailed assessment of what corridor logistics initiatives, in all modes of transport, are taking place in neighbouring counties, including Angola, Botswana, DR Congo, Malawi, Mozambique, Tanzania, Zimbabwe and South Africa and what possible impact this may have on the Zambian freight logistics industry.</w:t>
      </w:r>
    </w:p>
    <w:p w14:paraId="0C7775DE" w14:textId="754937E3" w:rsidR="005C6EA2" w:rsidRPr="00AC41DD" w:rsidRDefault="00335C59" w:rsidP="002474BB">
      <w:pPr>
        <w:pStyle w:val="ListParagraph"/>
        <w:numPr>
          <w:ilvl w:val="0"/>
          <w:numId w:val="68"/>
        </w:numPr>
        <w:ind w:left="714" w:hanging="357"/>
        <w:contextualSpacing w:val="0"/>
        <w:jc w:val="both"/>
        <w:rPr>
          <w:rFonts w:ascii="Calibri" w:hAnsi="Calibri" w:cs="Calibri"/>
        </w:rPr>
      </w:pPr>
      <w:r w:rsidRPr="00AC41DD">
        <w:rPr>
          <w:rFonts w:ascii="Calibri" w:hAnsi="Calibri" w:cs="Calibri"/>
        </w:rPr>
        <w:t>Carry</w:t>
      </w:r>
      <w:r w:rsidR="0083513B" w:rsidRPr="00AC41DD">
        <w:rPr>
          <w:rFonts w:ascii="Calibri" w:hAnsi="Calibri" w:cs="Calibri"/>
        </w:rPr>
        <w:t>ing</w:t>
      </w:r>
      <w:r w:rsidRPr="00AC41DD">
        <w:rPr>
          <w:rFonts w:ascii="Calibri" w:hAnsi="Calibri" w:cs="Calibri"/>
        </w:rPr>
        <w:t xml:space="preserve"> out a detailed SWOT analysis involving all relevant stakeholders</w:t>
      </w:r>
      <w:r w:rsidR="005C6EA2" w:rsidRPr="00AC41DD">
        <w:rPr>
          <w:rFonts w:ascii="Calibri" w:hAnsi="Calibri" w:cs="Calibri"/>
        </w:rPr>
        <w:t xml:space="preserve"> on Zambia’s main corridors to the sea and make recommendations on how Zambia’s strengths and be made even stronger, how to mitigate weaknesses, what the main opportunities are and how they can be taken advantage of and how threats can be mitigated. This SWOT analysis should be complemented with a PESTEL analysis that will examine, in detail, specific types of issues that impact on implementation of projects and identify the political, economic, social, technological, environmental and legal factors and identifying trends. </w:t>
      </w:r>
    </w:p>
    <w:p w14:paraId="226E7A5B" w14:textId="2CAD66F6" w:rsidR="0083513B" w:rsidRPr="00AC41DD" w:rsidRDefault="0083513B" w:rsidP="002474BB">
      <w:pPr>
        <w:pStyle w:val="ListParagraph"/>
        <w:numPr>
          <w:ilvl w:val="0"/>
          <w:numId w:val="68"/>
        </w:numPr>
        <w:ind w:left="714" w:hanging="357"/>
        <w:contextualSpacing w:val="0"/>
        <w:jc w:val="both"/>
        <w:rPr>
          <w:rFonts w:ascii="Calibri" w:hAnsi="Calibri" w:cs="Calibri"/>
        </w:rPr>
      </w:pPr>
      <w:r w:rsidRPr="00AC41DD">
        <w:rPr>
          <w:rFonts w:ascii="Calibri" w:hAnsi="Calibri" w:cs="Calibri"/>
        </w:rPr>
        <w:t>Construct a freight projection model that addresses multiple scenarios that are highlighted from the SWOT and PESTEL analysis.</w:t>
      </w:r>
    </w:p>
    <w:p w14:paraId="0EF81CFB" w14:textId="1BF4E2B6" w:rsidR="0083513B" w:rsidRPr="00AC41DD" w:rsidRDefault="0083513B" w:rsidP="002474BB">
      <w:pPr>
        <w:pStyle w:val="ListParagraph"/>
        <w:numPr>
          <w:ilvl w:val="0"/>
          <w:numId w:val="68"/>
        </w:numPr>
        <w:ind w:left="714" w:hanging="357"/>
        <w:contextualSpacing w:val="0"/>
        <w:jc w:val="both"/>
        <w:rPr>
          <w:rFonts w:ascii="Calibri" w:hAnsi="Calibri" w:cs="Calibri"/>
        </w:rPr>
      </w:pPr>
      <w:r w:rsidRPr="00AC41DD">
        <w:rPr>
          <w:rFonts w:ascii="Calibri" w:hAnsi="Calibri" w:cs="Calibri"/>
        </w:rPr>
        <w:t>On the basis of the freight project model prioritise investments in transport modes and trade and transport facilitation issues.</w:t>
      </w:r>
    </w:p>
    <w:p w14:paraId="62CDDC3E" w14:textId="211E42C1" w:rsidR="007D3657" w:rsidRPr="00AC41DD" w:rsidRDefault="0083513B" w:rsidP="002474BB">
      <w:pPr>
        <w:pStyle w:val="ListParagraph"/>
        <w:numPr>
          <w:ilvl w:val="0"/>
          <w:numId w:val="68"/>
        </w:numPr>
        <w:ind w:left="714" w:hanging="357"/>
        <w:contextualSpacing w:val="0"/>
        <w:jc w:val="both"/>
        <w:rPr>
          <w:rFonts w:ascii="Calibri" w:hAnsi="Calibri" w:cs="Calibri"/>
        </w:rPr>
      </w:pPr>
      <w:r w:rsidRPr="00AC41DD">
        <w:rPr>
          <w:rFonts w:ascii="Calibri" w:hAnsi="Calibri" w:cs="Calibri"/>
        </w:rPr>
        <w:t xml:space="preserve">Work with regional like-minded states </w:t>
      </w:r>
      <w:r w:rsidR="007D3657" w:rsidRPr="00AC41DD">
        <w:rPr>
          <w:rFonts w:ascii="Calibri" w:hAnsi="Calibri" w:cs="Calibri"/>
        </w:rPr>
        <w:t xml:space="preserve">to establish a regional Corridor Management </w:t>
      </w:r>
      <w:r w:rsidRPr="00AC41DD">
        <w:rPr>
          <w:rFonts w:ascii="Calibri" w:hAnsi="Calibri" w:cs="Calibri"/>
        </w:rPr>
        <w:t>I</w:t>
      </w:r>
      <w:r w:rsidR="007D3657" w:rsidRPr="00AC41DD">
        <w:rPr>
          <w:rFonts w:ascii="Calibri" w:hAnsi="Calibri" w:cs="Calibri"/>
        </w:rPr>
        <w:t>nstitution (CMI) which would need to be a rules-based institution rather than the normal African CMIs which are based on “best effort”, meaning that there are not penalties or sanctions applied to parties who do not implement agreed policies, regulations and programmes</w:t>
      </w:r>
      <w:r w:rsidRPr="00AC41DD">
        <w:rPr>
          <w:rStyle w:val="FootnoteReference"/>
          <w:rFonts w:ascii="Calibri" w:hAnsi="Calibri" w:cs="Calibri"/>
        </w:rPr>
        <w:footnoteReference w:id="89"/>
      </w:r>
      <w:r w:rsidR="007D3657" w:rsidRPr="00AC41DD">
        <w:rPr>
          <w:rFonts w:ascii="Calibri" w:hAnsi="Calibri" w:cs="Calibri"/>
        </w:rPr>
        <w:t>.</w:t>
      </w:r>
      <w:r w:rsidRPr="00AC41DD">
        <w:rPr>
          <w:rFonts w:ascii="Calibri" w:hAnsi="Calibri" w:cs="Calibri"/>
        </w:rPr>
        <w:t xml:space="preserve"> </w:t>
      </w:r>
      <w:r w:rsidR="007D3657" w:rsidRPr="00AC41DD">
        <w:rPr>
          <w:rFonts w:ascii="Calibri" w:hAnsi="Calibri" w:cs="Calibri"/>
        </w:rPr>
        <w:t>Th</w:t>
      </w:r>
      <w:r w:rsidRPr="00AC41DD">
        <w:rPr>
          <w:rFonts w:ascii="Calibri" w:hAnsi="Calibri" w:cs="Calibri"/>
        </w:rPr>
        <w:t>e regional</w:t>
      </w:r>
      <w:r w:rsidR="007D3657" w:rsidRPr="00AC41DD">
        <w:rPr>
          <w:rFonts w:ascii="Calibri" w:hAnsi="Calibri" w:cs="Calibri"/>
        </w:rPr>
        <w:t xml:space="preserve"> Corridor Management Institution </w:t>
      </w:r>
      <w:r w:rsidRPr="00AC41DD">
        <w:rPr>
          <w:rFonts w:ascii="Calibri" w:hAnsi="Calibri" w:cs="Calibri"/>
        </w:rPr>
        <w:t xml:space="preserve">would </w:t>
      </w:r>
      <w:r w:rsidR="007D3657" w:rsidRPr="00AC41DD">
        <w:rPr>
          <w:rFonts w:ascii="Calibri" w:hAnsi="Calibri" w:cs="Calibri"/>
        </w:rPr>
        <w:t xml:space="preserve">need to have supra-national authority so that it has the power to ensure that what regional policies and agreements are in place are actually implemented and if they are not implemented then the Corridor Management Institution needs to have the power and authority to impose sanctions on institutions that are not complying with agreed policies and agreements. </w:t>
      </w:r>
    </w:p>
    <w:p w14:paraId="0E872DF6" w14:textId="708CDBA2" w:rsidR="007D3657" w:rsidRPr="00AC41DD" w:rsidRDefault="00FF2060" w:rsidP="00FF2060">
      <w:pPr>
        <w:pStyle w:val="Heading2"/>
        <w:spacing w:before="360" w:after="120"/>
        <w:jc w:val="both"/>
        <w:rPr>
          <w:rFonts w:ascii="Calibri" w:hAnsi="Calibri" w:cs="Calibri"/>
          <w:sz w:val="28"/>
          <w:szCs w:val="28"/>
        </w:rPr>
      </w:pPr>
      <w:bookmarkStart w:id="131" w:name="_Toc195123830"/>
      <w:bookmarkStart w:id="132" w:name="_Toc168333931"/>
      <w:bookmarkStart w:id="133" w:name="_Toc168430561"/>
      <w:bookmarkEnd w:id="129"/>
      <w:bookmarkEnd w:id="130"/>
      <w:r w:rsidRPr="00AC41DD">
        <w:rPr>
          <w:rFonts w:ascii="Calibri" w:hAnsi="Calibri" w:cs="Calibri"/>
          <w:sz w:val="28"/>
          <w:szCs w:val="28"/>
        </w:rPr>
        <w:t xml:space="preserve">Recommendation 2: </w:t>
      </w:r>
      <w:r w:rsidR="000E653C" w:rsidRPr="00AC41DD">
        <w:rPr>
          <w:rFonts w:ascii="Calibri" w:hAnsi="Calibri" w:cs="Calibri"/>
          <w:sz w:val="28"/>
          <w:szCs w:val="28"/>
        </w:rPr>
        <w:t>Design and I</w:t>
      </w:r>
      <w:r w:rsidRPr="00AC41DD">
        <w:rPr>
          <w:rFonts w:ascii="Calibri" w:hAnsi="Calibri" w:cs="Calibri"/>
          <w:sz w:val="28"/>
          <w:szCs w:val="28"/>
        </w:rPr>
        <w:t xml:space="preserve">mplement a </w:t>
      </w:r>
      <w:r w:rsidR="000E653C" w:rsidRPr="00AC41DD">
        <w:rPr>
          <w:rFonts w:ascii="Calibri" w:hAnsi="Calibri" w:cs="Calibri"/>
          <w:sz w:val="28"/>
          <w:szCs w:val="28"/>
        </w:rPr>
        <w:t xml:space="preserve">Cross-Border </w:t>
      </w:r>
      <w:r w:rsidR="007D3657" w:rsidRPr="00AC41DD">
        <w:rPr>
          <w:rFonts w:ascii="Calibri" w:hAnsi="Calibri" w:cs="Calibri"/>
          <w:sz w:val="28"/>
          <w:szCs w:val="28"/>
        </w:rPr>
        <w:t>Trade Facilitation Programme</w:t>
      </w:r>
      <w:bookmarkEnd w:id="131"/>
    </w:p>
    <w:p w14:paraId="72FAFE5F" w14:textId="77777777" w:rsidR="007D3657" w:rsidRPr="00AC41DD" w:rsidRDefault="007D3657" w:rsidP="007D3657">
      <w:pPr>
        <w:jc w:val="both"/>
        <w:rPr>
          <w:rFonts w:ascii="Calibri" w:hAnsi="Calibri" w:cs="Calibri"/>
          <w:bCs/>
        </w:rPr>
      </w:pPr>
      <w:r w:rsidRPr="00AC41DD">
        <w:rPr>
          <w:rFonts w:ascii="Calibri" w:hAnsi="Calibri" w:cs="Calibri"/>
          <w:bCs/>
        </w:rPr>
        <w:t>Zambian has made significant progress in moving towards establishing a Single Window system which will make the process of final clearance and transit much easier, quicker and cheaper than it is at present. To finalise the process of establishing the Single window there is need to:</w:t>
      </w:r>
    </w:p>
    <w:p w14:paraId="21FD71B5" w14:textId="77777777" w:rsidR="007D3657" w:rsidRPr="00AC41DD" w:rsidRDefault="007D3657" w:rsidP="0083513B">
      <w:pPr>
        <w:pStyle w:val="ListParagraph"/>
        <w:numPr>
          <w:ilvl w:val="0"/>
          <w:numId w:val="41"/>
        </w:numPr>
        <w:contextualSpacing w:val="0"/>
        <w:jc w:val="both"/>
        <w:rPr>
          <w:rFonts w:ascii="Calibri" w:eastAsiaTheme="majorEastAsia" w:hAnsi="Calibri" w:cs="Calibri"/>
          <w:color w:val="0F4761" w:themeColor="accent1" w:themeShade="BF"/>
        </w:rPr>
      </w:pPr>
      <w:r w:rsidRPr="00AC41DD">
        <w:rPr>
          <w:rFonts w:ascii="Calibri" w:hAnsi="Calibri" w:cs="Calibri"/>
          <w:bCs/>
        </w:rPr>
        <w:t>Fully digitise all border agencies and make sure that the digitised system is robust and is operational all of the time, meaning that there must be back up systems and backup systems to the backup systems. The current situation where ASYCUDA is “down” on a regular basis is not acceptable.</w:t>
      </w:r>
    </w:p>
    <w:p w14:paraId="12FFF583" w14:textId="5C5E23AE" w:rsidR="007D3657" w:rsidRPr="00AC41DD" w:rsidRDefault="007D3657" w:rsidP="0083513B">
      <w:pPr>
        <w:pStyle w:val="ListParagraph"/>
        <w:numPr>
          <w:ilvl w:val="0"/>
          <w:numId w:val="41"/>
        </w:numPr>
        <w:contextualSpacing w:val="0"/>
        <w:jc w:val="both"/>
        <w:rPr>
          <w:rFonts w:ascii="Calibri" w:eastAsiaTheme="majorEastAsia" w:hAnsi="Calibri" w:cs="Calibri"/>
          <w:color w:val="0F4761" w:themeColor="accent1" w:themeShade="BF"/>
        </w:rPr>
      </w:pPr>
      <w:r w:rsidRPr="00AC41DD">
        <w:rPr>
          <w:rFonts w:ascii="Calibri" w:hAnsi="Calibri" w:cs="Calibri"/>
          <w:bCs/>
        </w:rPr>
        <w:t xml:space="preserve">Ensure that the risk assessment register is up-to-date, and that one risk register is used by all </w:t>
      </w:r>
      <w:r w:rsidR="007942A2" w:rsidRPr="00AC41DD">
        <w:rPr>
          <w:rFonts w:ascii="Calibri" w:hAnsi="Calibri" w:cs="Calibri"/>
          <w:bCs/>
        </w:rPr>
        <w:t xml:space="preserve">Zambian </w:t>
      </w:r>
      <w:r w:rsidRPr="00AC41DD">
        <w:rPr>
          <w:rFonts w:ascii="Calibri" w:hAnsi="Calibri" w:cs="Calibri"/>
          <w:bCs/>
        </w:rPr>
        <w:t>border agencies so that one risk assessment can be done for each set of entry documents and each transit document and not have different border agencies using their own risk assessment methods to assess risk independently of other border agencies. As much as possible, risk assessment should be done before cargo reaches the border. As much as possible all cargo inspections and documentary inspections need to be done before the cargo reaches the border.</w:t>
      </w:r>
    </w:p>
    <w:p w14:paraId="007A6462" w14:textId="0ECE5921" w:rsidR="007D3657" w:rsidRPr="00AC41DD" w:rsidRDefault="007D3657" w:rsidP="0083513B">
      <w:pPr>
        <w:pStyle w:val="ListParagraph"/>
        <w:numPr>
          <w:ilvl w:val="0"/>
          <w:numId w:val="41"/>
        </w:numPr>
        <w:contextualSpacing w:val="0"/>
        <w:jc w:val="both"/>
        <w:rPr>
          <w:rFonts w:ascii="Calibri" w:eastAsiaTheme="majorEastAsia" w:hAnsi="Calibri" w:cs="Calibri"/>
          <w:color w:val="0F4761" w:themeColor="accent1" w:themeShade="BF"/>
        </w:rPr>
      </w:pPr>
      <w:r w:rsidRPr="00AC41DD">
        <w:rPr>
          <w:rFonts w:ascii="Calibri" w:hAnsi="Calibri" w:cs="Calibri"/>
          <w:bCs/>
        </w:rPr>
        <w:t>As a rule, all cargo should be pre-cleared before it gets to the border, whether it is an import (final clearance) or export or goods in transit. This means that the importer or exporter or clearing agent or freight forwarder needs to submit a full set of documentation, including the cargo manifest and an estimated time of arrival at the border post, electronically to customs to allow customs to pre-clear cargo</w:t>
      </w:r>
      <w:r w:rsidRPr="00AC41DD">
        <w:rPr>
          <w:rStyle w:val="FootnoteReference"/>
          <w:rFonts w:ascii="Calibri" w:hAnsi="Calibri" w:cs="Calibri"/>
          <w:bCs/>
        </w:rPr>
        <w:footnoteReference w:id="90"/>
      </w:r>
      <w:r w:rsidRPr="00AC41DD">
        <w:rPr>
          <w:rFonts w:ascii="Calibri" w:hAnsi="Calibri" w:cs="Calibri"/>
          <w:bCs/>
        </w:rPr>
        <w:t xml:space="preserve">. In this scenario, it is not necessary to stop the trucks or trains at the border. It is only necessary to ensure that the goods and truck and driver are cleared for entry or </w:t>
      </w:r>
      <w:r w:rsidR="00FF2060" w:rsidRPr="00AC41DD">
        <w:rPr>
          <w:rFonts w:ascii="Calibri" w:hAnsi="Calibri" w:cs="Calibri"/>
          <w:bCs/>
        </w:rPr>
        <w:t>exit,</w:t>
      </w:r>
      <w:r w:rsidRPr="00AC41DD">
        <w:rPr>
          <w:rFonts w:ascii="Calibri" w:hAnsi="Calibri" w:cs="Calibri"/>
          <w:bCs/>
        </w:rPr>
        <w:t xml:space="preserve"> and this can be done using a unique identifier such as a radio-frequency identifier (RFID) or a bar code or QR code that can be scanned on entry and exit of the border post. </w:t>
      </w:r>
    </w:p>
    <w:p w14:paraId="7269A325" w14:textId="77777777" w:rsidR="007D3657" w:rsidRPr="00AC41DD" w:rsidRDefault="007D3657" w:rsidP="0083513B">
      <w:pPr>
        <w:pStyle w:val="ListParagraph"/>
        <w:numPr>
          <w:ilvl w:val="0"/>
          <w:numId w:val="41"/>
        </w:numPr>
        <w:contextualSpacing w:val="0"/>
        <w:jc w:val="both"/>
        <w:rPr>
          <w:rFonts w:ascii="Calibri" w:eastAsiaTheme="majorEastAsia" w:hAnsi="Calibri" w:cs="Calibri"/>
          <w:color w:val="0F4761" w:themeColor="accent1" w:themeShade="BF"/>
        </w:rPr>
      </w:pPr>
      <w:r w:rsidRPr="00AC41DD">
        <w:rPr>
          <w:rFonts w:ascii="Calibri" w:hAnsi="Calibri" w:cs="Calibri"/>
          <w:bCs/>
        </w:rPr>
        <w:t>All road Border Posts must have a dedicate physical Green Lane for all goods in transit (with transit documents in electronic form and in order and available to customs before the vehicle and goods arrive at the border); cargo, vehicles and drivers designated as low risk; and “Trusted Traders”.</w:t>
      </w:r>
    </w:p>
    <w:p w14:paraId="59A4AE57" w14:textId="77777777" w:rsidR="007D3657" w:rsidRPr="00AC41DD" w:rsidRDefault="007D3657" w:rsidP="0083513B">
      <w:pPr>
        <w:pStyle w:val="ListParagraph"/>
        <w:numPr>
          <w:ilvl w:val="0"/>
          <w:numId w:val="41"/>
        </w:numPr>
        <w:contextualSpacing w:val="0"/>
        <w:jc w:val="both"/>
        <w:rPr>
          <w:rFonts w:ascii="Calibri" w:eastAsiaTheme="majorEastAsia" w:hAnsi="Calibri" w:cs="Calibri"/>
          <w:color w:val="0F4761" w:themeColor="accent1" w:themeShade="BF"/>
        </w:rPr>
      </w:pPr>
      <w:r w:rsidRPr="00AC41DD">
        <w:rPr>
          <w:rFonts w:ascii="Calibri" w:hAnsi="Calibri" w:cs="Calibri"/>
          <w:bCs/>
        </w:rPr>
        <w:t>The COMESA Yellow Card should be used in all Corridor Countries as the main third-party motor vehicle insurance scheme.</w:t>
      </w:r>
    </w:p>
    <w:p w14:paraId="1DC11434" w14:textId="77777777" w:rsidR="007D3657" w:rsidRPr="00AC41DD" w:rsidRDefault="007D3657" w:rsidP="0083513B">
      <w:pPr>
        <w:pStyle w:val="ListParagraph"/>
        <w:numPr>
          <w:ilvl w:val="0"/>
          <w:numId w:val="41"/>
        </w:numPr>
        <w:contextualSpacing w:val="0"/>
        <w:jc w:val="both"/>
        <w:rPr>
          <w:rFonts w:ascii="Calibri" w:eastAsiaTheme="majorEastAsia" w:hAnsi="Calibri" w:cs="Calibri"/>
          <w:color w:val="0F4761" w:themeColor="accent1" w:themeShade="BF"/>
        </w:rPr>
      </w:pPr>
      <w:r w:rsidRPr="00AC41DD">
        <w:rPr>
          <w:rFonts w:ascii="Calibri" w:hAnsi="Calibri" w:cs="Calibri"/>
          <w:bCs/>
        </w:rPr>
        <w:t>Zambia Customs implements Advance Rulings.</w:t>
      </w:r>
    </w:p>
    <w:p w14:paraId="1330C524" w14:textId="77777777" w:rsidR="007D3657" w:rsidRPr="00AC41DD" w:rsidRDefault="007D3657" w:rsidP="0083513B">
      <w:pPr>
        <w:pStyle w:val="ListParagraph"/>
        <w:numPr>
          <w:ilvl w:val="0"/>
          <w:numId w:val="41"/>
        </w:numPr>
        <w:contextualSpacing w:val="0"/>
        <w:jc w:val="both"/>
        <w:rPr>
          <w:rFonts w:ascii="Calibri" w:eastAsiaTheme="majorEastAsia" w:hAnsi="Calibri" w:cs="Calibri"/>
          <w:color w:val="0F4761" w:themeColor="accent1" w:themeShade="BF"/>
        </w:rPr>
      </w:pPr>
      <w:r w:rsidRPr="00AC41DD">
        <w:rPr>
          <w:rFonts w:ascii="Calibri" w:hAnsi="Calibri" w:cs="Calibri"/>
          <w:bCs/>
        </w:rPr>
        <w:t>Zambia uses cross-border electronic payment facilities and regulations at all border posts.</w:t>
      </w:r>
    </w:p>
    <w:p w14:paraId="5107BD09" w14:textId="77777777" w:rsidR="007D3657" w:rsidRPr="00AC41DD" w:rsidRDefault="007D3657" w:rsidP="0083513B">
      <w:pPr>
        <w:pStyle w:val="ListParagraph"/>
        <w:numPr>
          <w:ilvl w:val="0"/>
          <w:numId w:val="41"/>
        </w:numPr>
        <w:contextualSpacing w:val="0"/>
        <w:jc w:val="both"/>
        <w:rPr>
          <w:rFonts w:ascii="Calibri" w:eastAsiaTheme="majorEastAsia" w:hAnsi="Calibri" w:cs="Calibri"/>
          <w:color w:val="0F4761" w:themeColor="accent1" w:themeShade="BF"/>
        </w:rPr>
      </w:pPr>
      <w:r w:rsidRPr="00AC41DD">
        <w:rPr>
          <w:rFonts w:ascii="Calibri" w:hAnsi="Calibri" w:cs="Calibri"/>
          <w:bCs/>
        </w:rPr>
        <w:t xml:space="preserve">Customs allows separation of release from final determination of Customs Duties procedures; </w:t>
      </w:r>
    </w:p>
    <w:p w14:paraId="30EBDCA2" w14:textId="77777777" w:rsidR="007D3657" w:rsidRPr="00AC41DD" w:rsidRDefault="007D3657" w:rsidP="0083513B">
      <w:pPr>
        <w:pStyle w:val="BodyText"/>
        <w:spacing w:before="120" w:after="120" w:line="259" w:lineRule="auto"/>
        <w:jc w:val="both"/>
        <w:rPr>
          <w:rFonts w:ascii="Calibri" w:hAnsi="Calibri" w:cs="Calibri"/>
          <w:bCs/>
          <w:color w:val="auto"/>
          <w:sz w:val="22"/>
          <w:szCs w:val="22"/>
        </w:rPr>
      </w:pPr>
      <w:r w:rsidRPr="00AC41DD">
        <w:rPr>
          <w:rFonts w:ascii="Calibri" w:hAnsi="Calibri" w:cs="Calibri"/>
          <w:bCs/>
          <w:color w:val="auto"/>
          <w:sz w:val="22"/>
          <w:szCs w:val="22"/>
        </w:rPr>
        <w:t>It would also be advantageous if Zambia was part of a regional Authorised Economic Operator Scheme and that Zambia’s neighbours are also part of the same regional scheme. Currently there are two operation regional schemes, these being the SACU AEO scheme and the EAC AEO scheme.</w:t>
      </w:r>
    </w:p>
    <w:p w14:paraId="37C933F2" w14:textId="1B65424C" w:rsidR="00CA5F7A" w:rsidRPr="00AC41DD" w:rsidRDefault="00CA5F7A" w:rsidP="0083513B">
      <w:pPr>
        <w:jc w:val="both"/>
        <w:rPr>
          <w:rFonts w:ascii="Calibri" w:eastAsia="Malgun Gothic" w:hAnsi="Calibri" w:cs="Calibri"/>
          <w:b/>
          <w:bCs/>
        </w:rPr>
      </w:pPr>
      <w:r w:rsidRPr="00AC41DD">
        <w:rPr>
          <w:rFonts w:ascii="Calibri" w:eastAsia="Malgun Gothic" w:hAnsi="Calibri" w:cs="Calibri"/>
          <w:b/>
          <w:bCs/>
        </w:rPr>
        <w:t>Recommendation</w:t>
      </w:r>
    </w:p>
    <w:p w14:paraId="637C0EF0" w14:textId="17FBF3EB" w:rsidR="007D3657" w:rsidRPr="00AC41DD" w:rsidRDefault="007D3657" w:rsidP="0083513B">
      <w:pPr>
        <w:jc w:val="both"/>
        <w:rPr>
          <w:rFonts w:ascii="Calibri" w:eastAsia="Malgun Gothic" w:hAnsi="Calibri" w:cs="Calibri"/>
          <w:color w:val="0F4761" w:themeColor="accent1" w:themeShade="BF"/>
          <w:sz w:val="40"/>
          <w:szCs w:val="40"/>
        </w:rPr>
      </w:pPr>
      <w:r w:rsidRPr="00AC41DD">
        <w:rPr>
          <w:rFonts w:ascii="Calibri" w:eastAsia="Malgun Gothic" w:hAnsi="Calibri" w:cs="Calibri"/>
        </w:rPr>
        <w:t>Implementation of the Transport Logistics Masterplan should include a project to design and implement a system that allows all goods at the border to pre-clear, whether these goods are exports, imports or goods in transit. In addition, discussions should be had with Transport and Transit Corridor Countries to devise a system where all border posts along all Transport and Transit Corridors should implement pre-clearance systems for all cargo.</w:t>
      </w:r>
    </w:p>
    <w:p w14:paraId="1D3A018D" w14:textId="27B00116" w:rsidR="004D1DED" w:rsidRPr="00AC41DD" w:rsidRDefault="000E653C" w:rsidP="000E653C">
      <w:pPr>
        <w:pStyle w:val="Heading2"/>
        <w:spacing w:before="360" w:after="120"/>
        <w:jc w:val="both"/>
        <w:rPr>
          <w:rFonts w:ascii="Calibri" w:hAnsi="Calibri" w:cs="Calibri"/>
          <w:sz w:val="28"/>
          <w:szCs w:val="28"/>
        </w:rPr>
      </w:pPr>
      <w:bookmarkStart w:id="134" w:name="_Toc195123831"/>
      <w:bookmarkEnd w:id="132"/>
      <w:bookmarkEnd w:id="133"/>
      <w:r w:rsidRPr="00AC41DD">
        <w:rPr>
          <w:rFonts w:ascii="Calibri" w:hAnsi="Calibri" w:cs="Calibri"/>
          <w:sz w:val="28"/>
          <w:szCs w:val="28"/>
        </w:rPr>
        <w:t xml:space="preserve">Recommendation 3: </w:t>
      </w:r>
      <w:r w:rsidR="004D1DED" w:rsidRPr="00AC41DD">
        <w:rPr>
          <w:rFonts w:ascii="Calibri" w:hAnsi="Calibri" w:cs="Calibri"/>
          <w:sz w:val="28"/>
          <w:szCs w:val="28"/>
        </w:rPr>
        <w:t xml:space="preserve">Review the Road Sector </w:t>
      </w:r>
      <w:r w:rsidR="00CA5F7A" w:rsidRPr="00AC41DD">
        <w:rPr>
          <w:rFonts w:ascii="Calibri" w:hAnsi="Calibri" w:cs="Calibri"/>
          <w:sz w:val="28"/>
          <w:szCs w:val="28"/>
        </w:rPr>
        <w:t xml:space="preserve">PPP </w:t>
      </w:r>
      <w:r w:rsidR="004D1DED" w:rsidRPr="00AC41DD">
        <w:rPr>
          <w:rFonts w:ascii="Calibri" w:hAnsi="Calibri" w:cs="Calibri"/>
          <w:sz w:val="28"/>
          <w:szCs w:val="28"/>
        </w:rPr>
        <w:t xml:space="preserve">Financing </w:t>
      </w:r>
      <w:r w:rsidR="00E95A44" w:rsidRPr="00AC41DD">
        <w:rPr>
          <w:rFonts w:ascii="Calibri" w:hAnsi="Calibri" w:cs="Calibri"/>
          <w:sz w:val="28"/>
          <w:szCs w:val="28"/>
        </w:rPr>
        <w:t>Model</w:t>
      </w:r>
      <w:bookmarkEnd w:id="134"/>
    </w:p>
    <w:p w14:paraId="658B7CD0" w14:textId="0B465791" w:rsidR="00D80A64" w:rsidRPr="00AC41DD" w:rsidRDefault="004D1DED" w:rsidP="004D1DED">
      <w:pPr>
        <w:pStyle w:val="NoSpacing"/>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 xml:space="preserve">The Road </w:t>
      </w:r>
      <w:r w:rsidR="00D80A64" w:rsidRPr="00AC41DD">
        <w:rPr>
          <w:rFonts w:ascii="Calibri" w:hAnsi="Calibri" w:cs="Calibri"/>
          <w:color w:val="000000" w:themeColor="text1"/>
          <w:sz w:val="22"/>
        </w:rPr>
        <w:t>S</w:t>
      </w:r>
      <w:r w:rsidRPr="00AC41DD">
        <w:rPr>
          <w:rFonts w:ascii="Calibri" w:hAnsi="Calibri" w:cs="Calibri"/>
          <w:color w:val="000000" w:themeColor="text1"/>
          <w:sz w:val="22"/>
        </w:rPr>
        <w:t xml:space="preserve">ector is almost totally reliant on public-private partnership financing and mainly on unsolicited funding requests where a private sector operator makes an unsolicited offer to government to upgrade or rehabilitate a road. Once this is done, Government and the private sector operator design the project </w:t>
      </w:r>
      <w:r w:rsidR="00D80A64" w:rsidRPr="00AC41DD">
        <w:rPr>
          <w:rFonts w:ascii="Calibri" w:hAnsi="Calibri" w:cs="Calibri"/>
          <w:color w:val="000000" w:themeColor="text1"/>
          <w:sz w:val="22"/>
        </w:rPr>
        <w:t>and sign a concession agreement. Often the road is combined with another infrastructure asset such as a border post.</w:t>
      </w:r>
    </w:p>
    <w:p w14:paraId="4AD00EE6" w14:textId="5ECE105F" w:rsidR="004D1DED" w:rsidRPr="00AC41DD" w:rsidRDefault="00D80A64" w:rsidP="00D80A64">
      <w:pPr>
        <w:pStyle w:val="NoSpacing"/>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The challenge with this approach is in the lack of bankable or viable projects in the roads sector. O</w:t>
      </w:r>
      <w:r w:rsidR="004D1DED" w:rsidRPr="00AC41DD">
        <w:rPr>
          <w:rFonts w:ascii="Calibri" w:hAnsi="Calibri" w:cs="Calibri"/>
          <w:color w:val="000000" w:themeColor="text1"/>
          <w:sz w:val="22"/>
        </w:rPr>
        <w:t>f the 48 potential PPP roads</w:t>
      </w:r>
      <w:r w:rsidRPr="00AC41DD">
        <w:rPr>
          <w:rFonts w:ascii="Calibri" w:hAnsi="Calibri" w:cs="Calibri"/>
          <w:color w:val="000000" w:themeColor="text1"/>
          <w:sz w:val="22"/>
        </w:rPr>
        <w:t xml:space="preserve"> targeted by Government, through the PPP Unit in the Ministry of Finance</w:t>
      </w:r>
      <w:r w:rsidR="004D1DED" w:rsidRPr="00AC41DD">
        <w:rPr>
          <w:rFonts w:ascii="Calibri" w:hAnsi="Calibri" w:cs="Calibri"/>
          <w:color w:val="000000" w:themeColor="text1"/>
          <w:sz w:val="22"/>
        </w:rPr>
        <w:t xml:space="preserve">, 6 PPP projects, all Trunk Roads, are considered viable, including two that will need to be supported by Viability Gap Funding (VGF). </w:t>
      </w:r>
    </w:p>
    <w:p w14:paraId="7E0BB71E" w14:textId="52E42A54" w:rsidR="00D80A64" w:rsidRPr="00AC41DD" w:rsidRDefault="00D80A64" w:rsidP="00D80A64">
      <w:pPr>
        <w:pStyle w:val="NoSpacing"/>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 xml:space="preserve">In addition to this, it appears that the Concessionaires are utilising revenue from the concession to finance the rehabilitation of the roads that are concessioned. For example, there are three toll gates on the Lusaka to Ndola Road and all three have been handed over to Macro Ocean Investment Consortium, the Concessionaire, even before the construction of the road </w:t>
      </w:r>
      <w:r w:rsidR="00BC75B0" w:rsidRPr="00AC41DD">
        <w:rPr>
          <w:rFonts w:ascii="Calibri" w:hAnsi="Calibri" w:cs="Calibri"/>
          <w:color w:val="000000" w:themeColor="text1"/>
          <w:sz w:val="22"/>
        </w:rPr>
        <w:t>is complet</w:t>
      </w:r>
      <w:r w:rsidR="002339AF" w:rsidRPr="00AC41DD">
        <w:rPr>
          <w:rFonts w:ascii="Calibri" w:hAnsi="Calibri" w:cs="Calibri"/>
          <w:color w:val="000000" w:themeColor="text1"/>
          <w:sz w:val="22"/>
        </w:rPr>
        <w:t xml:space="preserve">e. The </w:t>
      </w:r>
      <w:r w:rsidR="00BC75B0" w:rsidRPr="00AC41DD">
        <w:rPr>
          <w:rFonts w:ascii="Calibri" w:hAnsi="Calibri" w:cs="Calibri"/>
          <w:color w:val="000000" w:themeColor="text1"/>
          <w:sz w:val="22"/>
        </w:rPr>
        <w:t>main financier of the concession is the National Pension Scheme Authority (NAPSA), wh</w:t>
      </w:r>
      <w:r w:rsidR="002339AF" w:rsidRPr="00AC41DD">
        <w:rPr>
          <w:rFonts w:ascii="Calibri" w:hAnsi="Calibri" w:cs="Calibri"/>
          <w:color w:val="000000" w:themeColor="text1"/>
          <w:sz w:val="22"/>
        </w:rPr>
        <w:t>ich</w:t>
      </w:r>
      <w:r w:rsidR="00BC75B0" w:rsidRPr="00AC41DD">
        <w:rPr>
          <w:rFonts w:ascii="Calibri" w:hAnsi="Calibri" w:cs="Calibri"/>
          <w:color w:val="000000" w:themeColor="text1"/>
          <w:sz w:val="22"/>
        </w:rPr>
        <w:t xml:space="preserve"> is lending USD300 million of the USD650 million that is being spent on upgrading the 372-kilometre road to a dual carriageway. Two new toll plazas will be constructed, one on the Masangano-Fisenge-Luanshya Section, and the other between Chibombo and Kabwe. It is also possible that the toll charged on the Lusaka-Ndola Road will increase. For example, the concessionaire who has </w:t>
      </w:r>
      <w:r w:rsidR="005654DA" w:rsidRPr="00AC41DD">
        <w:rPr>
          <w:rFonts w:ascii="Calibri" w:hAnsi="Calibri" w:cs="Calibri"/>
          <w:color w:val="000000" w:themeColor="text1"/>
          <w:sz w:val="22"/>
        </w:rPr>
        <w:t xml:space="preserve">the concession for the Chingola-Kasumbalesa road and Kasumbalesa Border Post, </w:t>
      </w:r>
      <w:r w:rsidR="00F5527B">
        <w:rPr>
          <w:rFonts w:ascii="Calibri" w:hAnsi="Calibri" w:cs="Calibri"/>
          <w:color w:val="000000" w:themeColor="text1"/>
          <w:sz w:val="22"/>
        </w:rPr>
        <w:t>h</w:t>
      </w:r>
      <w:r w:rsidR="005654DA" w:rsidRPr="00AC41DD">
        <w:rPr>
          <w:rFonts w:ascii="Calibri" w:hAnsi="Calibri" w:cs="Calibri"/>
          <w:color w:val="000000" w:themeColor="text1"/>
          <w:sz w:val="22"/>
        </w:rPr>
        <w:t xml:space="preserve">as increased the toll fee for heavy goods trucks from K250 to K1,250, a 500 per cent increase. </w:t>
      </w:r>
    </w:p>
    <w:p w14:paraId="3EBE5D1D" w14:textId="50DAC4D4" w:rsidR="005654DA" w:rsidRPr="00AC41DD" w:rsidRDefault="005654DA" w:rsidP="00D80A64">
      <w:pPr>
        <w:pStyle w:val="NoSpacing"/>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The reason why roads are being concessioned is because the public sector does not have the resources to build new roads and maintain the existing road network. However, it could also be argued that the Lusaka-Ndola Road was the main revenue earner for the National Road Fund A</w:t>
      </w:r>
      <w:r w:rsidR="003A4DC4" w:rsidRPr="00AC41DD">
        <w:rPr>
          <w:rFonts w:ascii="Calibri" w:hAnsi="Calibri" w:cs="Calibri"/>
          <w:color w:val="000000" w:themeColor="text1"/>
          <w:sz w:val="22"/>
        </w:rPr>
        <w:t>gency (NRFA) and the NRFA could also have got a loan from NAPSA and raised the toll fees both by increasing the toll amount and increasing the number of plazas as the existing Concessionaire is going to do. NRFA could then have used the revenue from the Lusaka-Ndola Road to finance new roads and maintain roads that are not as profitable as the Lusaka-Ndola Road.</w:t>
      </w:r>
    </w:p>
    <w:p w14:paraId="0E6048C2" w14:textId="484D3F65" w:rsidR="00DE596E" w:rsidRPr="00AC41DD" w:rsidRDefault="00DE596E" w:rsidP="00D80A64">
      <w:pPr>
        <w:pStyle w:val="NoSpacing"/>
        <w:spacing w:before="120" w:after="120" w:line="259" w:lineRule="auto"/>
        <w:jc w:val="both"/>
        <w:rPr>
          <w:rFonts w:ascii="Calibri" w:hAnsi="Calibri" w:cs="Calibri"/>
          <w:b/>
          <w:bCs/>
          <w:color w:val="000000" w:themeColor="text1"/>
          <w:sz w:val="22"/>
        </w:rPr>
      </w:pPr>
      <w:r w:rsidRPr="00AC41DD">
        <w:rPr>
          <w:rFonts w:ascii="Calibri" w:hAnsi="Calibri" w:cs="Calibri"/>
          <w:b/>
          <w:bCs/>
          <w:color w:val="000000" w:themeColor="text1"/>
          <w:sz w:val="22"/>
        </w:rPr>
        <w:t>Recommendation</w:t>
      </w:r>
    </w:p>
    <w:p w14:paraId="348A0D73" w14:textId="77777777" w:rsidR="00DE596E" w:rsidRPr="00AC41DD" w:rsidRDefault="00DE596E" w:rsidP="003A4DC4">
      <w:pPr>
        <w:pStyle w:val="NoSpacing"/>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Carry out a study that will:</w:t>
      </w:r>
    </w:p>
    <w:p w14:paraId="3FBE72B1" w14:textId="03A20EA4" w:rsidR="00D16697" w:rsidRPr="00AC41DD" w:rsidRDefault="00DE596E" w:rsidP="00DE596E">
      <w:pPr>
        <w:pStyle w:val="NoSpacing"/>
        <w:numPr>
          <w:ilvl w:val="0"/>
          <w:numId w:val="41"/>
        </w:numPr>
        <w:spacing w:before="120" w:after="120" w:line="259" w:lineRule="auto"/>
        <w:jc w:val="both"/>
        <w:rPr>
          <w:rFonts w:ascii="Calibri" w:hAnsi="Calibri" w:cs="Calibri"/>
          <w:color w:val="000000" w:themeColor="text1"/>
          <w:sz w:val="22"/>
        </w:rPr>
      </w:pPr>
      <w:r w:rsidRPr="00AC41DD">
        <w:rPr>
          <w:rFonts w:ascii="Calibri" w:hAnsi="Calibri" w:cs="Calibri"/>
          <w:color w:val="000000" w:themeColor="text1"/>
          <w:sz w:val="22"/>
        </w:rPr>
        <w:t xml:space="preserve">Clarify </w:t>
      </w:r>
      <w:r w:rsidR="003A4DC4" w:rsidRPr="00AC41DD">
        <w:rPr>
          <w:rFonts w:ascii="Calibri" w:hAnsi="Calibri" w:cs="Calibri"/>
          <w:color w:val="000000" w:themeColor="text1"/>
          <w:sz w:val="22"/>
        </w:rPr>
        <w:t>how the current PPP model will apply to the remaining 44 roads that are either not viable as PPPs or which require Viability Gap Funding, which is another term for subsidies.</w:t>
      </w:r>
    </w:p>
    <w:p w14:paraId="3B1242C3" w14:textId="59C226E8" w:rsidR="001844EB" w:rsidRPr="00AC41DD" w:rsidRDefault="00DE596E" w:rsidP="001844EB">
      <w:pPr>
        <w:pStyle w:val="NoSpacing"/>
        <w:numPr>
          <w:ilvl w:val="0"/>
          <w:numId w:val="41"/>
        </w:numPr>
        <w:jc w:val="both"/>
        <w:rPr>
          <w:rFonts w:ascii="Calibri" w:hAnsi="Calibri" w:cs="Calibri"/>
          <w:sz w:val="22"/>
        </w:rPr>
      </w:pPr>
      <w:r w:rsidRPr="00AC41DD">
        <w:rPr>
          <w:rFonts w:ascii="Calibri" w:hAnsi="Calibri" w:cs="Calibri"/>
          <w:color w:val="000000" w:themeColor="text1"/>
          <w:sz w:val="22"/>
        </w:rPr>
        <w:t xml:space="preserve">Review the </w:t>
      </w:r>
      <w:r w:rsidRPr="00AC41DD">
        <w:rPr>
          <w:rFonts w:ascii="Calibri" w:hAnsi="Calibri" w:cs="Calibri"/>
          <w:sz w:val="22"/>
        </w:rPr>
        <w:t>Ministry of Finance and National Planning’s Dismantling of Domestic Arrears Strategy of 2024-2029 to ensure that the debt dismantling programme is sufficient to clear historic debts over six years</w:t>
      </w:r>
      <w:r w:rsidR="001844EB" w:rsidRPr="00AC41DD">
        <w:rPr>
          <w:rFonts w:ascii="Calibri" w:hAnsi="Calibri" w:cs="Calibri"/>
          <w:sz w:val="22"/>
        </w:rPr>
        <w:t xml:space="preserve"> and that it takes account of </w:t>
      </w:r>
      <w:r w:rsidRPr="00AC41DD">
        <w:rPr>
          <w:rFonts w:ascii="Calibri" w:hAnsi="Calibri" w:cs="Calibri"/>
          <w:sz w:val="22"/>
        </w:rPr>
        <w:t xml:space="preserve">“pipeline” debt which </w:t>
      </w:r>
      <w:r w:rsidR="001844EB" w:rsidRPr="00AC41DD">
        <w:rPr>
          <w:rFonts w:ascii="Calibri" w:hAnsi="Calibri" w:cs="Calibri"/>
          <w:sz w:val="22"/>
        </w:rPr>
        <w:t>is not yet showing up a</w:t>
      </w:r>
      <w:r w:rsidRPr="00AC41DD">
        <w:rPr>
          <w:rFonts w:ascii="Calibri" w:hAnsi="Calibri" w:cs="Calibri"/>
          <w:sz w:val="22"/>
        </w:rPr>
        <w:t>s a NRFA creditor.</w:t>
      </w:r>
      <w:r w:rsidR="002339AF" w:rsidRPr="00AC41DD">
        <w:rPr>
          <w:rFonts w:ascii="Calibri" w:hAnsi="Calibri" w:cs="Calibri"/>
          <w:sz w:val="22"/>
        </w:rPr>
        <w:t xml:space="preserve"> T</w:t>
      </w:r>
      <w:r w:rsidR="001844EB" w:rsidRPr="00AC41DD">
        <w:rPr>
          <w:rFonts w:ascii="Calibri" w:hAnsi="Calibri" w:cs="Calibri"/>
          <w:sz w:val="22"/>
        </w:rPr>
        <w:t xml:space="preserve">he reason for this study is to ensure that the  </w:t>
      </w:r>
      <w:r w:rsidRPr="00AC41DD">
        <w:rPr>
          <w:rFonts w:ascii="Calibri" w:hAnsi="Calibri" w:cs="Calibri"/>
          <w:sz w:val="22"/>
        </w:rPr>
        <w:t xml:space="preserve">roads debt balance </w:t>
      </w:r>
      <w:r w:rsidR="001844EB" w:rsidRPr="00AC41DD">
        <w:rPr>
          <w:rFonts w:ascii="Calibri" w:hAnsi="Calibri" w:cs="Calibri"/>
          <w:sz w:val="22"/>
        </w:rPr>
        <w:t>does not exponentially increase because of higher than projected interests rates and because of lower income into the National Road Fund because the most profitable roads have been concessioned as PPPs and the state is left to pay for the unprofitable roads.</w:t>
      </w:r>
    </w:p>
    <w:p w14:paraId="1E0ED980" w14:textId="357107E2" w:rsidR="000E653C" w:rsidRPr="00AC41DD" w:rsidRDefault="000E653C" w:rsidP="000E653C">
      <w:pPr>
        <w:pStyle w:val="Heading2"/>
        <w:spacing w:before="360" w:after="120"/>
        <w:jc w:val="both"/>
        <w:rPr>
          <w:rFonts w:ascii="Calibri" w:hAnsi="Calibri" w:cs="Calibri"/>
          <w:sz w:val="28"/>
          <w:szCs w:val="28"/>
        </w:rPr>
      </w:pPr>
      <w:bookmarkStart w:id="135" w:name="_Toc195123832"/>
      <w:r w:rsidRPr="00AC41DD">
        <w:rPr>
          <w:rFonts w:ascii="Calibri" w:hAnsi="Calibri" w:cs="Calibri"/>
          <w:sz w:val="28"/>
          <w:szCs w:val="28"/>
        </w:rPr>
        <w:t xml:space="preserve">Recommendation 4: Implement a Vertical Separation Model in the Railway </w:t>
      </w:r>
      <w:r w:rsidR="00BC56FA" w:rsidRPr="00AC41DD">
        <w:rPr>
          <w:rFonts w:ascii="Calibri" w:hAnsi="Calibri" w:cs="Calibri"/>
          <w:sz w:val="28"/>
          <w:szCs w:val="28"/>
        </w:rPr>
        <w:t>S</w:t>
      </w:r>
      <w:r w:rsidRPr="00AC41DD">
        <w:rPr>
          <w:rFonts w:ascii="Calibri" w:hAnsi="Calibri" w:cs="Calibri"/>
          <w:sz w:val="28"/>
          <w:szCs w:val="28"/>
        </w:rPr>
        <w:t xml:space="preserve">ector and Recapitalise the Rail </w:t>
      </w:r>
      <w:r w:rsidR="00BC56FA" w:rsidRPr="00AC41DD">
        <w:rPr>
          <w:rFonts w:ascii="Calibri" w:hAnsi="Calibri" w:cs="Calibri"/>
          <w:sz w:val="28"/>
          <w:szCs w:val="28"/>
        </w:rPr>
        <w:t>S</w:t>
      </w:r>
      <w:r w:rsidRPr="00AC41DD">
        <w:rPr>
          <w:rFonts w:ascii="Calibri" w:hAnsi="Calibri" w:cs="Calibri"/>
          <w:sz w:val="28"/>
          <w:szCs w:val="28"/>
        </w:rPr>
        <w:t>ector</w:t>
      </w:r>
      <w:bookmarkEnd w:id="135"/>
    </w:p>
    <w:p w14:paraId="032DDEEA" w14:textId="039F93F0" w:rsidR="000E653C" w:rsidRPr="00AC41DD" w:rsidRDefault="000E653C" w:rsidP="000E653C">
      <w:pPr>
        <w:rPr>
          <w:rFonts w:ascii="Calibri" w:hAnsi="Calibri" w:cs="Calibri"/>
        </w:rPr>
      </w:pPr>
      <w:r w:rsidRPr="00AC41DD">
        <w:rPr>
          <w:rFonts w:ascii="Calibri" w:hAnsi="Calibri" w:cs="Calibri"/>
        </w:rPr>
        <w:t>The following recommendations are made for the Rail Sector</w:t>
      </w:r>
    </w:p>
    <w:p w14:paraId="29C61971" w14:textId="49B646F0" w:rsidR="00BC56FA" w:rsidRPr="00AC41DD" w:rsidRDefault="0042132F" w:rsidP="00D304A8">
      <w:pPr>
        <w:pStyle w:val="ListParagraph"/>
        <w:numPr>
          <w:ilvl w:val="0"/>
          <w:numId w:val="62"/>
        </w:numPr>
        <w:ind w:left="714" w:hanging="357"/>
        <w:contextualSpacing w:val="0"/>
        <w:jc w:val="both"/>
        <w:rPr>
          <w:rFonts w:ascii="Calibri" w:hAnsi="Calibri" w:cs="Calibri"/>
        </w:rPr>
      </w:pPr>
      <w:r w:rsidRPr="00AC41DD">
        <w:rPr>
          <w:rFonts w:ascii="Calibri" w:hAnsi="Calibri" w:cs="Calibri"/>
        </w:rPr>
        <w:t xml:space="preserve">When doing an economic and financial assessment of a railway it is important to base this on accurate demand studies to make sure that the project is at least economically viable if not financially viable. </w:t>
      </w:r>
      <w:r w:rsidR="00713B8A" w:rsidRPr="00AC41DD">
        <w:rPr>
          <w:rFonts w:ascii="Calibri" w:hAnsi="Calibri" w:cs="Calibri"/>
        </w:rPr>
        <w:t xml:space="preserve">If non-viable railways are promoted as strategic railway corridors this will have a detrimental effect on the viable railways in that it will divert resources and attention away from the financially and economically viable railway </w:t>
      </w:r>
      <w:r w:rsidR="00700DED" w:rsidRPr="00AC41DD">
        <w:rPr>
          <w:rFonts w:ascii="Calibri" w:hAnsi="Calibri" w:cs="Calibri"/>
        </w:rPr>
        <w:t xml:space="preserve">infrastructure investments </w:t>
      </w:r>
      <w:r w:rsidR="00713B8A" w:rsidRPr="00AC41DD">
        <w:rPr>
          <w:rFonts w:ascii="Calibri" w:hAnsi="Calibri" w:cs="Calibri"/>
        </w:rPr>
        <w:t>and viable railway operations. In the same way</w:t>
      </w:r>
      <w:r w:rsidR="00B72A77" w:rsidRPr="00AC41DD">
        <w:rPr>
          <w:rFonts w:ascii="Calibri" w:hAnsi="Calibri" w:cs="Calibri"/>
        </w:rPr>
        <w:t>,</w:t>
      </w:r>
      <w:r w:rsidR="00713B8A" w:rsidRPr="00AC41DD">
        <w:rPr>
          <w:rFonts w:ascii="Calibri" w:hAnsi="Calibri" w:cs="Calibri"/>
        </w:rPr>
        <w:t xml:space="preserve"> it is recommended that priority is given to existing railways, especially track maintenance, to ensure the nation maximises its return on investment. Prioritising greenfield projects delays the rehabilitation of existing assets</w:t>
      </w:r>
      <w:r w:rsidR="00B72A77" w:rsidRPr="00AC41DD">
        <w:rPr>
          <w:rFonts w:ascii="Calibri" w:hAnsi="Calibri" w:cs="Calibri"/>
        </w:rPr>
        <w:t xml:space="preserve"> </w:t>
      </w:r>
      <w:r w:rsidR="00B72A77" w:rsidRPr="00AC41DD">
        <w:rPr>
          <w:rFonts w:ascii="Calibri" w:hAnsi="Calibri" w:cs="Calibri"/>
          <w:b/>
          <w:bCs/>
        </w:rPr>
        <w:t>Figure 1</w:t>
      </w:r>
      <w:r w:rsidR="001844EB" w:rsidRPr="00AC41DD">
        <w:rPr>
          <w:rFonts w:ascii="Calibri" w:hAnsi="Calibri" w:cs="Calibri"/>
          <w:b/>
          <w:bCs/>
        </w:rPr>
        <w:t>4</w:t>
      </w:r>
      <w:r w:rsidR="00B72A77" w:rsidRPr="00AC41DD">
        <w:rPr>
          <w:rFonts w:ascii="Calibri" w:hAnsi="Calibri" w:cs="Calibri"/>
          <w:b/>
          <w:bCs/>
        </w:rPr>
        <w:t>.1</w:t>
      </w:r>
      <w:r w:rsidR="00700DED" w:rsidRPr="00AC41DD">
        <w:rPr>
          <w:rFonts w:ascii="Calibri" w:hAnsi="Calibri" w:cs="Calibri"/>
        </w:rPr>
        <w:t xml:space="preserve"> shows that the </w:t>
      </w:r>
      <w:r w:rsidR="00EE20E1" w:rsidRPr="00AC41DD">
        <w:rPr>
          <w:rFonts w:ascii="Calibri" w:hAnsi="Calibri" w:cs="Calibri"/>
        </w:rPr>
        <w:t xml:space="preserve">investment </w:t>
      </w:r>
      <w:r w:rsidR="00700DED" w:rsidRPr="00AC41DD">
        <w:rPr>
          <w:rFonts w:ascii="Calibri" w:hAnsi="Calibri" w:cs="Calibri"/>
        </w:rPr>
        <w:t xml:space="preserve">risks involved in greenfield investments are significantly more than those involved in brownfield investments </w:t>
      </w:r>
    </w:p>
    <w:p w14:paraId="37B36470" w14:textId="64FFB3B5" w:rsidR="00B72A77" w:rsidRPr="00AC41DD" w:rsidRDefault="00B72A77" w:rsidP="00EE20E1">
      <w:pPr>
        <w:pStyle w:val="ListParagraph"/>
        <w:spacing w:before="0" w:after="0" w:line="240" w:lineRule="auto"/>
        <w:ind w:left="714"/>
        <w:contextualSpacing w:val="0"/>
        <w:jc w:val="both"/>
        <w:rPr>
          <w:rFonts w:ascii="Calibri" w:hAnsi="Calibri" w:cs="Calibri"/>
          <w:b/>
          <w:bCs/>
        </w:rPr>
      </w:pPr>
      <w:r w:rsidRPr="00AC41DD">
        <w:rPr>
          <w:rFonts w:ascii="Calibri" w:hAnsi="Calibri" w:cs="Calibri"/>
          <w:b/>
          <w:bCs/>
        </w:rPr>
        <w:t>Figure 1</w:t>
      </w:r>
      <w:r w:rsidR="001844EB" w:rsidRPr="00AC41DD">
        <w:rPr>
          <w:rFonts w:ascii="Calibri" w:hAnsi="Calibri" w:cs="Calibri"/>
          <w:b/>
          <w:bCs/>
        </w:rPr>
        <w:t>4</w:t>
      </w:r>
      <w:r w:rsidRPr="00AC41DD">
        <w:rPr>
          <w:rFonts w:ascii="Calibri" w:hAnsi="Calibri" w:cs="Calibri"/>
          <w:b/>
          <w:bCs/>
        </w:rPr>
        <w:t>.1: Investment Risk of Various Railway Investments</w:t>
      </w:r>
    </w:p>
    <w:p w14:paraId="2B47FD5E" w14:textId="05ACA311" w:rsidR="00BC56FA" w:rsidRPr="00AC41DD" w:rsidRDefault="00BC56FA" w:rsidP="00EE20E1">
      <w:pPr>
        <w:spacing w:before="0" w:after="0" w:line="240" w:lineRule="auto"/>
        <w:jc w:val="both"/>
        <w:rPr>
          <w:rFonts w:ascii="Calibri" w:hAnsi="Calibri" w:cs="Calibri"/>
        </w:rPr>
      </w:pPr>
      <w:r w:rsidRPr="00AC41DD">
        <w:rPr>
          <w:noProof/>
        </w:rPr>
        <w:drawing>
          <wp:anchor distT="0" distB="0" distL="114300" distR="114300" simplePos="0" relativeHeight="251750400" behindDoc="0" locked="0" layoutInCell="1" allowOverlap="1" wp14:anchorId="760839CE" wp14:editId="368FD9D3">
            <wp:simplePos x="0" y="0"/>
            <wp:positionH relativeFrom="column">
              <wp:posOffset>434340</wp:posOffset>
            </wp:positionH>
            <wp:positionV relativeFrom="paragraph">
              <wp:posOffset>7620</wp:posOffset>
            </wp:positionV>
            <wp:extent cx="5332730" cy="2609215"/>
            <wp:effectExtent l="0" t="0" r="1270" b="635"/>
            <wp:wrapSquare wrapText="bothSides"/>
            <wp:docPr id="2118882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82341" name=""/>
                    <pic:cNvPicPr/>
                  </pic:nvPicPr>
                  <pic:blipFill>
                    <a:blip r:embed="rId96">
                      <a:extLst>
                        <a:ext uri="{28A0092B-C50C-407E-A947-70E740481C1C}">
                          <a14:useLocalDpi xmlns:a14="http://schemas.microsoft.com/office/drawing/2010/main" val="0"/>
                        </a:ext>
                      </a:extLst>
                    </a:blip>
                    <a:stretch>
                      <a:fillRect/>
                    </a:stretch>
                  </pic:blipFill>
                  <pic:spPr>
                    <a:xfrm>
                      <a:off x="0" y="0"/>
                      <a:ext cx="5332730" cy="2609215"/>
                    </a:xfrm>
                    <a:prstGeom prst="rect">
                      <a:avLst/>
                    </a:prstGeom>
                  </pic:spPr>
                </pic:pic>
              </a:graphicData>
            </a:graphic>
            <wp14:sizeRelH relativeFrom="margin">
              <wp14:pctWidth>0</wp14:pctWidth>
            </wp14:sizeRelH>
            <wp14:sizeRelV relativeFrom="margin">
              <wp14:pctHeight>0</wp14:pctHeight>
            </wp14:sizeRelV>
          </wp:anchor>
        </w:drawing>
      </w:r>
    </w:p>
    <w:p w14:paraId="38FBD4F8" w14:textId="5A2F5AF3" w:rsidR="00B72A77" w:rsidRPr="00AC41DD" w:rsidRDefault="00B72A77" w:rsidP="00B72A77">
      <w:pPr>
        <w:spacing w:before="0" w:after="0" w:line="240" w:lineRule="auto"/>
        <w:ind w:firstLine="714"/>
        <w:jc w:val="both"/>
        <w:rPr>
          <w:rFonts w:ascii="Calibri" w:hAnsi="Calibri" w:cs="Calibri"/>
          <w:sz w:val="20"/>
          <w:szCs w:val="20"/>
        </w:rPr>
      </w:pPr>
      <w:r w:rsidRPr="00AC41DD">
        <w:rPr>
          <w:rFonts w:ascii="Calibri" w:hAnsi="Calibri" w:cs="Calibri"/>
          <w:sz w:val="20"/>
          <w:szCs w:val="20"/>
        </w:rPr>
        <w:t>Source: Rail Infrastructure in Africa Financing Policy Options</w:t>
      </w:r>
    </w:p>
    <w:p w14:paraId="290457E6" w14:textId="4EE4D525" w:rsidR="00405DF5" w:rsidRPr="00AC41DD" w:rsidRDefault="00713B8A" w:rsidP="00D304A8">
      <w:pPr>
        <w:pStyle w:val="ListParagraph"/>
        <w:numPr>
          <w:ilvl w:val="0"/>
          <w:numId w:val="62"/>
        </w:numPr>
        <w:ind w:left="714" w:hanging="357"/>
        <w:contextualSpacing w:val="0"/>
        <w:jc w:val="both"/>
        <w:rPr>
          <w:rFonts w:ascii="Calibri" w:hAnsi="Calibri" w:cs="Calibri"/>
        </w:rPr>
      </w:pPr>
      <w:r w:rsidRPr="00AC41DD">
        <w:rPr>
          <w:rFonts w:ascii="Calibri" w:hAnsi="Calibri" w:cs="Calibri"/>
        </w:rPr>
        <w:t xml:space="preserve">Operate the nation’s railways as </w:t>
      </w:r>
      <w:r w:rsidR="00405DF5" w:rsidRPr="00AC41DD">
        <w:rPr>
          <w:rFonts w:ascii="Calibri" w:hAnsi="Calibri" w:cs="Calibri"/>
        </w:rPr>
        <w:t>vertically segregated</w:t>
      </w:r>
      <w:r w:rsidRPr="00AC41DD">
        <w:rPr>
          <w:rFonts w:ascii="Calibri" w:hAnsi="Calibri" w:cs="Calibri"/>
        </w:rPr>
        <w:t xml:space="preserve">, </w:t>
      </w:r>
      <w:r w:rsidR="00405DF5" w:rsidRPr="00AC41DD">
        <w:rPr>
          <w:rFonts w:ascii="Calibri" w:hAnsi="Calibri" w:cs="Calibri"/>
        </w:rPr>
        <w:t>p</w:t>
      </w:r>
      <w:r w:rsidRPr="00AC41DD">
        <w:rPr>
          <w:rFonts w:ascii="Calibri" w:hAnsi="Calibri" w:cs="Calibri"/>
        </w:rPr>
        <w:t xml:space="preserve">ublic </w:t>
      </w:r>
      <w:r w:rsidR="00405DF5" w:rsidRPr="00AC41DD">
        <w:rPr>
          <w:rFonts w:ascii="Calibri" w:hAnsi="Calibri" w:cs="Calibri"/>
        </w:rPr>
        <w:t>i</w:t>
      </w:r>
      <w:r w:rsidRPr="00AC41DD">
        <w:rPr>
          <w:rFonts w:ascii="Calibri" w:hAnsi="Calibri" w:cs="Calibri"/>
        </w:rPr>
        <w:t xml:space="preserve">nfrastructure </w:t>
      </w:r>
      <w:r w:rsidR="00405DF5" w:rsidRPr="00AC41DD">
        <w:rPr>
          <w:rFonts w:ascii="Calibri" w:hAnsi="Calibri" w:cs="Calibri"/>
        </w:rPr>
        <w:t>and p</w:t>
      </w:r>
      <w:r w:rsidRPr="00AC41DD">
        <w:rPr>
          <w:rFonts w:ascii="Calibri" w:hAnsi="Calibri" w:cs="Calibri"/>
        </w:rPr>
        <w:t>rivate operat</w:t>
      </w:r>
      <w:r w:rsidR="00405DF5" w:rsidRPr="00AC41DD">
        <w:rPr>
          <w:rFonts w:ascii="Calibri" w:hAnsi="Calibri" w:cs="Calibri"/>
        </w:rPr>
        <w:t xml:space="preserve">or systems. This means that the private sector would be the service providers (so do the operation and maintenance of </w:t>
      </w:r>
      <w:r w:rsidR="00D646EF" w:rsidRPr="00AC41DD">
        <w:rPr>
          <w:rFonts w:ascii="Calibri" w:hAnsi="Calibri" w:cs="Calibri"/>
        </w:rPr>
        <w:t>trains – locomotives and rolling stock</w:t>
      </w:r>
      <w:r w:rsidR="00405DF5" w:rsidRPr="00AC41DD">
        <w:rPr>
          <w:rFonts w:ascii="Calibri" w:hAnsi="Calibri" w:cs="Calibri"/>
        </w:rPr>
        <w:t>) and the public sector would be responsible for the operation and maintenance of infrastructure and infrastructure investment and be the ultimate owners of the infrastructure. This would result in an open access system for the railways</w:t>
      </w:r>
      <w:r w:rsidR="00BD6DF6" w:rsidRPr="00AC41DD">
        <w:rPr>
          <w:rFonts w:ascii="Calibri" w:hAnsi="Calibri" w:cs="Calibri"/>
        </w:rPr>
        <w:t>.</w:t>
      </w:r>
    </w:p>
    <w:p w14:paraId="7B73A5B8" w14:textId="20C53009" w:rsidR="00FA36FF" w:rsidRPr="00AC41DD" w:rsidRDefault="00BD6DF6" w:rsidP="00D304A8">
      <w:pPr>
        <w:pStyle w:val="ListParagraph"/>
        <w:numPr>
          <w:ilvl w:val="0"/>
          <w:numId w:val="62"/>
        </w:numPr>
        <w:ind w:left="714" w:hanging="357"/>
        <w:contextualSpacing w:val="0"/>
        <w:jc w:val="both"/>
        <w:rPr>
          <w:rFonts w:ascii="Calibri" w:hAnsi="Calibri" w:cs="Calibri"/>
        </w:rPr>
      </w:pPr>
      <w:r w:rsidRPr="00AC41DD">
        <w:rPr>
          <w:rFonts w:ascii="Calibri" w:hAnsi="Calibri" w:cs="Calibri"/>
        </w:rPr>
        <w:t xml:space="preserve">Find innovative funding solutions. Usually sovereign financing is the most commonly used railway financing method. In this case a public sponsor (usually the Ministry of Finance or the Ministry of Transport) borrows/guarantees the required loans for the railway project. </w:t>
      </w:r>
      <w:r w:rsidR="00FA36FF" w:rsidRPr="00AC41DD">
        <w:rPr>
          <w:rFonts w:ascii="Calibri" w:hAnsi="Calibri" w:cs="Calibri"/>
        </w:rPr>
        <w:t xml:space="preserve">However, in the case of Zambia, the Government cannot provide </w:t>
      </w:r>
      <w:r w:rsidR="00D646EF" w:rsidRPr="00AC41DD">
        <w:rPr>
          <w:rFonts w:ascii="Calibri" w:hAnsi="Calibri" w:cs="Calibri"/>
        </w:rPr>
        <w:t xml:space="preserve">sovereign </w:t>
      </w:r>
      <w:r w:rsidR="00FA36FF" w:rsidRPr="00AC41DD">
        <w:rPr>
          <w:rFonts w:ascii="Calibri" w:hAnsi="Calibri" w:cs="Calibri"/>
        </w:rPr>
        <w:t>guarantees and cannot increase the level of public sector debt. Nor is ZRL or TAZARA considered to be credit worthy by private sector financiers or by DFIs. Under these circumstances Zambia has few options other than use a PPP model to invest in the track. In this instance, ZRL would look for a partner to invest in the track and try to raise money (this would need to be off-balance sheet) so that it was an equal equity investor or, preferably, a majority shareholder. The financing agreement would need to be negotiated with an exit strategy so could be a debt/equity financing agreement. The loan would be serviced from revenue collected by the track owner from access fees charged to operators.</w:t>
      </w:r>
      <w:r w:rsidR="00FE2B35" w:rsidRPr="00AC41DD">
        <w:rPr>
          <w:rFonts w:ascii="Calibri" w:hAnsi="Calibri" w:cs="Calibri"/>
        </w:rPr>
        <w:t xml:space="preserve"> </w:t>
      </w:r>
      <w:r w:rsidR="00FA36FF" w:rsidRPr="00AC41DD">
        <w:rPr>
          <w:rFonts w:ascii="Calibri" w:hAnsi="Calibri" w:cs="Calibri"/>
        </w:rPr>
        <w:t xml:space="preserve">Debt can also be raised through project </w:t>
      </w:r>
      <w:r w:rsidR="00FE2B35" w:rsidRPr="00AC41DD">
        <w:rPr>
          <w:rFonts w:ascii="Calibri" w:hAnsi="Calibri" w:cs="Calibri"/>
        </w:rPr>
        <w:t>bonds, a</w:t>
      </w:r>
      <w:r w:rsidR="00FA36FF" w:rsidRPr="00AC41DD">
        <w:rPr>
          <w:rFonts w:ascii="Calibri" w:hAnsi="Calibri" w:cs="Calibri"/>
        </w:rPr>
        <w:t xml:space="preserve"> financial mechanism widely used for infrastructure projects in most developed countries</w:t>
      </w:r>
      <w:r w:rsidR="00FE2B35" w:rsidRPr="00AC41DD">
        <w:rPr>
          <w:rFonts w:ascii="Calibri" w:hAnsi="Calibri" w:cs="Calibri"/>
        </w:rPr>
        <w:t xml:space="preserve">. </w:t>
      </w:r>
    </w:p>
    <w:p w14:paraId="101C0C1B" w14:textId="77777777" w:rsidR="00405DF5" w:rsidRPr="00AC41DD" w:rsidRDefault="00405DF5" w:rsidP="00D304A8">
      <w:pPr>
        <w:pStyle w:val="ListParagraph"/>
        <w:numPr>
          <w:ilvl w:val="0"/>
          <w:numId w:val="62"/>
        </w:numPr>
        <w:ind w:left="714" w:hanging="357"/>
        <w:contextualSpacing w:val="0"/>
        <w:jc w:val="both"/>
        <w:rPr>
          <w:rFonts w:ascii="Calibri" w:hAnsi="Calibri" w:cs="Calibri"/>
        </w:rPr>
      </w:pPr>
      <w:r w:rsidRPr="00AC41DD">
        <w:rPr>
          <w:rFonts w:ascii="Calibri" w:hAnsi="Calibri" w:cs="Calibri"/>
          <w:color w:val="202020"/>
        </w:rPr>
        <w:t>Update and renegotiate interchange agreements with neighbouring rail operators. C</w:t>
      </w:r>
      <w:r w:rsidR="007D3657" w:rsidRPr="00AC41DD">
        <w:rPr>
          <w:rFonts w:ascii="Calibri" w:hAnsi="Calibri" w:cs="Calibri"/>
          <w:color w:val="202020"/>
        </w:rPr>
        <w:t xml:space="preserve">urrently, there is very little traffic on the North South Corridor railway for many reasons, but the main reason is because of the difficulty of “change-over” between SNCC to ZRL to NRZ (and then the BBR concession) to Transnet. This change-over involves a change of personnel on the train, a change-over of locomotives and, sometimes, a change-over of rolling stock, at the border. </w:t>
      </w:r>
    </w:p>
    <w:p w14:paraId="24A10BA1" w14:textId="6D0E568D" w:rsidR="007D3657" w:rsidRPr="00AC41DD" w:rsidRDefault="00405DF5" w:rsidP="00D304A8">
      <w:pPr>
        <w:pStyle w:val="ListParagraph"/>
        <w:numPr>
          <w:ilvl w:val="0"/>
          <w:numId w:val="62"/>
        </w:numPr>
        <w:ind w:left="714" w:hanging="357"/>
        <w:contextualSpacing w:val="0"/>
        <w:jc w:val="both"/>
        <w:rPr>
          <w:rFonts w:ascii="Calibri" w:hAnsi="Calibri" w:cs="Calibri"/>
        </w:rPr>
      </w:pPr>
      <w:r w:rsidRPr="00AC41DD">
        <w:rPr>
          <w:rFonts w:ascii="Calibri" w:hAnsi="Calibri" w:cs="Calibri"/>
          <w:color w:val="202020"/>
        </w:rPr>
        <w:t xml:space="preserve">Pilot </w:t>
      </w:r>
      <w:r w:rsidR="007D3657" w:rsidRPr="00AC41DD">
        <w:rPr>
          <w:rFonts w:ascii="Calibri" w:hAnsi="Calibri" w:cs="Calibri"/>
        </w:rPr>
        <w:t>Block Trains:</w:t>
      </w:r>
      <w:r w:rsidR="007D3657" w:rsidRPr="00AC41DD">
        <w:rPr>
          <w:rFonts w:ascii="Calibri" w:hAnsi="Calibri" w:cs="Calibri"/>
          <w:color w:val="202020"/>
        </w:rPr>
        <w:t xml:space="preserve"> One possible solution to have trains running from origin to destination could be to promote a “block train” solution. The North South Corridor block chain could deal with end-to-end traffic between Lubumbashi/Ndola and Durban.  A block train is defined as </w:t>
      </w:r>
      <w:r w:rsidR="007D3657" w:rsidRPr="00AC41DD">
        <w:rPr>
          <w:rFonts w:ascii="Calibri" w:hAnsi="Calibri" w:cs="Calibri"/>
        </w:rPr>
        <w:t>an end-to-end (terminal to terminal), scheduled (regular service), standardised (20ft containers), seamless (in-bond), non-stop (stopping only for normal operational requirements like refuelling) operation along the entire North South Corridor and across the borders between DR Congo and Zambia, Zambia and Zimbabwe and Zimbabwe and South Africa</w:t>
      </w:r>
      <w:r w:rsidR="007D3657" w:rsidRPr="00AC41DD">
        <w:rPr>
          <w:rStyle w:val="FootnoteReference"/>
          <w:rFonts w:ascii="Calibri" w:hAnsi="Calibri" w:cs="Calibri"/>
        </w:rPr>
        <w:footnoteReference w:id="91"/>
      </w:r>
      <w:r w:rsidR="007D3657" w:rsidRPr="00AC41DD">
        <w:rPr>
          <w:rFonts w:ascii="Calibri" w:hAnsi="Calibri" w:cs="Calibri"/>
        </w:rPr>
        <w:t>.</w:t>
      </w:r>
    </w:p>
    <w:p w14:paraId="6254A1F4" w14:textId="198015D2" w:rsidR="00405DF5" w:rsidRPr="00AC41DD" w:rsidRDefault="00405DF5" w:rsidP="00405DF5">
      <w:pPr>
        <w:pStyle w:val="Heading2"/>
        <w:spacing w:before="360" w:after="120"/>
        <w:jc w:val="both"/>
        <w:rPr>
          <w:rFonts w:ascii="Calibri" w:hAnsi="Calibri" w:cs="Calibri"/>
        </w:rPr>
      </w:pPr>
      <w:bookmarkStart w:id="136" w:name="_Toc195123833"/>
      <w:r w:rsidRPr="00AC41DD">
        <w:rPr>
          <w:rFonts w:ascii="Calibri" w:hAnsi="Calibri" w:cs="Calibri"/>
          <w:sz w:val="28"/>
          <w:szCs w:val="28"/>
        </w:rPr>
        <w:t>Recommendation 5: Modernise Mpulungu Harbour</w:t>
      </w:r>
      <w:bookmarkEnd w:id="136"/>
    </w:p>
    <w:p w14:paraId="306DFCE3" w14:textId="0FA2D771" w:rsidR="00D16697" w:rsidRPr="00AC41DD" w:rsidRDefault="005975A9" w:rsidP="005975A9">
      <w:pPr>
        <w:jc w:val="both"/>
        <w:rPr>
          <w:rFonts w:ascii="Calibri" w:hAnsi="Calibri" w:cs="Calibri"/>
        </w:rPr>
      </w:pPr>
      <w:r w:rsidRPr="00AC41DD">
        <w:rPr>
          <w:rFonts w:ascii="Calibri" w:hAnsi="Calibri" w:cs="Calibri"/>
        </w:rPr>
        <w:t>Mpulungu Harbour is a port on the southern-most end of Lake Tanganyika. Traditionally it has supplied sugar, fuel, cement and clinker and fast-moving consumer goods mainly to Bujumbura. Bit, for various reasons, market opportunities for Mpulungu Harbour are changing and management and the Board have developed a new strategy which focuses on serving the following markets:</w:t>
      </w:r>
    </w:p>
    <w:p w14:paraId="44BD27BF" w14:textId="0B857C6A" w:rsidR="005975A9" w:rsidRPr="00AC41DD" w:rsidRDefault="005975A9" w:rsidP="00D646EF">
      <w:pPr>
        <w:pStyle w:val="ListParagraph"/>
        <w:numPr>
          <w:ilvl w:val="0"/>
          <w:numId w:val="41"/>
        </w:numPr>
        <w:ind w:left="714" w:hanging="357"/>
        <w:contextualSpacing w:val="0"/>
        <w:jc w:val="both"/>
        <w:rPr>
          <w:rFonts w:ascii="Calibri" w:hAnsi="Calibri" w:cs="Calibri"/>
        </w:rPr>
      </w:pPr>
      <w:r w:rsidRPr="00AC41DD">
        <w:rPr>
          <w:rFonts w:ascii="Calibri" w:hAnsi="Calibri" w:cs="Calibri"/>
        </w:rPr>
        <w:t xml:space="preserve">Fuel into DR Congo and Bujumbura. Currently all fuel going into the southern Provinces of DR Congo are trucked in from mainly the ports of Dar es Salaam and Beira and through the border post of Kasumbalesa. But the TAZAMA pipeline from Dar es Salaam to Ndola, which used to be used to pump crude oil for refining at the Indeni refinery at Ndola, now carries diesel, with offtake points at Mpika and Ndola. </w:t>
      </w:r>
      <w:r w:rsidR="003D26CF" w:rsidRPr="00AC41DD">
        <w:rPr>
          <w:rFonts w:ascii="Calibri" w:hAnsi="Calibri" w:cs="Calibri"/>
        </w:rPr>
        <w:t>There is significant market opportunity for Mpulungu port to supply fuel across Lake Tanganyika to Kalemie in DR Congo and Bujumbura in Burundi.</w:t>
      </w:r>
    </w:p>
    <w:p w14:paraId="4E4F5AC1" w14:textId="2B828944" w:rsidR="003D26CF" w:rsidRPr="00AC41DD" w:rsidRDefault="003D26CF" w:rsidP="00D646EF">
      <w:pPr>
        <w:pStyle w:val="ListParagraph"/>
        <w:numPr>
          <w:ilvl w:val="0"/>
          <w:numId w:val="41"/>
        </w:numPr>
        <w:ind w:left="714" w:hanging="357"/>
        <w:contextualSpacing w:val="0"/>
        <w:jc w:val="both"/>
        <w:rPr>
          <w:rFonts w:ascii="Calibri" w:hAnsi="Calibri" w:cs="Calibri"/>
        </w:rPr>
      </w:pPr>
      <w:r w:rsidRPr="00AC41DD">
        <w:rPr>
          <w:rFonts w:ascii="Calibri" w:hAnsi="Calibri" w:cs="Calibri"/>
        </w:rPr>
        <w:t xml:space="preserve">Lithium concentrates from </w:t>
      </w:r>
      <w:r w:rsidR="00D646EF" w:rsidRPr="00AC41DD">
        <w:rPr>
          <w:rFonts w:ascii="Calibri" w:hAnsi="Calibri" w:cs="Calibri"/>
        </w:rPr>
        <w:t xml:space="preserve">the </w:t>
      </w:r>
      <w:r w:rsidRPr="00AC41DD">
        <w:rPr>
          <w:rFonts w:ascii="Calibri" w:hAnsi="Calibri" w:cs="Calibri"/>
        </w:rPr>
        <w:t xml:space="preserve">Manono </w:t>
      </w:r>
      <w:r w:rsidR="00D646EF" w:rsidRPr="00AC41DD">
        <w:rPr>
          <w:rFonts w:ascii="Calibri" w:hAnsi="Calibri" w:cs="Calibri"/>
        </w:rPr>
        <w:t xml:space="preserve">Project </w:t>
      </w:r>
      <w:r w:rsidRPr="00AC41DD">
        <w:rPr>
          <w:rFonts w:ascii="Calibri" w:hAnsi="Calibri" w:cs="Calibri"/>
        </w:rPr>
        <w:t>in DR Congo. Zijin Mining Company are developing the Manono lithium mine and expect to start producing lithium in 2026. The lithium will be exported as a concentrate to China and Mpulungu harbour could be one gateway for this lithium in transit to Dar es Salaam.</w:t>
      </w:r>
    </w:p>
    <w:p w14:paraId="20E25328" w14:textId="77777777" w:rsidR="00B83FF8" w:rsidRPr="00AC41DD" w:rsidRDefault="00B83FF8" w:rsidP="00D646EF">
      <w:pPr>
        <w:pStyle w:val="ListParagraph"/>
        <w:numPr>
          <w:ilvl w:val="0"/>
          <w:numId w:val="41"/>
        </w:numPr>
        <w:ind w:left="714" w:hanging="357"/>
        <w:contextualSpacing w:val="0"/>
        <w:jc w:val="both"/>
        <w:rPr>
          <w:rFonts w:ascii="Calibri" w:hAnsi="Calibri" w:cs="Calibri"/>
        </w:rPr>
      </w:pPr>
      <w:r w:rsidRPr="00AC41DD">
        <w:rPr>
          <w:rFonts w:ascii="Calibri" w:hAnsi="Calibri" w:cs="Calibri"/>
        </w:rPr>
        <w:t>Containerised Fast Moving Consumer Goods (FMCGs) into DR Congo. The southern Provinces of DR Congo are heavily reliant on FMCGs and food transported into DR Congo from overseas and other neighbouring states (Zambia, Namibia and Tanzania) through the Kasumbalesa Border Post. Mpulungu Harbour could offer an alternative route into DR Congo through the port of Kalemie.</w:t>
      </w:r>
    </w:p>
    <w:p w14:paraId="3583EFE7" w14:textId="202DA95C" w:rsidR="00D646EF" w:rsidRPr="00AC41DD" w:rsidRDefault="00D646EF" w:rsidP="00B83FF8">
      <w:pPr>
        <w:jc w:val="both"/>
        <w:rPr>
          <w:rFonts w:ascii="Calibri" w:hAnsi="Calibri" w:cs="Calibri"/>
          <w:b/>
          <w:bCs/>
        </w:rPr>
      </w:pPr>
      <w:r w:rsidRPr="00AC41DD">
        <w:rPr>
          <w:rFonts w:ascii="Calibri" w:hAnsi="Calibri" w:cs="Calibri"/>
          <w:b/>
          <w:bCs/>
        </w:rPr>
        <w:t>Recommendation</w:t>
      </w:r>
    </w:p>
    <w:p w14:paraId="683011D7" w14:textId="6D99A507" w:rsidR="003D26CF" w:rsidRPr="00AC41DD" w:rsidRDefault="00B83FF8" w:rsidP="00B83FF8">
      <w:pPr>
        <w:jc w:val="both"/>
        <w:rPr>
          <w:rFonts w:ascii="Calibri" w:hAnsi="Calibri" w:cs="Calibri"/>
        </w:rPr>
      </w:pPr>
      <w:r w:rsidRPr="00AC41DD">
        <w:rPr>
          <w:rFonts w:ascii="Calibri" w:hAnsi="Calibri" w:cs="Calibri"/>
        </w:rPr>
        <w:t>For Mpulungu Harbour to take advantage of these market opportunities it will need to significantly revamp its infrastructure (including new piers, warehouses, office building and workshop, container depot and a level working surface throughout the port and a MFEZ within the port)</w:t>
      </w:r>
      <w:r w:rsidR="00D646EF" w:rsidRPr="00AC41DD">
        <w:rPr>
          <w:rFonts w:ascii="Calibri" w:hAnsi="Calibri" w:cs="Calibri"/>
        </w:rPr>
        <w:t xml:space="preserve">. This could be done </w:t>
      </w:r>
      <w:r w:rsidRPr="00AC41DD">
        <w:rPr>
          <w:rFonts w:ascii="Calibri" w:hAnsi="Calibri" w:cs="Calibri"/>
        </w:rPr>
        <w:t>in phases</w:t>
      </w:r>
      <w:r w:rsidR="00D646EF" w:rsidRPr="00AC41DD">
        <w:rPr>
          <w:rFonts w:ascii="Calibri" w:hAnsi="Calibri" w:cs="Calibri"/>
        </w:rPr>
        <w:t xml:space="preserve">, as could the </w:t>
      </w:r>
      <w:r w:rsidRPr="00AC41DD">
        <w:rPr>
          <w:rFonts w:ascii="Calibri" w:hAnsi="Calibri" w:cs="Calibri"/>
        </w:rPr>
        <w:t xml:space="preserve">purchase </w:t>
      </w:r>
      <w:r w:rsidR="00D646EF" w:rsidRPr="00AC41DD">
        <w:rPr>
          <w:rFonts w:ascii="Calibri" w:hAnsi="Calibri" w:cs="Calibri"/>
        </w:rPr>
        <w:t xml:space="preserve">of </w:t>
      </w:r>
      <w:r w:rsidRPr="00AC41DD">
        <w:rPr>
          <w:rFonts w:ascii="Calibri" w:hAnsi="Calibri" w:cs="Calibri"/>
        </w:rPr>
        <w:t>fit-for-purpose equipment such as forklifts, tractors and trailers, reach stackers and mobile cranes</w:t>
      </w:r>
      <w:r w:rsidR="00D646EF" w:rsidRPr="00AC41DD">
        <w:rPr>
          <w:rFonts w:ascii="Calibri" w:hAnsi="Calibri" w:cs="Calibri"/>
        </w:rPr>
        <w:t xml:space="preserve"> for the port to </w:t>
      </w:r>
      <w:r w:rsidRPr="00AC41DD">
        <w:rPr>
          <w:rFonts w:ascii="Calibri" w:hAnsi="Calibri" w:cs="Calibri"/>
        </w:rPr>
        <w:t>become fully mechanised and automated and a modern port. This will require a total of about USD50 million and it is recommended that Mpulungu Harbour Corporation Limited (MHCL), through its holding company, IDC, find innovative ways to raise the necessary funds to modernise the port.</w:t>
      </w:r>
    </w:p>
    <w:p w14:paraId="6F6FD90D" w14:textId="2825668E" w:rsidR="00405DF5" w:rsidRPr="00AC41DD" w:rsidRDefault="00D853F1" w:rsidP="00405DF5">
      <w:pPr>
        <w:pStyle w:val="Heading2"/>
        <w:spacing w:before="360" w:after="120"/>
        <w:jc w:val="both"/>
        <w:rPr>
          <w:rFonts w:ascii="Calibri" w:hAnsi="Calibri" w:cs="Calibri"/>
        </w:rPr>
      </w:pPr>
      <w:bookmarkStart w:id="137" w:name="_Toc195123834"/>
      <w:r w:rsidRPr="00AC41DD">
        <w:rPr>
          <w:rFonts w:ascii="Calibri" w:hAnsi="Calibri" w:cs="Calibri"/>
          <w:sz w:val="28"/>
          <w:szCs w:val="28"/>
        </w:rPr>
        <w:t xml:space="preserve">Recommendation </w:t>
      </w:r>
      <w:r w:rsidR="00405DF5" w:rsidRPr="00AC41DD">
        <w:rPr>
          <w:rFonts w:ascii="Calibri" w:hAnsi="Calibri" w:cs="Calibri"/>
          <w:sz w:val="28"/>
          <w:szCs w:val="28"/>
        </w:rPr>
        <w:t>6: Restructure the Air Freight Business for Perishable Products</w:t>
      </w:r>
      <w:bookmarkEnd w:id="137"/>
    </w:p>
    <w:p w14:paraId="0B251535" w14:textId="77777777" w:rsidR="007D3657" w:rsidRPr="00AC41DD" w:rsidRDefault="007D3657" w:rsidP="007D3657">
      <w:pPr>
        <w:jc w:val="both"/>
        <w:rPr>
          <w:rFonts w:ascii="Calibri" w:hAnsi="Calibri" w:cs="Calibri"/>
          <w:lang w:eastAsia="en-GB"/>
        </w:rPr>
      </w:pPr>
      <w:r w:rsidRPr="00AC41DD">
        <w:rPr>
          <w:rFonts w:ascii="Calibri" w:hAnsi="Calibri" w:cs="Calibri"/>
          <w:lang w:eastAsia="en-GB"/>
        </w:rPr>
        <w:t>Improving the competitiveness of airfreight from Zambia, especially for perishable products, involves addressing various challenges and optimising the supply chain, including:</w:t>
      </w:r>
    </w:p>
    <w:p w14:paraId="28AB5671"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Improving the facilities at Kenneth Kaunda International Airport and other relevant airports to support efficient handling of perishable goods, including better cold storage facilities and more efficient cargo handling systems.</w:t>
      </w:r>
    </w:p>
    <w:p w14:paraId="501FEBC4"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Develop better road infrastructure to facilitate faster and more reliable transportation of goods from farms and packhouses to the airport.</w:t>
      </w:r>
    </w:p>
    <w:p w14:paraId="73A49950"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Encourage private sector providers to invest in refrigerated trucks to keep perishable goods at the correct temperature from the farm to the airport and to utilise technology such as real-time temperature tracking and monitoring systems to ensure the integrity of the cold chain throughout the supply chain.</w:t>
      </w:r>
    </w:p>
    <w:p w14:paraId="0C9A8D79" w14:textId="32E0BFB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 xml:space="preserve">Enhance </w:t>
      </w:r>
      <w:r w:rsidR="00D853F1" w:rsidRPr="00AC41DD">
        <w:rPr>
          <w:rFonts w:ascii="Calibri" w:hAnsi="Calibri" w:cs="Calibri"/>
          <w:lang w:eastAsia="en-GB"/>
        </w:rPr>
        <w:t>q</w:t>
      </w:r>
      <w:r w:rsidRPr="00AC41DD">
        <w:rPr>
          <w:rFonts w:ascii="Calibri" w:hAnsi="Calibri" w:cs="Calibri"/>
          <w:lang w:eastAsia="en-GB"/>
        </w:rPr>
        <w:t xml:space="preserve">uality and </w:t>
      </w:r>
      <w:r w:rsidR="00D853F1" w:rsidRPr="00AC41DD">
        <w:rPr>
          <w:rFonts w:ascii="Calibri" w:hAnsi="Calibri" w:cs="Calibri"/>
          <w:lang w:eastAsia="en-GB"/>
        </w:rPr>
        <w:t>c</w:t>
      </w:r>
      <w:r w:rsidRPr="00AC41DD">
        <w:rPr>
          <w:rFonts w:ascii="Calibri" w:hAnsi="Calibri" w:cs="Calibri"/>
          <w:lang w:eastAsia="en-GB"/>
        </w:rPr>
        <w:t>onsistency by providing training to farmers and packhouse operators on best practices for harvesting, handling, and packaging perishable products to maintain quality and reduce spoilage.</w:t>
      </w:r>
    </w:p>
    <w:p w14:paraId="203214BB"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Develop and enforce quality standards for perishable goods to meet international requirements and improve marketability.</w:t>
      </w:r>
    </w:p>
    <w:p w14:paraId="3C51FF22" w14:textId="632AAE0C"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 xml:space="preserve">Simplify </w:t>
      </w:r>
      <w:r w:rsidR="00D853F1" w:rsidRPr="00AC41DD">
        <w:rPr>
          <w:rFonts w:ascii="Calibri" w:hAnsi="Calibri" w:cs="Calibri"/>
          <w:lang w:eastAsia="en-GB"/>
        </w:rPr>
        <w:t>e</w:t>
      </w:r>
      <w:r w:rsidRPr="00AC41DD">
        <w:rPr>
          <w:rFonts w:ascii="Calibri" w:hAnsi="Calibri" w:cs="Calibri"/>
          <w:lang w:eastAsia="en-GB"/>
        </w:rPr>
        <w:t xml:space="preserve">xport </w:t>
      </w:r>
      <w:r w:rsidR="00D853F1" w:rsidRPr="00AC41DD">
        <w:rPr>
          <w:rFonts w:ascii="Calibri" w:hAnsi="Calibri" w:cs="Calibri"/>
          <w:lang w:eastAsia="en-GB"/>
        </w:rPr>
        <w:t>p</w:t>
      </w:r>
      <w:r w:rsidRPr="00AC41DD">
        <w:rPr>
          <w:rFonts w:ascii="Calibri" w:hAnsi="Calibri" w:cs="Calibri"/>
          <w:lang w:eastAsia="en-GB"/>
        </w:rPr>
        <w:t>rocedures</w:t>
      </w:r>
      <w:r w:rsidR="00D853F1" w:rsidRPr="00AC41DD">
        <w:rPr>
          <w:rFonts w:ascii="Calibri" w:hAnsi="Calibri" w:cs="Calibri"/>
          <w:lang w:eastAsia="en-GB"/>
        </w:rPr>
        <w:t xml:space="preserve"> by organising the p</w:t>
      </w:r>
      <w:r w:rsidRPr="00AC41DD">
        <w:rPr>
          <w:rFonts w:ascii="Calibri" w:hAnsi="Calibri" w:cs="Calibri"/>
          <w:lang w:eastAsia="en-GB"/>
        </w:rPr>
        <w:t>rivate sector to work with government authorities to streamline export procedures and reduce bureaucratic delays. This includes faster processing of phytosanitary certificates and other necessary documentation.</w:t>
      </w:r>
    </w:p>
    <w:p w14:paraId="30B593D8"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Enhance coordination with customs authorities in both Zambia and destination countries to expedite clearance processes and reduce delays.</w:t>
      </w:r>
    </w:p>
    <w:p w14:paraId="40F58CCD"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Develop Strategic Partnerships by collaborating and building partnerships with airlines to secure better rates and more frequent flights (airlines may offer dedicated freighter services or prioritise space for perishable goods) and work with experienced freight forwarders who specialise in perishable products to ensure efficient logistics and handling.</w:t>
      </w:r>
    </w:p>
    <w:p w14:paraId="27276B51"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Airlines (freighters) carrying freight out of Zambia could be given incentives such as reduced air navigation charges, ramp fee, and landing fee and this benefit MUST be passed on to the exporter in terms of reduced freight charges.</w:t>
      </w:r>
    </w:p>
    <w:p w14:paraId="2E4CC9E9"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Use logistics software and data analytics to optimize routes, manage inventory, and reduce lead times. This helps in planning and reduces costs.</w:t>
      </w:r>
    </w:p>
    <w:p w14:paraId="52EAAE0F"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Foster better coordination between all stakeholders in the supply chain, including farmers, packhouses, transporters, and distributors, to ensure smooth operations and quick response to any issues.</w:t>
      </w:r>
    </w:p>
    <w:p w14:paraId="10245B0E"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Explore and develop new markets beyond Europe to diversify export destinations. This reduces dependence on a single market and opens up additional revenue streams.</w:t>
      </w:r>
    </w:p>
    <w:p w14:paraId="5DC5E740"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Invest in marketing and promotional activities to raise awareness about the quality and unique aspects of Zambian perishable products. This can help in gaining better market share and premium pricing.</w:t>
      </w:r>
    </w:p>
    <w:p w14:paraId="0C4560D0"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Engage with government authorities to create favourable policies and incentives for airfreight operations, such as tax breaks or subsidies for cold chain investments.</w:t>
      </w:r>
    </w:p>
    <w:p w14:paraId="5C9FC7E1"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Utilise government programmes and trade facilitation initiatives that support exporters in improving their competitiveness and accessing international markets.</w:t>
      </w:r>
    </w:p>
    <w:p w14:paraId="78C3E50B"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Adopt sustainable practices in farming, packaging, and transportation to appeal to environmentally conscious consumers and meet international sustainability standards.</w:t>
      </w:r>
    </w:p>
    <w:p w14:paraId="0E36BCD4"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Invest in research for innovative packaging solutions that extend the shelf life of perishable products and reduce waste.</w:t>
      </w:r>
    </w:p>
    <w:p w14:paraId="64F6BECB" w14:textId="77777777" w:rsidR="007D3657" w:rsidRPr="00AC41DD" w:rsidRDefault="007D3657" w:rsidP="00D304A8">
      <w:pPr>
        <w:pStyle w:val="ListParagraph"/>
        <w:numPr>
          <w:ilvl w:val="0"/>
          <w:numId w:val="46"/>
        </w:numPr>
        <w:contextualSpacing w:val="0"/>
        <w:jc w:val="both"/>
        <w:rPr>
          <w:rFonts w:ascii="Calibri" w:hAnsi="Calibri" w:cs="Calibri"/>
          <w:lang w:eastAsia="en-GB"/>
        </w:rPr>
      </w:pPr>
      <w:r w:rsidRPr="00AC41DD">
        <w:rPr>
          <w:rFonts w:ascii="Calibri" w:hAnsi="Calibri" w:cs="Calibri"/>
          <w:lang w:eastAsia="en-GB"/>
        </w:rPr>
        <w:t>Explore new product offerings and value-added products that can be airfreighted to enhance the appeal of Zambian exports.</w:t>
      </w:r>
    </w:p>
    <w:p w14:paraId="1BE70111" w14:textId="6E38BFC4" w:rsidR="00D646EF" w:rsidRPr="00AC41DD" w:rsidRDefault="00D646EF" w:rsidP="00D646EF">
      <w:pPr>
        <w:jc w:val="both"/>
        <w:rPr>
          <w:rFonts w:ascii="Calibri" w:hAnsi="Calibri" w:cs="Calibri"/>
          <w:b/>
          <w:bCs/>
          <w:lang w:eastAsia="en-GB"/>
        </w:rPr>
      </w:pPr>
      <w:r w:rsidRPr="00AC41DD">
        <w:rPr>
          <w:rFonts w:ascii="Calibri" w:hAnsi="Calibri" w:cs="Calibri"/>
          <w:b/>
          <w:bCs/>
          <w:lang w:eastAsia="en-GB"/>
        </w:rPr>
        <w:t>Recommendation</w:t>
      </w:r>
    </w:p>
    <w:p w14:paraId="3373E9CE" w14:textId="7B4C85B6" w:rsidR="00D646EF" w:rsidRPr="00AC41DD" w:rsidRDefault="00D646EF" w:rsidP="00D646EF">
      <w:pPr>
        <w:jc w:val="both"/>
        <w:rPr>
          <w:rFonts w:ascii="Calibri" w:hAnsi="Calibri" w:cs="Calibri"/>
          <w:lang w:eastAsia="en-GB"/>
        </w:rPr>
      </w:pPr>
      <w:r w:rsidRPr="00AC41DD">
        <w:rPr>
          <w:rFonts w:ascii="Calibri" w:hAnsi="Calibri" w:cs="Calibri"/>
          <w:lang w:eastAsia="en-GB"/>
        </w:rPr>
        <w:t xml:space="preserve">Carry of an in-depth study on how to optimise the cold chain and transport networks from origin to destination so that Zambia can take advantage of exports of perishable products to </w:t>
      </w:r>
      <w:r w:rsidR="00F4098A" w:rsidRPr="00AC41DD">
        <w:rPr>
          <w:rFonts w:ascii="Calibri" w:hAnsi="Calibri" w:cs="Calibri"/>
          <w:lang w:eastAsia="en-GB"/>
        </w:rPr>
        <w:t xml:space="preserve">regional markets as well as emerging markets in the Middle East and elsewhere. </w:t>
      </w:r>
    </w:p>
    <w:p w14:paraId="347694D1" w14:textId="56A9EE44" w:rsidR="00D853F1" w:rsidRPr="00AC41DD" w:rsidRDefault="00D853F1" w:rsidP="00A01C24">
      <w:pPr>
        <w:pStyle w:val="Heading2"/>
        <w:spacing w:before="360" w:after="120"/>
        <w:jc w:val="both"/>
        <w:rPr>
          <w:rFonts w:ascii="Calibri" w:hAnsi="Calibri" w:cs="Calibri"/>
          <w:sz w:val="28"/>
          <w:szCs w:val="28"/>
        </w:rPr>
      </w:pPr>
      <w:bookmarkStart w:id="138" w:name="_Toc195123835"/>
      <w:r w:rsidRPr="00AC41DD">
        <w:rPr>
          <w:rFonts w:ascii="Calibri" w:hAnsi="Calibri" w:cs="Calibri"/>
          <w:sz w:val="28"/>
          <w:szCs w:val="28"/>
        </w:rPr>
        <w:t>Recommendation 7: Construct Dry Ports and MFEZs at Strategic Locations</w:t>
      </w:r>
      <w:bookmarkEnd w:id="138"/>
    </w:p>
    <w:p w14:paraId="564A9E07" w14:textId="73ABB616" w:rsidR="00D853F1" w:rsidRPr="00AC41DD" w:rsidRDefault="00F4098A" w:rsidP="00A01C24">
      <w:pPr>
        <w:jc w:val="both"/>
        <w:rPr>
          <w:rFonts w:ascii="Calibri" w:hAnsi="Calibri" w:cs="Calibri"/>
        </w:rPr>
      </w:pPr>
      <w:r w:rsidRPr="00AC41DD">
        <w:rPr>
          <w:rFonts w:ascii="Calibri" w:hAnsi="Calibri" w:cs="Calibri"/>
        </w:rPr>
        <w:t xml:space="preserve">Zambia would benefit from </w:t>
      </w:r>
      <w:r w:rsidR="00D853F1" w:rsidRPr="00AC41DD">
        <w:rPr>
          <w:rFonts w:ascii="Calibri" w:hAnsi="Calibri" w:cs="Calibri"/>
        </w:rPr>
        <w:t xml:space="preserve">a strategy </w:t>
      </w:r>
      <w:r w:rsidRPr="00AC41DD">
        <w:rPr>
          <w:rFonts w:ascii="Calibri" w:hAnsi="Calibri" w:cs="Calibri"/>
        </w:rPr>
        <w:t>aimed at b</w:t>
      </w:r>
      <w:r w:rsidR="00D853F1" w:rsidRPr="00AC41DD">
        <w:rPr>
          <w:rFonts w:ascii="Calibri" w:hAnsi="Calibri" w:cs="Calibri"/>
        </w:rPr>
        <w:t>uild</w:t>
      </w:r>
      <w:r w:rsidRPr="00AC41DD">
        <w:rPr>
          <w:rFonts w:ascii="Calibri" w:hAnsi="Calibri" w:cs="Calibri"/>
        </w:rPr>
        <w:t>ing</w:t>
      </w:r>
      <w:r w:rsidR="00D853F1" w:rsidRPr="00AC41DD">
        <w:rPr>
          <w:rFonts w:ascii="Calibri" w:hAnsi="Calibri" w:cs="Calibri"/>
        </w:rPr>
        <w:t xml:space="preserve"> dry ports and Special Economic Zones (or Multi-Facility Economic Zone</w:t>
      </w:r>
      <w:r w:rsidRPr="00AC41DD">
        <w:rPr>
          <w:rFonts w:ascii="Calibri" w:hAnsi="Calibri" w:cs="Calibri"/>
        </w:rPr>
        <w:t>s</w:t>
      </w:r>
      <w:r w:rsidR="00D853F1" w:rsidRPr="00AC41DD">
        <w:rPr>
          <w:rFonts w:ascii="Calibri" w:hAnsi="Calibri" w:cs="Calibri"/>
        </w:rPr>
        <w:t>) in strategic location near major transport corridors.</w:t>
      </w:r>
    </w:p>
    <w:p w14:paraId="14AFE90D" w14:textId="77777777" w:rsidR="00D853F1" w:rsidRPr="00AC41DD" w:rsidRDefault="00D853F1" w:rsidP="00A01C24">
      <w:pPr>
        <w:jc w:val="both"/>
        <w:rPr>
          <w:rFonts w:ascii="Calibri" w:hAnsi="Calibri" w:cs="Calibri"/>
        </w:rPr>
      </w:pPr>
      <w:r w:rsidRPr="00AC41DD">
        <w:rPr>
          <w:rFonts w:ascii="Calibri" w:hAnsi="Calibri" w:cs="Calibri"/>
        </w:rPr>
        <w:t>Key aspects to focus on include:</w:t>
      </w:r>
    </w:p>
    <w:p w14:paraId="6BD0C7F0" w14:textId="77777777" w:rsidR="00A01C24" w:rsidRPr="00AC41DD" w:rsidRDefault="00D853F1" w:rsidP="00D304A8">
      <w:pPr>
        <w:pStyle w:val="ListParagraph"/>
        <w:numPr>
          <w:ilvl w:val="0"/>
          <w:numId w:val="63"/>
        </w:numPr>
        <w:contextualSpacing w:val="0"/>
        <w:jc w:val="both"/>
        <w:rPr>
          <w:rFonts w:ascii="Calibri" w:hAnsi="Calibri" w:cs="Calibri"/>
        </w:rPr>
      </w:pPr>
      <w:r w:rsidRPr="00AC41DD">
        <w:rPr>
          <w:rFonts w:ascii="Calibri" w:hAnsi="Calibri" w:cs="Calibri"/>
        </w:rPr>
        <w:t>Location and Infrastructure: locations need to be close to major highways, rail lines, and</w:t>
      </w:r>
      <w:r w:rsidR="00A01C24" w:rsidRPr="00AC41DD">
        <w:rPr>
          <w:rFonts w:ascii="Calibri" w:hAnsi="Calibri" w:cs="Calibri"/>
        </w:rPr>
        <w:t xml:space="preserve">, if possible, </w:t>
      </w:r>
      <w:r w:rsidRPr="00AC41DD">
        <w:rPr>
          <w:rFonts w:ascii="Calibri" w:hAnsi="Calibri" w:cs="Calibri"/>
        </w:rPr>
        <w:t xml:space="preserve">seaports </w:t>
      </w:r>
      <w:r w:rsidR="00A01C24" w:rsidRPr="00AC41DD">
        <w:rPr>
          <w:rFonts w:ascii="Calibri" w:hAnsi="Calibri" w:cs="Calibri"/>
        </w:rPr>
        <w:t xml:space="preserve">(Zamcargo has dry ports at Dar es Salaam and Walvis Bay ports) </w:t>
      </w:r>
      <w:r w:rsidRPr="00AC41DD">
        <w:rPr>
          <w:rFonts w:ascii="Calibri" w:hAnsi="Calibri" w:cs="Calibri"/>
        </w:rPr>
        <w:t xml:space="preserve">to maximize connectivity and reduce transportation costs. </w:t>
      </w:r>
    </w:p>
    <w:p w14:paraId="004720FD" w14:textId="77777777" w:rsidR="00A01C24" w:rsidRPr="00AC41DD" w:rsidRDefault="00D853F1" w:rsidP="00D304A8">
      <w:pPr>
        <w:pStyle w:val="ListParagraph"/>
        <w:numPr>
          <w:ilvl w:val="0"/>
          <w:numId w:val="63"/>
        </w:numPr>
        <w:contextualSpacing w:val="0"/>
        <w:jc w:val="both"/>
        <w:rPr>
          <w:rFonts w:ascii="Calibri" w:hAnsi="Calibri" w:cs="Calibri"/>
        </w:rPr>
      </w:pPr>
      <w:r w:rsidRPr="00AC41DD">
        <w:rPr>
          <w:rFonts w:ascii="Calibri" w:hAnsi="Calibri" w:cs="Calibri"/>
        </w:rPr>
        <w:t>Multimodal facilities:</w:t>
      </w:r>
      <w:r w:rsidR="00A01C24" w:rsidRPr="00AC41DD">
        <w:rPr>
          <w:rFonts w:ascii="Calibri" w:hAnsi="Calibri" w:cs="Calibri"/>
        </w:rPr>
        <w:t xml:space="preserve"> </w:t>
      </w:r>
      <w:r w:rsidRPr="00AC41DD">
        <w:rPr>
          <w:rFonts w:ascii="Calibri" w:hAnsi="Calibri" w:cs="Calibri"/>
        </w:rPr>
        <w:t>integrated infrastructure</w:t>
      </w:r>
      <w:r w:rsidR="00A01C24" w:rsidRPr="00AC41DD">
        <w:rPr>
          <w:rFonts w:ascii="Calibri" w:hAnsi="Calibri" w:cs="Calibri"/>
        </w:rPr>
        <w:t>,</w:t>
      </w:r>
      <w:r w:rsidRPr="00AC41DD">
        <w:rPr>
          <w:rFonts w:ascii="Calibri" w:hAnsi="Calibri" w:cs="Calibri"/>
        </w:rPr>
        <w:t xml:space="preserve"> including container handling yards, warehouses, customs clearance areas, and dedicated rail sidings to facilitate seamless cargo transfer between different modes of transport</w:t>
      </w:r>
      <w:r w:rsidR="00A01C24" w:rsidRPr="00AC41DD">
        <w:rPr>
          <w:rFonts w:ascii="Calibri" w:hAnsi="Calibri" w:cs="Calibri"/>
        </w:rPr>
        <w:t xml:space="preserve"> could be developed. </w:t>
      </w:r>
    </w:p>
    <w:p w14:paraId="46574530" w14:textId="62E25070" w:rsidR="00A01C24" w:rsidRPr="00AC41DD" w:rsidRDefault="00D853F1" w:rsidP="00D304A8">
      <w:pPr>
        <w:pStyle w:val="ListParagraph"/>
        <w:numPr>
          <w:ilvl w:val="0"/>
          <w:numId w:val="63"/>
        </w:numPr>
        <w:contextualSpacing w:val="0"/>
        <w:jc w:val="both"/>
        <w:rPr>
          <w:rFonts w:ascii="Calibri" w:hAnsi="Calibri" w:cs="Calibri"/>
        </w:rPr>
      </w:pPr>
      <w:r w:rsidRPr="00AC41DD">
        <w:rPr>
          <w:rFonts w:ascii="Calibri" w:hAnsi="Calibri" w:cs="Calibri"/>
        </w:rPr>
        <w:t>Modern technology</w:t>
      </w:r>
      <w:r w:rsidR="00A01C24" w:rsidRPr="00AC41DD">
        <w:rPr>
          <w:rFonts w:ascii="Calibri" w:hAnsi="Calibri" w:cs="Calibri"/>
        </w:rPr>
        <w:t xml:space="preserve">: There is a need to use </w:t>
      </w:r>
      <w:r w:rsidRPr="00AC41DD">
        <w:rPr>
          <w:rFonts w:ascii="Calibri" w:hAnsi="Calibri" w:cs="Calibri"/>
        </w:rPr>
        <w:t>advanced cargo tracking systems, electronic data interchange (EDI), and automation to streamline operations and reduce delays</w:t>
      </w:r>
      <w:r w:rsidR="00A01C24" w:rsidRPr="00AC41DD">
        <w:rPr>
          <w:rFonts w:ascii="Calibri" w:hAnsi="Calibri" w:cs="Calibri"/>
        </w:rPr>
        <w:t xml:space="preserve"> and implement a Single Window clearance process.</w:t>
      </w:r>
    </w:p>
    <w:p w14:paraId="59CC38BC" w14:textId="77777777" w:rsidR="00A01C24" w:rsidRPr="00AC41DD" w:rsidRDefault="00D853F1" w:rsidP="00D304A8">
      <w:pPr>
        <w:pStyle w:val="ListParagraph"/>
        <w:numPr>
          <w:ilvl w:val="0"/>
          <w:numId w:val="63"/>
        </w:numPr>
        <w:contextualSpacing w:val="0"/>
        <w:jc w:val="both"/>
        <w:rPr>
          <w:rFonts w:ascii="Calibri" w:hAnsi="Calibri" w:cs="Calibri"/>
        </w:rPr>
      </w:pPr>
      <w:r w:rsidRPr="00AC41DD">
        <w:rPr>
          <w:rFonts w:ascii="Calibri" w:hAnsi="Calibri" w:cs="Calibri"/>
        </w:rPr>
        <w:t>Regulatory Environment:</w:t>
      </w:r>
      <w:r w:rsidR="00A01C24" w:rsidRPr="00AC41DD">
        <w:rPr>
          <w:rFonts w:ascii="Calibri" w:hAnsi="Calibri" w:cs="Calibri"/>
        </w:rPr>
        <w:t xml:space="preserve"> Dry ports and MFEZs operate most efficiently using s</w:t>
      </w:r>
      <w:r w:rsidRPr="00AC41DD">
        <w:rPr>
          <w:rFonts w:ascii="Calibri" w:hAnsi="Calibri" w:cs="Calibri"/>
        </w:rPr>
        <w:t xml:space="preserve">implified customs procedures. </w:t>
      </w:r>
    </w:p>
    <w:p w14:paraId="08AF33DA" w14:textId="77777777" w:rsidR="00A01C24" w:rsidRPr="00AC41DD" w:rsidRDefault="00A01C24" w:rsidP="00D304A8">
      <w:pPr>
        <w:pStyle w:val="ListParagraph"/>
        <w:numPr>
          <w:ilvl w:val="0"/>
          <w:numId w:val="63"/>
        </w:numPr>
        <w:contextualSpacing w:val="0"/>
        <w:jc w:val="both"/>
        <w:rPr>
          <w:rFonts w:ascii="Calibri" w:hAnsi="Calibri" w:cs="Calibri"/>
        </w:rPr>
      </w:pPr>
      <w:r w:rsidRPr="00AC41DD">
        <w:rPr>
          <w:rFonts w:ascii="Calibri" w:hAnsi="Calibri" w:cs="Calibri"/>
        </w:rPr>
        <w:t>Where possible, o</w:t>
      </w:r>
      <w:r w:rsidR="00D853F1" w:rsidRPr="00AC41DD">
        <w:rPr>
          <w:rFonts w:ascii="Calibri" w:hAnsi="Calibri" w:cs="Calibri"/>
        </w:rPr>
        <w:t xml:space="preserve">ffer tax benefits and concessions to companies operating within SEZs to attract investment. </w:t>
      </w:r>
    </w:p>
    <w:p w14:paraId="7AC15C1B" w14:textId="77777777" w:rsidR="00A01C24" w:rsidRPr="00AC41DD" w:rsidRDefault="00A01C24" w:rsidP="00D304A8">
      <w:pPr>
        <w:pStyle w:val="ListParagraph"/>
        <w:numPr>
          <w:ilvl w:val="0"/>
          <w:numId w:val="63"/>
        </w:numPr>
        <w:contextualSpacing w:val="0"/>
        <w:jc w:val="both"/>
        <w:rPr>
          <w:rFonts w:ascii="Calibri" w:hAnsi="Calibri" w:cs="Calibri"/>
        </w:rPr>
      </w:pPr>
      <w:r w:rsidRPr="00AC41DD">
        <w:rPr>
          <w:rFonts w:ascii="Calibri" w:hAnsi="Calibri" w:cs="Calibri"/>
        </w:rPr>
        <w:t xml:space="preserve">Use </w:t>
      </w:r>
      <w:r w:rsidR="00D853F1" w:rsidRPr="00AC41DD">
        <w:rPr>
          <w:rFonts w:ascii="Calibri" w:hAnsi="Calibri" w:cs="Calibri"/>
        </w:rPr>
        <w:t>Public-Private Partnerships (PPPs)</w:t>
      </w:r>
      <w:r w:rsidRPr="00AC41DD">
        <w:rPr>
          <w:rFonts w:ascii="Calibri" w:hAnsi="Calibri" w:cs="Calibri"/>
        </w:rPr>
        <w:t xml:space="preserve"> models and le</w:t>
      </w:r>
      <w:r w:rsidR="00D853F1" w:rsidRPr="00AC41DD">
        <w:rPr>
          <w:rFonts w:ascii="Calibri" w:hAnsi="Calibri" w:cs="Calibri"/>
        </w:rPr>
        <w:t xml:space="preserve">verage private sector expertise and funding through PPPs to develop and operate dry ports and SEZs. </w:t>
      </w:r>
    </w:p>
    <w:p w14:paraId="3636EFA8" w14:textId="77777777" w:rsidR="00A01C24" w:rsidRPr="00AC41DD" w:rsidRDefault="00D853F1" w:rsidP="00D304A8">
      <w:pPr>
        <w:pStyle w:val="ListParagraph"/>
        <w:numPr>
          <w:ilvl w:val="0"/>
          <w:numId w:val="63"/>
        </w:numPr>
        <w:contextualSpacing w:val="0"/>
        <w:jc w:val="both"/>
        <w:rPr>
          <w:rFonts w:ascii="Calibri" w:hAnsi="Calibri" w:cs="Calibri"/>
        </w:rPr>
      </w:pPr>
      <w:r w:rsidRPr="00AC41DD">
        <w:rPr>
          <w:rFonts w:ascii="Calibri" w:hAnsi="Calibri" w:cs="Calibri"/>
        </w:rPr>
        <w:t>Encourage the development of value-added services within SEZs like warehousing, packaging, and product customi</w:t>
      </w:r>
      <w:r w:rsidR="00A01C24" w:rsidRPr="00AC41DD">
        <w:rPr>
          <w:rFonts w:ascii="Calibri" w:hAnsi="Calibri" w:cs="Calibri"/>
        </w:rPr>
        <w:t>s</w:t>
      </w:r>
      <w:r w:rsidRPr="00AC41DD">
        <w:rPr>
          <w:rFonts w:ascii="Calibri" w:hAnsi="Calibri" w:cs="Calibri"/>
        </w:rPr>
        <w:t xml:space="preserve">ation. </w:t>
      </w:r>
    </w:p>
    <w:p w14:paraId="7168750D" w14:textId="31B98BDA" w:rsidR="00D853F1" w:rsidRPr="00AC41DD" w:rsidRDefault="00D853F1" w:rsidP="00D304A8">
      <w:pPr>
        <w:pStyle w:val="ListParagraph"/>
        <w:numPr>
          <w:ilvl w:val="0"/>
          <w:numId w:val="63"/>
        </w:numPr>
        <w:contextualSpacing w:val="0"/>
        <w:jc w:val="both"/>
        <w:rPr>
          <w:rFonts w:ascii="Calibri" w:hAnsi="Calibri" w:cs="Calibri"/>
        </w:rPr>
      </w:pPr>
      <w:r w:rsidRPr="00AC41DD">
        <w:rPr>
          <w:rFonts w:ascii="Calibri" w:hAnsi="Calibri" w:cs="Calibri"/>
        </w:rPr>
        <w:t xml:space="preserve">Promote environmentally friendly practices like green logistics, renewable energy sources, and waste management within SEZs. </w:t>
      </w:r>
    </w:p>
    <w:p w14:paraId="2656D905" w14:textId="55E4BFB9" w:rsidR="00D853F1" w:rsidRPr="00AC41DD" w:rsidRDefault="00D853F1" w:rsidP="00A01C24">
      <w:pPr>
        <w:rPr>
          <w:rFonts w:ascii="Calibri" w:hAnsi="Calibri" w:cs="Calibri"/>
        </w:rPr>
      </w:pPr>
      <w:r w:rsidRPr="00AC41DD">
        <w:rPr>
          <w:rFonts w:ascii="Calibri" w:hAnsi="Calibri" w:cs="Calibri"/>
        </w:rPr>
        <w:t>Specific recommendations for dry ports</w:t>
      </w:r>
      <w:r w:rsidR="00A01C24" w:rsidRPr="00AC41DD">
        <w:rPr>
          <w:rFonts w:ascii="Calibri" w:hAnsi="Calibri" w:cs="Calibri"/>
        </w:rPr>
        <w:t xml:space="preserve"> include</w:t>
      </w:r>
      <w:r w:rsidRPr="00AC41DD">
        <w:rPr>
          <w:rFonts w:ascii="Calibri" w:hAnsi="Calibri" w:cs="Calibri"/>
        </w:rPr>
        <w:t>:</w:t>
      </w:r>
    </w:p>
    <w:p w14:paraId="4A622AE3" w14:textId="77777777" w:rsidR="00A01C24" w:rsidRPr="00AC41DD" w:rsidRDefault="00D853F1" w:rsidP="00D304A8">
      <w:pPr>
        <w:pStyle w:val="ListParagraph"/>
        <w:numPr>
          <w:ilvl w:val="0"/>
          <w:numId w:val="64"/>
        </w:numPr>
        <w:ind w:left="714" w:hanging="357"/>
        <w:contextualSpacing w:val="0"/>
        <w:jc w:val="both"/>
        <w:rPr>
          <w:rFonts w:ascii="Calibri" w:hAnsi="Calibri" w:cs="Calibri"/>
        </w:rPr>
      </w:pPr>
      <w:r w:rsidRPr="00AC41DD">
        <w:rPr>
          <w:rFonts w:ascii="Calibri" w:hAnsi="Calibri" w:cs="Calibri"/>
        </w:rPr>
        <w:t>Ensur</w:t>
      </w:r>
      <w:r w:rsidR="00A01C24" w:rsidRPr="00AC41DD">
        <w:rPr>
          <w:rFonts w:ascii="Calibri" w:hAnsi="Calibri" w:cs="Calibri"/>
        </w:rPr>
        <w:t xml:space="preserve">ing </w:t>
      </w:r>
      <w:r w:rsidRPr="00AC41DD">
        <w:rPr>
          <w:rFonts w:ascii="Calibri" w:hAnsi="Calibri" w:cs="Calibri"/>
        </w:rPr>
        <w:t xml:space="preserve">smooth integration with road, rail, and maritime transport networks to facilitate multimodal cargo movement. </w:t>
      </w:r>
    </w:p>
    <w:p w14:paraId="5C01479D" w14:textId="77777777" w:rsidR="00A01C24" w:rsidRPr="00AC41DD" w:rsidRDefault="00D853F1" w:rsidP="00D304A8">
      <w:pPr>
        <w:pStyle w:val="ListParagraph"/>
        <w:numPr>
          <w:ilvl w:val="0"/>
          <w:numId w:val="64"/>
        </w:numPr>
        <w:contextualSpacing w:val="0"/>
        <w:jc w:val="both"/>
        <w:rPr>
          <w:rFonts w:ascii="Calibri" w:hAnsi="Calibri" w:cs="Calibri"/>
        </w:rPr>
      </w:pPr>
      <w:r w:rsidRPr="00AC41DD">
        <w:rPr>
          <w:rFonts w:ascii="Calibri" w:hAnsi="Calibri" w:cs="Calibri"/>
        </w:rPr>
        <w:t xml:space="preserve">Provide secure bonded warehouse space for temporary storage of goods awaiting customs clearance. </w:t>
      </w:r>
    </w:p>
    <w:p w14:paraId="090FA3B2" w14:textId="2D98DA73" w:rsidR="00D853F1" w:rsidRPr="00AC41DD" w:rsidRDefault="00D853F1" w:rsidP="00D304A8">
      <w:pPr>
        <w:pStyle w:val="ListParagraph"/>
        <w:numPr>
          <w:ilvl w:val="0"/>
          <w:numId w:val="64"/>
        </w:numPr>
        <w:contextualSpacing w:val="0"/>
        <w:jc w:val="both"/>
        <w:rPr>
          <w:rFonts w:ascii="Calibri" w:hAnsi="Calibri" w:cs="Calibri"/>
        </w:rPr>
      </w:pPr>
      <w:r w:rsidRPr="00AC41DD">
        <w:rPr>
          <w:rFonts w:ascii="Calibri" w:hAnsi="Calibri" w:cs="Calibri"/>
        </w:rPr>
        <w:t xml:space="preserve">Establish dedicated customs clearance zones within the dry port to expedite cargo processing. </w:t>
      </w:r>
    </w:p>
    <w:p w14:paraId="38079797" w14:textId="498247BC" w:rsidR="00D853F1" w:rsidRPr="00AC41DD" w:rsidRDefault="00D853F1" w:rsidP="00A01C24">
      <w:pPr>
        <w:rPr>
          <w:rFonts w:ascii="Calibri" w:hAnsi="Calibri" w:cs="Calibri"/>
        </w:rPr>
      </w:pPr>
      <w:r w:rsidRPr="00AC41DD">
        <w:rPr>
          <w:rFonts w:ascii="Calibri" w:hAnsi="Calibri" w:cs="Calibri"/>
        </w:rPr>
        <w:t>Specific recommendations for SEZs</w:t>
      </w:r>
      <w:r w:rsidR="00A01C24" w:rsidRPr="00AC41DD">
        <w:rPr>
          <w:rFonts w:ascii="Calibri" w:hAnsi="Calibri" w:cs="Calibri"/>
        </w:rPr>
        <w:t xml:space="preserve"> or MFEZs include</w:t>
      </w:r>
      <w:r w:rsidRPr="00AC41DD">
        <w:rPr>
          <w:rFonts w:ascii="Calibri" w:hAnsi="Calibri" w:cs="Calibri"/>
        </w:rPr>
        <w:t>:</w:t>
      </w:r>
    </w:p>
    <w:p w14:paraId="3183EB02" w14:textId="77777777" w:rsidR="00A01C24" w:rsidRPr="00AC41DD" w:rsidRDefault="00D853F1" w:rsidP="00D304A8">
      <w:pPr>
        <w:pStyle w:val="ListParagraph"/>
        <w:numPr>
          <w:ilvl w:val="0"/>
          <w:numId w:val="65"/>
        </w:numPr>
        <w:contextualSpacing w:val="0"/>
        <w:rPr>
          <w:rFonts w:ascii="Calibri" w:hAnsi="Calibri" w:cs="Calibri"/>
        </w:rPr>
      </w:pPr>
      <w:r w:rsidRPr="00AC41DD">
        <w:rPr>
          <w:rFonts w:ascii="Calibri" w:hAnsi="Calibri" w:cs="Calibri"/>
        </w:rPr>
        <w:t xml:space="preserve">Identify and attract industries with high export potential, considering local strengths and market demand. </w:t>
      </w:r>
    </w:p>
    <w:p w14:paraId="0BD01820" w14:textId="77777777" w:rsidR="00A01C24" w:rsidRPr="00AC41DD" w:rsidRDefault="00D853F1" w:rsidP="00D304A8">
      <w:pPr>
        <w:pStyle w:val="ListParagraph"/>
        <w:numPr>
          <w:ilvl w:val="0"/>
          <w:numId w:val="65"/>
        </w:numPr>
        <w:contextualSpacing w:val="0"/>
        <w:rPr>
          <w:rFonts w:ascii="Calibri" w:hAnsi="Calibri" w:cs="Calibri"/>
        </w:rPr>
      </w:pPr>
      <w:r w:rsidRPr="00AC41DD">
        <w:rPr>
          <w:rFonts w:ascii="Calibri" w:hAnsi="Calibri" w:cs="Calibri"/>
        </w:rPr>
        <w:t>Invest in education and training program</w:t>
      </w:r>
      <w:r w:rsidR="00A01C24" w:rsidRPr="00AC41DD">
        <w:rPr>
          <w:rFonts w:ascii="Calibri" w:hAnsi="Calibri" w:cs="Calibri"/>
        </w:rPr>
        <w:t>me</w:t>
      </w:r>
      <w:r w:rsidRPr="00AC41DD">
        <w:rPr>
          <w:rFonts w:ascii="Calibri" w:hAnsi="Calibri" w:cs="Calibri"/>
        </w:rPr>
        <w:t xml:space="preserve">s to equip the local workforce with necessary skills for SEZ operations. </w:t>
      </w:r>
    </w:p>
    <w:p w14:paraId="73F539F0" w14:textId="7FE192F7" w:rsidR="00D853F1" w:rsidRPr="00AC41DD" w:rsidRDefault="00D853F1" w:rsidP="00D304A8">
      <w:pPr>
        <w:pStyle w:val="ListParagraph"/>
        <w:numPr>
          <w:ilvl w:val="0"/>
          <w:numId w:val="65"/>
        </w:numPr>
        <w:contextualSpacing w:val="0"/>
        <w:rPr>
          <w:rFonts w:ascii="Calibri" w:hAnsi="Calibri" w:cs="Calibri"/>
        </w:rPr>
      </w:pPr>
      <w:r w:rsidRPr="00AC41DD">
        <w:rPr>
          <w:rFonts w:ascii="Calibri" w:hAnsi="Calibri" w:cs="Calibri"/>
        </w:rPr>
        <w:t>Foster an environment that encourages research and development activities within the SEZ.</w:t>
      </w:r>
    </w:p>
    <w:p w14:paraId="5913DA50" w14:textId="19B6C217" w:rsidR="00D16697" w:rsidRPr="00AC41DD" w:rsidRDefault="00F4098A" w:rsidP="00A01C24">
      <w:pPr>
        <w:jc w:val="both"/>
        <w:rPr>
          <w:rFonts w:ascii="Calibri" w:hAnsi="Calibri" w:cs="Calibri"/>
          <w:b/>
          <w:bCs/>
        </w:rPr>
      </w:pPr>
      <w:r w:rsidRPr="00AC41DD">
        <w:rPr>
          <w:rFonts w:ascii="Calibri" w:hAnsi="Calibri" w:cs="Calibri"/>
          <w:b/>
          <w:bCs/>
        </w:rPr>
        <w:t>Recommendation</w:t>
      </w:r>
    </w:p>
    <w:p w14:paraId="36466A7C" w14:textId="18E03469" w:rsidR="00F4098A" w:rsidRPr="00AC41DD" w:rsidRDefault="00F4098A" w:rsidP="00A01C24">
      <w:pPr>
        <w:jc w:val="both"/>
        <w:rPr>
          <w:rFonts w:ascii="Calibri" w:hAnsi="Calibri" w:cs="Calibri"/>
        </w:rPr>
      </w:pPr>
      <w:r w:rsidRPr="00AC41DD">
        <w:rPr>
          <w:rFonts w:ascii="Calibri" w:hAnsi="Calibri" w:cs="Calibri"/>
        </w:rPr>
        <w:t>Prepare a strategy to build dry ports and Special Economic Zones (or Multi-Facility Economic Zones) in strategic location near major transport corridors.</w:t>
      </w:r>
    </w:p>
    <w:p w14:paraId="5FDD5BB5" w14:textId="77777777" w:rsidR="00F4098A" w:rsidRPr="00AC41DD" w:rsidRDefault="00F4098A" w:rsidP="00A01C24">
      <w:pPr>
        <w:jc w:val="both"/>
        <w:rPr>
          <w:rFonts w:ascii="Calibri" w:hAnsi="Calibri" w:cs="Calibri"/>
        </w:rPr>
      </w:pPr>
    </w:p>
    <w:p w14:paraId="2D783479" w14:textId="4667660D" w:rsidR="00274D38" w:rsidRPr="00AC41DD" w:rsidRDefault="00274D38" w:rsidP="00D16697">
      <w:pPr>
        <w:jc w:val="both"/>
        <w:rPr>
          <w:rFonts w:ascii="Calibri" w:hAnsi="Calibri" w:cs="Calibri"/>
          <w:lang w:eastAsia="en-GB"/>
        </w:rPr>
      </w:pPr>
      <w:r w:rsidRPr="00AC41DD">
        <w:rPr>
          <w:rFonts w:ascii="Calibri" w:hAnsi="Calibri" w:cs="Calibri"/>
        </w:rPr>
        <w:br w:type="page"/>
      </w:r>
    </w:p>
    <w:bookmarkEnd w:id="120"/>
    <w:p w14:paraId="4468A78E" w14:textId="77777777" w:rsidR="00D96E1E" w:rsidRPr="00AC41DD" w:rsidRDefault="00D96E1E" w:rsidP="000564A0">
      <w:pPr>
        <w:pStyle w:val="Heading1"/>
        <w:spacing w:after="240"/>
        <w:rPr>
          <w:rFonts w:ascii="Calibri" w:hAnsi="Calibri" w:cs="Calibri"/>
        </w:rPr>
        <w:sectPr w:rsidR="00D96E1E" w:rsidRPr="00AC41DD" w:rsidSect="00D718C1">
          <w:pgSz w:w="11906" w:h="16838"/>
          <w:pgMar w:top="1440" w:right="1440" w:bottom="1440" w:left="1440" w:header="708" w:footer="708" w:gutter="0"/>
          <w:cols w:space="708"/>
          <w:docGrid w:linePitch="360"/>
        </w:sectPr>
      </w:pPr>
    </w:p>
    <w:p w14:paraId="39F77488" w14:textId="3C265266" w:rsidR="000564A0" w:rsidRPr="00AC41DD" w:rsidRDefault="000564A0" w:rsidP="000564A0">
      <w:pPr>
        <w:pStyle w:val="Heading1"/>
        <w:spacing w:after="240"/>
        <w:rPr>
          <w:rFonts w:ascii="Calibri" w:hAnsi="Calibri" w:cs="Calibri"/>
        </w:rPr>
      </w:pPr>
      <w:bookmarkStart w:id="139" w:name="_Toc195123836"/>
      <w:r w:rsidRPr="00AC41DD">
        <w:rPr>
          <w:rFonts w:ascii="Calibri" w:hAnsi="Calibri" w:cs="Calibri"/>
        </w:rPr>
        <w:t>References:</w:t>
      </w:r>
      <w:bookmarkEnd w:id="139"/>
    </w:p>
    <w:p w14:paraId="653E483E"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AfCFTA and WEF</w:t>
      </w:r>
      <w:r w:rsidRPr="00AC41DD">
        <w:rPr>
          <w:rFonts w:ascii="Calibri" w:hAnsi="Calibri" w:cs="Calibri"/>
        </w:rPr>
        <w:tab/>
        <w:t>An Action Plan to Accelerate Global Business and Investment in Africa. White Paper. January 2024</w:t>
      </w:r>
    </w:p>
    <w:p w14:paraId="21664D44" w14:textId="6CFD2170" w:rsidR="000564A0" w:rsidRPr="00AC41DD" w:rsidRDefault="000564A0" w:rsidP="000564A0">
      <w:pPr>
        <w:spacing w:before="0" w:after="0" w:line="240" w:lineRule="auto"/>
        <w:ind w:left="2127"/>
        <w:rPr>
          <w:rFonts w:ascii="Calibri" w:hAnsi="Calibri" w:cs="Calibri"/>
        </w:rPr>
      </w:pPr>
      <w:hyperlink r:id="rId97" w:anchor=":~:text=Projects%20profiled%20in%20this%20action,chain%20to%20the%20continent%2C%20and" w:history="1">
        <w:r w:rsidRPr="00AC41DD">
          <w:rPr>
            <w:rStyle w:val="Hyperlink"/>
            <w:rFonts w:ascii="Calibri" w:hAnsi="Calibri" w:cs="Calibri"/>
          </w:rPr>
          <w:t>https://www.weforum.org/publications/an-action-plan-to-accelerate-global-business-and-investment-in-africa/#::text=Projects</w:t>
        </w:r>
        <w:r w:rsidR="00DD462E" w:rsidRPr="00AC41DD">
          <w:rPr>
            <w:rStyle w:val="Hyperlink"/>
            <w:rFonts w:ascii="Calibri" w:hAnsi="Calibri" w:cs="Calibri"/>
          </w:rPr>
          <w:t xml:space="preserve"> per cent</w:t>
        </w:r>
        <w:r w:rsidRPr="00AC41DD">
          <w:rPr>
            <w:rStyle w:val="Hyperlink"/>
            <w:rFonts w:ascii="Calibri" w:hAnsi="Calibri" w:cs="Calibri"/>
          </w:rPr>
          <w:t>20profiled</w:t>
        </w:r>
        <w:r w:rsidR="00DD462E" w:rsidRPr="00AC41DD">
          <w:rPr>
            <w:rStyle w:val="Hyperlink"/>
            <w:rFonts w:ascii="Calibri" w:hAnsi="Calibri" w:cs="Calibri"/>
          </w:rPr>
          <w:t xml:space="preserve"> per cent</w:t>
        </w:r>
        <w:r w:rsidRPr="00AC41DD">
          <w:rPr>
            <w:rStyle w:val="Hyperlink"/>
            <w:rFonts w:ascii="Calibri" w:hAnsi="Calibri" w:cs="Calibri"/>
          </w:rPr>
          <w:t>20in</w:t>
        </w:r>
        <w:r w:rsidR="00DD462E" w:rsidRPr="00AC41DD">
          <w:rPr>
            <w:rStyle w:val="Hyperlink"/>
            <w:rFonts w:ascii="Calibri" w:hAnsi="Calibri" w:cs="Calibri"/>
          </w:rPr>
          <w:t xml:space="preserve"> per cent</w:t>
        </w:r>
        <w:r w:rsidRPr="00AC41DD">
          <w:rPr>
            <w:rStyle w:val="Hyperlink"/>
            <w:rFonts w:ascii="Calibri" w:hAnsi="Calibri" w:cs="Calibri"/>
          </w:rPr>
          <w:t>20this</w:t>
        </w:r>
        <w:r w:rsidR="00DD462E" w:rsidRPr="00AC41DD">
          <w:rPr>
            <w:rStyle w:val="Hyperlink"/>
            <w:rFonts w:ascii="Calibri" w:hAnsi="Calibri" w:cs="Calibri"/>
          </w:rPr>
          <w:t xml:space="preserve"> per cent</w:t>
        </w:r>
        <w:r w:rsidRPr="00AC41DD">
          <w:rPr>
            <w:rStyle w:val="Hyperlink"/>
            <w:rFonts w:ascii="Calibri" w:hAnsi="Calibri" w:cs="Calibri"/>
          </w:rPr>
          <w:t>20action,chain</w:t>
        </w:r>
        <w:r w:rsidR="00DD462E" w:rsidRPr="00AC41DD">
          <w:rPr>
            <w:rStyle w:val="Hyperlink"/>
            <w:rFonts w:ascii="Calibri" w:hAnsi="Calibri" w:cs="Calibri"/>
          </w:rPr>
          <w:t xml:space="preserve"> per cent</w:t>
        </w:r>
        <w:r w:rsidRPr="00AC41DD">
          <w:rPr>
            <w:rStyle w:val="Hyperlink"/>
            <w:rFonts w:ascii="Calibri" w:hAnsi="Calibri" w:cs="Calibri"/>
          </w:rPr>
          <w:t>20to</w:t>
        </w:r>
        <w:r w:rsidR="00DD462E" w:rsidRPr="00AC41DD">
          <w:rPr>
            <w:rStyle w:val="Hyperlink"/>
            <w:rFonts w:ascii="Calibri" w:hAnsi="Calibri" w:cs="Calibri"/>
          </w:rPr>
          <w:t xml:space="preserve"> per cent</w:t>
        </w:r>
        <w:r w:rsidRPr="00AC41DD">
          <w:rPr>
            <w:rStyle w:val="Hyperlink"/>
            <w:rFonts w:ascii="Calibri" w:hAnsi="Calibri" w:cs="Calibri"/>
          </w:rPr>
          <w:t>20the</w:t>
        </w:r>
        <w:r w:rsidR="00DD462E" w:rsidRPr="00AC41DD">
          <w:rPr>
            <w:rStyle w:val="Hyperlink"/>
            <w:rFonts w:ascii="Calibri" w:hAnsi="Calibri" w:cs="Calibri"/>
          </w:rPr>
          <w:t xml:space="preserve"> per cent</w:t>
        </w:r>
        <w:r w:rsidRPr="00AC41DD">
          <w:rPr>
            <w:rStyle w:val="Hyperlink"/>
            <w:rFonts w:ascii="Calibri" w:hAnsi="Calibri" w:cs="Calibri"/>
          </w:rPr>
          <w:t>20continent</w:t>
        </w:r>
        <w:r w:rsidR="00DD462E" w:rsidRPr="00AC41DD">
          <w:rPr>
            <w:rStyle w:val="Hyperlink"/>
            <w:rFonts w:ascii="Calibri" w:hAnsi="Calibri" w:cs="Calibri"/>
          </w:rPr>
          <w:t xml:space="preserve"> per cent</w:t>
        </w:r>
        <w:r w:rsidRPr="00AC41DD">
          <w:rPr>
            <w:rStyle w:val="Hyperlink"/>
            <w:rFonts w:ascii="Calibri" w:hAnsi="Calibri" w:cs="Calibri"/>
          </w:rPr>
          <w:t>2C</w:t>
        </w:r>
        <w:r w:rsidR="00DD462E" w:rsidRPr="00AC41DD">
          <w:rPr>
            <w:rStyle w:val="Hyperlink"/>
            <w:rFonts w:ascii="Calibri" w:hAnsi="Calibri" w:cs="Calibri"/>
          </w:rPr>
          <w:t xml:space="preserve"> per cent</w:t>
        </w:r>
        <w:r w:rsidRPr="00AC41DD">
          <w:rPr>
            <w:rStyle w:val="Hyperlink"/>
            <w:rFonts w:ascii="Calibri" w:hAnsi="Calibri" w:cs="Calibri"/>
          </w:rPr>
          <w:t>20and</w:t>
        </w:r>
      </w:hyperlink>
      <w:r w:rsidRPr="00AC41DD">
        <w:rPr>
          <w:rFonts w:ascii="Calibri" w:hAnsi="Calibri" w:cs="Calibri"/>
        </w:rPr>
        <w:t xml:space="preserve"> </w:t>
      </w:r>
    </w:p>
    <w:p w14:paraId="6CAEDBE7" w14:textId="77777777" w:rsidR="000564A0" w:rsidRPr="00AC41DD" w:rsidRDefault="000564A0" w:rsidP="000564A0">
      <w:pPr>
        <w:spacing w:before="0" w:after="0" w:line="240" w:lineRule="auto"/>
        <w:rPr>
          <w:rFonts w:ascii="Calibri" w:hAnsi="Calibri" w:cs="Calibri"/>
        </w:rPr>
      </w:pPr>
    </w:p>
    <w:p w14:paraId="7AA4CCF4" w14:textId="77777777" w:rsidR="007D3657" w:rsidRPr="00AC41DD" w:rsidRDefault="007D3657" w:rsidP="000564A0">
      <w:pPr>
        <w:spacing w:before="0" w:after="0" w:line="240" w:lineRule="auto"/>
        <w:rPr>
          <w:rFonts w:ascii="Calibri" w:hAnsi="Calibri" w:cs="Calibri"/>
        </w:rPr>
      </w:pPr>
      <w:r w:rsidRPr="00AC41DD">
        <w:rPr>
          <w:rFonts w:ascii="Calibri" w:hAnsi="Calibri" w:cs="Calibri"/>
        </w:rPr>
        <w:t>AfDB</w:t>
      </w:r>
      <w:r w:rsidRPr="00AC41DD">
        <w:rPr>
          <w:rFonts w:ascii="Calibri" w:hAnsi="Calibri" w:cs="Calibri"/>
        </w:rPr>
        <w:tab/>
      </w:r>
      <w:r w:rsidRPr="00AC41DD">
        <w:rPr>
          <w:rFonts w:ascii="Calibri" w:hAnsi="Calibri" w:cs="Calibri"/>
        </w:rPr>
        <w:tab/>
      </w:r>
      <w:r w:rsidRPr="00AC41DD">
        <w:rPr>
          <w:rFonts w:ascii="Calibri" w:hAnsi="Calibri" w:cs="Calibri"/>
        </w:rPr>
        <w:tab/>
        <w:t>Rail Infrastructure in Africa Financing Policy Options. 2015.</w:t>
      </w:r>
    </w:p>
    <w:p w14:paraId="4B7F3D3A" w14:textId="769ADCCA" w:rsidR="007D3657" w:rsidRPr="00AC41DD" w:rsidRDefault="007D3657" w:rsidP="007D3657">
      <w:pPr>
        <w:spacing w:before="0" w:after="0" w:line="240" w:lineRule="auto"/>
        <w:ind w:left="2127"/>
        <w:rPr>
          <w:rFonts w:ascii="Calibri" w:hAnsi="Calibri" w:cs="Calibri"/>
        </w:rPr>
      </w:pPr>
      <w:hyperlink r:id="rId98" w:history="1">
        <w:r w:rsidRPr="00AC41DD">
          <w:rPr>
            <w:rStyle w:val="Hyperlink"/>
            <w:rFonts w:ascii="Calibri" w:hAnsi="Calibri" w:cs="Calibri"/>
          </w:rPr>
          <w:t>https://www.afdb.org/fileadmin/uploads/afdb/Documents/Events/ATFforum/Rail_Infrastructure_in_Africa_-_Financing_Policy_Options_-_AfDB.pdf</w:t>
        </w:r>
      </w:hyperlink>
      <w:r w:rsidRPr="00AC41DD">
        <w:rPr>
          <w:rFonts w:ascii="Calibri" w:hAnsi="Calibri" w:cs="Calibri"/>
        </w:rPr>
        <w:t xml:space="preserve"> </w:t>
      </w:r>
    </w:p>
    <w:p w14:paraId="7DB1D0A8" w14:textId="77777777" w:rsidR="007D3657" w:rsidRPr="00AC41DD" w:rsidRDefault="007D3657" w:rsidP="000564A0">
      <w:pPr>
        <w:spacing w:before="0" w:after="0" w:line="240" w:lineRule="auto"/>
        <w:rPr>
          <w:rFonts w:ascii="Calibri" w:hAnsi="Calibri" w:cs="Calibri"/>
        </w:rPr>
      </w:pPr>
    </w:p>
    <w:p w14:paraId="0B372196" w14:textId="4486AD44" w:rsidR="000564A0" w:rsidRPr="00AC41DD" w:rsidRDefault="000564A0" w:rsidP="000564A0">
      <w:pPr>
        <w:spacing w:before="0" w:after="0" w:line="240" w:lineRule="auto"/>
        <w:rPr>
          <w:rFonts w:ascii="Calibri" w:hAnsi="Calibri" w:cs="Calibri"/>
        </w:rPr>
      </w:pPr>
      <w:r w:rsidRPr="00AC41DD">
        <w:rPr>
          <w:rFonts w:ascii="Calibri" w:hAnsi="Calibri" w:cs="Calibri"/>
        </w:rPr>
        <w:t>AfDB</w:t>
      </w:r>
      <w:r w:rsidRPr="00AC41DD">
        <w:rPr>
          <w:rFonts w:ascii="Calibri" w:hAnsi="Calibri" w:cs="Calibri"/>
        </w:rPr>
        <w:tab/>
      </w:r>
      <w:r w:rsidRPr="00AC41DD">
        <w:rPr>
          <w:rFonts w:ascii="Calibri" w:hAnsi="Calibri" w:cs="Calibri"/>
        </w:rPr>
        <w:tab/>
      </w:r>
      <w:r w:rsidRPr="00AC41DD">
        <w:rPr>
          <w:rFonts w:ascii="Calibri" w:hAnsi="Calibri" w:cs="Calibri"/>
        </w:rPr>
        <w:tab/>
        <w:t>Zambia Economic Outlook</w:t>
      </w:r>
    </w:p>
    <w:p w14:paraId="5D1023EC" w14:textId="77777777" w:rsidR="000564A0" w:rsidRPr="00AC41DD" w:rsidRDefault="000564A0" w:rsidP="000564A0">
      <w:pPr>
        <w:spacing w:before="0" w:after="0" w:line="240" w:lineRule="auto"/>
        <w:ind w:left="2127"/>
        <w:rPr>
          <w:rFonts w:ascii="Calibri" w:hAnsi="Calibri" w:cs="Calibri"/>
        </w:rPr>
      </w:pPr>
      <w:r w:rsidRPr="00AC41DD">
        <w:rPr>
          <w:rFonts w:ascii="Calibri" w:hAnsi="Calibri" w:cs="Calibri"/>
        </w:rPr>
        <w:tab/>
      </w:r>
      <w:hyperlink r:id="rId99" w:history="1">
        <w:r w:rsidRPr="00AC41DD">
          <w:rPr>
            <w:rStyle w:val="Hyperlink"/>
            <w:rFonts w:ascii="Calibri" w:hAnsi="Calibri" w:cs="Calibri"/>
          </w:rPr>
          <w:t>https://www.afdb.org/en/countries-southern-africa-zambia/zambia-economic-outlook</w:t>
        </w:r>
      </w:hyperlink>
      <w:r w:rsidRPr="00AC41DD">
        <w:rPr>
          <w:rFonts w:ascii="Calibri" w:hAnsi="Calibri" w:cs="Calibri"/>
        </w:rPr>
        <w:t xml:space="preserve"> </w:t>
      </w:r>
    </w:p>
    <w:p w14:paraId="4F3F09EC" w14:textId="77777777" w:rsidR="000564A0" w:rsidRPr="00AC41DD" w:rsidRDefault="000564A0" w:rsidP="000564A0">
      <w:pPr>
        <w:spacing w:before="0" w:after="0" w:line="240" w:lineRule="auto"/>
        <w:rPr>
          <w:rFonts w:ascii="Calibri" w:hAnsi="Calibri" w:cs="Calibri"/>
        </w:rPr>
      </w:pPr>
    </w:p>
    <w:p w14:paraId="406C7FDF"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 xml:space="preserve">AfDB </w:t>
      </w:r>
      <w:r w:rsidRPr="00AC41DD">
        <w:rPr>
          <w:rFonts w:ascii="Calibri" w:hAnsi="Calibri" w:cs="Calibri"/>
        </w:rPr>
        <w:tab/>
        <w:t>Lake Tanganyika Transport Corridor Development Project Phase I Rehabilitation of Bujumbura Port - Project Appraisal Report. 12 December 2019.</w:t>
      </w:r>
    </w:p>
    <w:p w14:paraId="1D725F63" w14:textId="77777777" w:rsidR="000564A0" w:rsidRPr="00AC41DD" w:rsidRDefault="000564A0" w:rsidP="000564A0">
      <w:pPr>
        <w:spacing w:before="0" w:after="0" w:line="240" w:lineRule="auto"/>
        <w:ind w:left="2127"/>
        <w:rPr>
          <w:rFonts w:ascii="Calibri" w:hAnsi="Calibri" w:cs="Calibri"/>
        </w:rPr>
      </w:pPr>
      <w:hyperlink r:id="rId100" w:history="1">
        <w:r w:rsidRPr="00AC41DD">
          <w:rPr>
            <w:rStyle w:val="Hyperlink"/>
            <w:rFonts w:ascii="Calibri" w:hAnsi="Calibri" w:cs="Calibri"/>
          </w:rPr>
          <w:t>https://www.afdb.org/en/documents/multinational-lake-tanganyika-transport-corridor-development-project-phase-i-rehabilitation-bujumbura-port-project-appraisal-report</w:t>
        </w:r>
      </w:hyperlink>
      <w:r w:rsidRPr="00AC41DD">
        <w:rPr>
          <w:rFonts w:ascii="Calibri" w:hAnsi="Calibri" w:cs="Calibri"/>
        </w:rPr>
        <w:t xml:space="preserve"> </w:t>
      </w:r>
    </w:p>
    <w:p w14:paraId="47C2167B" w14:textId="77777777" w:rsidR="000564A0" w:rsidRPr="00AC41DD" w:rsidRDefault="000564A0" w:rsidP="000564A0">
      <w:pPr>
        <w:spacing w:before="0" w:after="0" w:line="240" w:lineRule="auto"/>
        <w:rPr>
          <w:rFonts w:ascii="Calibri" w:hAnsi="Calibri" w:cs="Calibri"/>
        </w:rPr>
      </w:pPr>
    </w:p>
    <w:p w14:paraId="7BE54B64"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CBRTA</w:t>
      </w:r>
      <w:r w:rsidRPr="00AC41DD">
        <w:rPr>
          <w:rFonts w:ascii="Calibri" w:hAnsi="Calibri" w:cs="Calibri"/>
        </w:rPr>
        <w:tab/>
        <w:t>Country Profile for Zambia</w:t>
      </w:r>
    </w:p>
    <w:p w14:paraId="268A2BF2" w14:textId="77777777" w:rsidR="000564A0" w:rsidRPr="00AC41DD" w:rsidRDefault="000564A0" w:rsidP="000564A0">
      <w:pPr>
        <w:spacing w:before="0" w:after="0" w:line="240" w:lineRule="auto"/>
        <w:ind w:left="1407" w:firstLine="720"/>
        <w:rPr>
          <w:rFonts w:ascii="Calibri" w:hAnsi="Calibri" w:cs="Calibri"/>
        </w:rPr>
      </w:pPr>
      <w:hyperlink r:id="rId101" w:history="1">
        <w:r w:rsidRPr="00AC41DD">
          <w:rPr>
            <w:rStyle w:val="Hyperlink"/>
            <w:rFonts w:ascii="Calibri" w:hAnsi="Calibri" w:cs="Calibri"/>
          </w:rPr>
          <w:t>https://cbrta.co.za/uploads/files/Zambia-Country-Handbook.pdf</w:t>
        </w:r>
      </w:hyperlink>
      <w:r w:rsidRPr="00AC41DD">
        <w:rPr>
          <w:rFonts w:ascii="Calibri" w:hAnsi="Calibri" w:cs="Calibri"/>
        </w:rPr>
        <w:t xml:space="preserve"> </w:t>
      </w:r>
    </w:p>
    <w:p w14:paraId="1DC4BD0E" w14:textId="77777777" w:rsidR="000564A0" w:rsidRPr="00AC41DD" w:rsidRDefault="000564A0" w:rsidP="000564A0">
      <w:pPr>
        <w:spacing w:before="0" w:after="0" w:line="240" w:lineRule="auto"/>
        <w:rPr>
          <w:rFonts w:ascii="Calibri" w:hAnsi="Calibri" w:cs="Calibri"/>
        </w:rPr>
      </w:pPr>
    </w:p>
    <w:p w14:paraId="6A7A98B6" w14:textId="7C91CD2E" w:rsidR="00050BC9" w:rsidRPr="00AC41DD" w:rsidRDefault="00050BC9" w:rsidP="000564A0">
      <w:pPr>
        <w:spacing w:before="0" w:after="0" w:line="240" w:lineRule="auto"/>
        <w:ind w:left="2127" w:hanging="2127"/>
        <w:rPr>
          <w:rFonts w:ascii="Calibri" w:hAnsi="Calibri" w:cs="Calibri"/>
        </w:rPr>
      </w:pPr>
      <w:r w:rsidRPr="00AC41DD">
        <w:rPr>
          <w:rFonts w:ascii="Calibri" w:hAnsi="Calibri" w:cs="Calibri"/>
        </w:rPr>
        <w:t>COMESA</w:t>
      </w:r>
      <w:r w:rsidRPr="00AC41DD">
        <w:rPr>
          <w:rFonts w:ascii="Calibri" w:hAnsi="Calibri" w:cs="Calibri"/>
        </w:rPr>
        <w:tab/>
        <w:t>Border Profiling Survey Report – Mwami, Chirundu, Kasumbalesa, Nakonde. November 2023.</w:t>
      </w:r>
    </w:p>
    <w:p w14:paraId="199A7E11" w14:textId="6E381F38" w:rsidR="00050BC9" w:rsidRPr="00AC41DD" w:rsidRDefault="00050BC9" w:rsidP="000564A0">
      <w:pPr>
        <w:spacing w:before="0" w:after="0" w:line="240" w:lineRule="auto"/>
        <w:ind w:left="2127" w:hanging="2127"/>
        <w:rPr>
          <w:rFonts w:ascii="Calibri" w:hAnsi="Calibri" w:cs="Calibri"/>
        </w:rPr>
      </w:pPr>
      <w:r w:rsidRPr="00AC41DD">
        <w:rPr>
          <w:rFonts w:ascii="Calibri" w:hAnsi="Calibri" w:cs="Calibri"/>
        </w:rPr>
        <w:tab/>
      </w:r>
      <w:hyperlink r:id="rId102" w:history="1">
        <w:r w:rsidRPr="00AC41DD">
          <w:rPr>
            <w:rStyle w:val="Hyperlink"/>
            <w:rFonts w:ascii="Calibri" w:hAnsi="Calibri" w:cs="Calibri"/>
          </w:rPr>
          <w:t>https://www.comesa.int/wp-content/uploads/2024/02/Border-Profiling-Survey-Report_-Nov-2023.pdf</w:t>
        </w:r>
      </w:hyperlink>
    </w:p>
    <w:p w14:paraId="0D088178" w14:textId="77777777" w:rsidR="00050BC9" w:rsidRPr="00AC41DD" w:rsidRDefault="00050BC9" w:rsidP="000564A0">
      <w:pPr>
        <w:spacing w:before="0" w:after="0" w:line="240" w:lineRule="auto"/>
        <w:ind w:left="2127" w:hanging="2127"/>
        <w:rPr>
          <w:rFonts w:ascii="Calibri" w:hAnsi="Calibri" w:cs="Calibri"/>
        </w:rPr>
      </w:pPr>
    </w:p>
    <w:p w14:paraId="1F958945" w14:textId="5FCD852A"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De Melo, Jamie et al</w:t>
      </w:r>
      <w:r w:rsidRPr="00AC41DD">
        <w:rPr>
          <w:rFonts w:ascii="Calibri" w:hAnsi="Calibri" w:cs="Calibri"/>
        </w:rPr>
        <w:tab/>
      </w:r>
      <w:hyperlink r:id="rId103" w:history="1">
        <w:r w:rsidRPr="00AC41DD">
          <w:rPr>
            <w:rFonts w:ascii="Calibri" w:hAnsi="Calibri" w:cs="Calibri"/>
          </w:rPr>
          <w:t>Implementing the Trade Facilitation Agreement should boost trade among African Continental Free Trade Area members. CEPR</w:t>
        </w:r>
      </w:hyperlink>
      <w:r w:rsidRPr="00AC41DD">
        <w:rPr>
          <w:rFonts w:ascii="Calibri" w:hAnsi="Calibri" w:cs="Calibri"/>
        </w:rPr>
        <w:t>. January 2024</w:t>
      </w:r>
    </w:p>
    <w:p w14:paraId="46BFE4F9" w14:textId="77777777" w:rsidR="000564A0" w:rsidRPr="00AC41DD" w:rsidRDefault="000564A0" w:rsidP="000564A0">
      <w:pPr>
        <w:spacing w:before="0" w:after="0" w:line="240" w:lineRule="auto"/>
        <w:ind w:left="2127"/>
        <w:rPr>
          <w:rFonts w:ascii="Calibri" w:hAnsi="Calibri" w:cs="Calibri"/>
        </w:rPr>
      </w:pPr>
      <w:hyperlink r:id="rId104" w:history="1">
        <w:r w:rsidRPr="00AC41DD">
          <w:rPr>
            <w:rStyle w:val="Hyperlink"/>
            <w:rFonts w:ascii="Calibri" w:hAnsi="Calibri" w:cs="Calibri"/>
          </w:rPr>
          <w:t>https://cepr.org/voxeu/columns/implementing-trade-facilitation-agreement-should-boost-trade-among-african</w:t>
        </w:r>
      </w:hyperlink>
    </w:p>
    <w:p w14:paraId="4ABFF42E" w14:textId="77777777" w:rsidR="000564A0" w:rsidRPr="00AC41DD" w:rsidRDefault="000564A0" w:rsidP="000564A0">
      <w:pPr>
        <w:spacing w:before="0" w:after="0" w:line="240" w:lineRule="auto"/>
        <w:rPr>
          <w:rFonts w:ascii="Calibri" w:hAnsi="Calibri" w:cs="Calibri"/>
        </w:rPr>
      </w:pPr>
    </w:p>
    <w:p w14:paraId="41076CBE" w14:textId="77777777" w:rsidR="000564A0" w:rsidRPr="00AC41DD" w:rsidRDefault="000564A0" w:rsidP="000564A0">
      <w:pPr>
        <w:spacing w:before="0" w:after="0" w:line="240" w:lineRule="auto"/>
        <w:rPr>
          <w:rFonts w:ascii="Calibri" w:hAnsi="Calibri" w:cs="Calibri"/>
        </w:rPr>
      </w:pPr>
      <w:r w:rsidRPr="00AC41DD">
        <w:rPr>
          <w:rFonts w:ascii="Calibri" w:hAnsi="Calibri" w:cs="Calibri"/>
        </w:rPr>
        <w:t>Dubea, Kaitano and</w:t>
      </w:r>
      <w:r w:rsidRPr="00AC41DD">
        <w:rPr>
          <w:rFonts w:ascii="Calibri" w:hAnsi="Calibri" w:cs="Calibri"/>
        </w:rPr>
        <w:tab/>
        <w:t>Evaluating climate change’s impact on hydroelectricity in the Zambezi River Nhamob, Godwell</w:t>
      </w:r>
      <w:r w:rsidRPr="00AC41DD">
        <w:rPr>
          <w:rFonts w:ascii="Calibri" w:hAnsi="Calibri" w:cs="Calibri"/>
        </w:rPr>
        <w:tab/>
        <w:t>Basin. Heliyon. December 2023.</w:t>
      </w:r>
    </w:p>
    <w:p w14:paraId="54E37B4E" w14:textId="77777777" w:rsidR="000564A0" w:rsidRPr="00AC41DD" w:rsidRDefault="000564A0" w:rsidP="000564A0">
      <w:pPr>
        <w:spacing w:before="0" w:after="0" w:line="240" w:lineRule="auto"/>
        <w:ind w:left="2127"/>
        <w:rPr>
          <w:rFonts w:ascii="Calibri" w:hAnsi="Calibri" w:cs="Calibri"/>
        </w:rPr>
      </w:pPr>
      <w:hyperlink r:id="rId105" w:history="1">
        <w:r w:rsidRPr="00AC41DD">
          <w:rPr>
            <w:rStyle w:val="Hyperlink"/>
            <w:rFonts w:ascii="Calibri" w:hAnsi="Calibri" w:cs="Calibri"/>
          </w:rPr>
          <w:t>https://pdf.sciencedirectassets.com/313379/</w:t>
        </w:r>
      </w:hyperlink>
      <w:r w:rsidRPr="00AC41DD">
        <w:rPr>
          <w:rFonts w:ascii="Calibri" w:hAnsi="Calibri" w:cs="Calibri"/>
        </w:rPr>
        <w:t xml:space="preserve"> </w:t>
      </w:r>
    </w:p>
    <w:p w14:paraId="35FE47B6" w14:textId="77777777" w:rsidR="000564A0" w:rsidRPr="00AC41DD" w:rsidRDefault="000564A0" w:rsidP="000564A0">
      <w:pPr>
        <w:spacing w:before="0" w:after="0" w:line="240" w:lineRule="auto"/>
        <w:ind w:left="2127" w:hanging="2127"/>
        <w:rPr>
          <w:rFonts w:ascii="Calibri" w:hAnsi="Calibri" w:cs="Calibri"/>
        </w:rPr>
      </w:pPr>
    </w:p>
    <w:p w14:paraId="7711EBED"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ECDPM</w:t>
      </w:r>
      <w:r w:rsidRPr="00AC41DD">
        <w:rPr>
          <w:rFonts w:ascii="Calibri" w:hAnsi="Calibri" w:cs="Calibri"/>
        </w:rPr>
        <w:tab/>
        <w:t>Green Industrialisation: leveraging critical raw materials for an African battery chain. Discussion paper No. 359. Poorva Karkare and Alfonso Medinilla. November 2023.</w:t>
      </w:r>
    </w:p>
    <w:p w14:paraId="0594E900" w14:textId="77777777" w:rsidR="000564A0" w:rsidRPr="00AC41DD" w:rsidRDefault="000564A0" w:rsidP="000564A0">
      <w:pPr>
        <w:spacing w:before="0" w:after="0" w:line="240" w:lineRule="auto"/>
        <w:ind w:left="2127"/>
        <w:rPr>
          <w:rFonts w:ascii="Calibri" w:hAnsi="Calibri" w:cs="Calibri"/>
        </w:rPr>
      </w:pPr>
      <w:hyperlink r:id="rId106" w:history="1">
        <w:r w:rsidRPr="00AC41DD">
          <w:rPr>
            <w:rStyle w:val="Hyperlink"/>
            <w:rFonts w:ascii="Calibri" w:hAnsi="Calibri" w:cs="Calibri"/>
          </w:rPr>
          <w:t>https://ecdpm.org/application/files/4017/0108/2796/Green-Industrialisation-Leveraging-Critical-Raw-Materials-African-Battery-Value-Chain-ECDPM-Discussion-Paper-359-2023.pdf</w:t>
        </w:r>
      </w:hyperlink>
      <w:r w:rsidRPr="00AC41DD">
        <w:rPr>
          <w:rFonts w:ascii="Calibri" w:hAnsi="Calibri" w:cs="Calibri"/>
        </w:rPr>
        <w:t xml:space="preserve"> </w:t>
      </w:r>
    </w:p>
    <w:p w14:paraId="3CBB48E4" w14:textId="77777777" w:rsidR="000564A0" w:rsidRPr="00AC41DD" w:rsidRDefault="000564A0" w:rsidP="000564A0">
      <w:pPr>
        <w:spacing w:before="0" w:after="0" w:line="240" w:lineRule="auto"/>
        <w:ind w:left="2127" w:hanging="2127"/>
        <w:rPr>
          <w:rFonts w:ascii="Calibri" w:hAnsi="Calibri" w:cs="Calibri"/>
        </w:rPr>
      </w:pPr>
    </w:p>
    <w:p w14:paraId="77E82CE4"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ECORYS/PMTC</w:t>
      </w:r>
      <w:r w:rsidRPr="00AC41DD">
        <w:rPr>
          <w:rFonts w:ascii="Calibri" w:hAnsi="Calibri" w:cs="Calibri"/>
        </w:rPr>
        <w:tab/>
        <w:t>Maritime Trade on Lake Tanganyika Trade Opportunities for Zambia. Commissioned by the Netherlands Enterprise Agency. Rotterdam, July 2019</w:t>
      </w:r>
    </w:p>
    <w:p w14:paraId="210F0D68" w14:textId="77777777" w:rsidR="000564A0" w:rsidRPr="00AC41DD" w:rsidRDefault="000564A0" w:rsidP="000564A0">
      <w:pPr>
        <w:spacing w:before="0" w:after="0" w:line="240" w:lineRule="auto"/>
        <w:ind w:left="2127"/>
        <w:rPr>
          <w:rFonts w:ascii="Calibri" w:hAnsi="Calibri" w:cs="Calibri"/>
        </w:rPr>
      </w:pPr>
      <w:hyperlink r:id="rId107" w:history="1">
        <w:r w:rsidRPr="00AC41DD">
          <w:rPr>
            <w:rStyle w:val="Hyperlink"/>
            <w:rFonts w:ascii="Calibri" w:hAnsi="Calibri" w:cs="Calibri"/>
          </w:rPr>
          <w:t>https://www.rvo.nl/sites/default/files/2019/08/Final-report-Maritime-Trade-on-Lake-Tanganyika.pdf</w:t>
        </w:r>
      </w:hyperlink>
      <w:r w:rsidRPr="00AC41DD">
        <w:rPr>
          <w:rFonts w:ascii="Calibri" w:hAnsi="Calibri" w:cs="Calibri"/>
        </w:rPr>
        <w:t xml:space="preserve"> </w:t>
      </w:r>
    </w:p>
    <w:p w14:paraId="59821BE2" w14:textId="77777777" w:rsidR="000564A0" w:rsidRPr="00AC41DD" w:rsidRDefault="000564A0" w:rsidP="000564A0">
      <w:pPr>
        <w:spacing w:before="0" w:after="0" w:line="240" w:lineRule="auto"/>
        <w:rPr>
          <w:rFonts w:ascii="Calibri" w:hAnsi="Calibri" w:cs="Calibri"/>
        </w:rPr>
      </w:pPr>
    </w:p>
    <w:p w14:paraId="6F74836B"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Erasmus/3S Group</w:t>
      </w:r>
      <w:r w:rsidRPr="00AC41DD">
        <w:rPr>
          <w:rFonts w:ascii="Calibri" w:hAnsi="Calibri" w:cs="Calibri"/>
        </w:rPr>
        <w:tab/>
        <w:t>Lake Tanganyika: turning corridors into sustainable opportunities A study on maritime corridor development at Lake Tanganyika. Commissioned by the Netherlands Enterprise Agency. 2021.</w:t>
      </w:r>
    </w:p>
    <w:p w14:paraId="63E2834D" w14:textId="77777777" w:rsidR="000564A0" w:rsidRPr="00AC41DD" w:rsidRDefault="000564A0" w:rsidP="000564A0">
      <w:pPr>
        <w:spacing w:before="0" w:after="0" w:line="240" w:lineRule="auto"/>
        <w:ind w:left="2127" w:hanging="2127"/>
        <w:rPr>
          <w:rStyle w:val="Hyperlink"/>
          <w:rFonts w:ascii="Calibri" w:hAnsi="Calibri" w:cs="Calibri"/>
        </w:rPr>
      </w:pPr>
      <w:r w:rsidRPr="00AC41DD">
        <w:rPr>
          <w:rFonts w:ascii="Calibri" w:hAnsi="Calibri" w:cs="Calibri"/>
        </w:rPr>
        <w:tab/>
      </w:r>
      <w:hyperlink r:id="rId108" w:history="1">
        <w:r w:rsidRPr="00AC41DD">
          <w:rPr>
            <w:rStyle w:val="Hyperlink"/>
            <w:rFonts w:ascii="Calibri" w:hAnsi="Calibri" w:cs="Calibri"/>
          </w:rPr>
          <w:t>https://www.rvo.nl/sites/default/files/2021/06/Lake-Tanganyika-Turning-Corridors-into-Sustainable-Opportunties.pdf</w:t>
        </w:r>
      </w:hyperlink>
    </w:p>
    <w:p w14:paraId="03D3FC50" w14:textId="77777777" w:rsidR="000564A0" w:rsidRPr="00AC41DD" w:rsidRDefault="000564A0" w:rsidP="000564A0">
      <w:pPr>
        <w:spacing w:before="0" w:after="0" w:line="240" w:lineRule="auto"/>
        <w:ind w:left="2127" w:hanging="2127"/>
        <w:rPr>
          <w:rStyle w:val="Hyperlink"/>
          <w:rFonts w:ascii="Calibri" w:hAnsi="Calibri" w:cs="Calibri"/>
        </w:rPr>
      </w:pPr>
    </w:p>
    <w:p w14:paraId="76834CA5"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Erasmus</w:t>
      </w:r>
      <w:r w:rsidRPr="00AC41DD">
        <w:rPr>
          <w:rFonts w:ascii="Calibri" w:hAnsi="Calibri" w:cs="Calibri"/>
        </w:rPr>
        <w:tab/>
        <w:t>Report on the workshop for the presentation of the results of Lake Tanganyika Regional Corridor Evaluation Study and the Development of a Roadmap for the Implementation of the Recommendations of the Study Best Outlook Hotel, Bujumbura, Burundi 23-24 February 2023 Commissioned by the Netherlands Enterprise Agency.</w:t>
      </w:r>
    </w:p>
    <w:p w14:paraId="26205000" w14:textId="77777777" w:rsidR="000564A0" w:rsidRPr="00AC41DD" w:rsidRDefault="000564A0" w:rsidP="000564A0">
      <w:pPr>
        <w:spacing w:before="0" w:after="0" w:line="240" w:lineRule="auto"/>
        <w:ind w:left="2127"/>
        <w:rPr>
          <w:rFonts w:ascii="Calibri" w:hAnsi="Calibri" w:cs="Calibri"/>
        </w:rPr>
      </w:pPr>
      <w:hyperlink r:id="rId109" w:history="1">
        <w:r w:rsidRPr="00AC41DD">
          <w:rPr>
            <w:rStyle w:val="Hyperlink"/>
            <w:rFonts w:ascii="Calibri" w:hAnsi="Calibri" w:cs="Calibri"/>
          </w:rPr>
          <w:t>https://www.rvo.nl/sites/default/files/2023-07/Report-on-the-workshop-for-the-presentation-of-the-results-of-Lake-Tanganyika.pdf</w:t>
        </w:r>
      </w:hyperlink>
      <w:r w:rsidRPr="00AC41DD">
        <w:rPr>
          <w:rFonts w:ascii="Calibri" w:hAnsi="Calibri" w:cs="Calibri"/>
        </w:rPr>
        <w:t xml:space="preserve"> </w:t>
      </w:r>
    </w:p>
    <w:p w14:paraId="40A9E5CB" w14:textId="77777777" w:rsidR="000564A0" w:rsidRPr="00AC41DD" w:rsidRDefault="000564A0" w:rsidP="000564A0">
      <w:pPr>
        <w:spacing w:before="0" w:after="0" w:line="240" w:lineRule="auto"/>
        <w:rPr>
          <w:rFonts w:ascii="Calibri" w:hAnsi="Calibri" w:cs="Calibri"/>
        </w:rPr>
      </w:pPr>
    </w:p>
    <w:p w14:paraId="50E175C3"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Geopolitical Monitor</w:t>
      </w:r>
      <w:r w:rsidRPr="00AC41DD">
        <w:rPr>
          <w:rFonts w:ascii="Calibri" w:hAnsi="Calibri" w:cs="Calibri"/>
        </w:rPr>
        <w:tab/>
        <w:t>The Lobito Corridor: Washington’s Answer to Belt and Road in Africa</w:t>
      </w:r>
    </w:p>
    <w:p w14:paraId="746F8B95" w14:textId="77777777" w:rsidR="000564A0" w:rsidRPr="00AC41DD" w:rsidRDefault="000564A0" w:rsidP="000564A0">
      <w:pPr>
        <w:spacing w:before="0" w:after="0" w:line="240" w:lineRule="auto"/>
        <w:ind w:left="2127"/>
        <w:rPr>
          <w:rStyle w:val="Hyperlink"/>
          <w:rFonts w:ascii="Calibri" w:hAnsi="Calibri" w:cs="Calibri"/>
        </w:rPr>
      </w:pPr>
      <w:hyperlink r:id="rId110" w:history="1">
        <w:r w:rsidRPr="00AC41DD">
          <w:rPr>
            <w:rStyle w:val="Hyperlink"/>
            <w:rFonts w:ascii="Calibri" w:hAnsi="Calibri" w:cs="Calibri"/>
          </w:rPr>
          <w:t>https://www.geopoliticalmonitor.com/the-lobito-corridor-washingtons-answer-to-belt-and-road-in-africa/</w:t>
        </w:r>
      </w:hyperlink>
    </w:p>
    <w:p w14:paraId="764AD9D9" w14:textId="77777777" w:rsidR="000564A0" w:rsidRPr="00AC41DD" w:rsidRDefault="000564A0" w:rsidP="000564A0">
      <w:pPr>
        <w:spacing w:before="0" w:after="0" w:line="240" w:lineRule="auto"/>
        <w:ind w:left="2127"/>
        <w:rPr>
          <w:rStyle w:val="Hyperlink"/>
          <w:rFonts w:ascii="Calibri" w:hAnsi="Calibri" w:cs="Calibri"/>
        </w:rPr>
      </w:pPr>
    </w:p>
    <w:p w14:paraId="30944A73"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GIZ</w:t>
      </w:r>
      <w:r w:rsidRPr="00AC41DD">
        <w:rPr>
          <w:rFonts w:ascii="Calibri" w:hAnsi="Calibri" w:cs="Calibri"/>
        </w:rPr>
        <w:tab/>
        <w:t xml:space="preserve">Action Plan for the Full Migration of the Farmer Input Support Programme to an Electronic Agricultural Input Support System. December 2022. </w:t>
      </w:r>
    </w:p>
    <w:p w14:paraId="43F8F7EB" w14:textId="77777777" w:rsidR="000564A0" w:rsidRPr="00AC41DD" w:rsidRDefault="000564A0" w:rsidP="000564A0">
      <w:pPr>
        <w:spacing w:before="0" w:after="0" w:line="240" w:lineRule="auto"/>
        <w:ind w:left="2127"/>
        <w:rPr>
          <w:rStyle w:val="Hyperlink"/>
          <w:rFonts w:ascii="Calibri" w:hAnsi="Calibri" w:cs="Calibri"/>
        </w:rPr>
      </w:pPr>
      <w:r w:rsidRPr="00AC41DD">
        <w:rPr>
          <w:rStyle w:val="Hyperlink"/>
          <w:rFonts w:ascii="Calibri" w:hAnsi="Calibri" w:cs="Calibri"/>
        </w:rPr>
        <w:t>https://www.agriculture.gov.zm/wp-content/uploads/2022/12/FISP_Action_Plan_27.12.2022-Final-7.pdf</w:t>
      </w:r>
    </w:p>
    <w:p w14:paraId="414BB98E" w14:textId="77777777" w:rsidR="000564A0" w:rsidRPr="00AC41DD" w:rsidRDefault="000564A0" w:rsidP="000564A0">
      <w:pPr>
        <w:spacing w:before="0" w:after="0" w:line="240" w:lineRule="auto"/>
        <w:ind w:left="2127" w:hanging="2127"/>
        <w:rPr>
          <w:rFonts w:ascii="Calibri" w:hAnsi="Calibri" w:cs="Calibri"/>
        </w:rPr>
      </w:pPr>
    </w:p>
    <w:p w14:paraId="111A457F"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Gregor Dobler,</w:t>
      </w:r>
      <w:r w:rsidRPr="00AC41DD">
        <w:rPr>
          <w:rFonts w:ascii="Calibri" w:hAnsi="Calibri" w:cs="Calibri"/>
        </w:rPr>
        <w:tab/>
        <w:t xml:space="preserve">Swiss extractivism: Switzerland's role in Zambia's copper sector. The Journal </w:t>
      </w:r>
    </w:p>
    <w:p w14:paraId="37E8C27F"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Rita Kesselring</w:t>
      </w:r>
      <w:r w:rsidRPr="00AC41DD">
        <w:rPr>
          <w:rFonts w:ascii="Calibri" w:hAnsi="Calibri" w:cs="Calibri"/>
        </w:rPr>
        <w:tab/>
        <w:t>of Modern African Studies Volume 57, Issue 2, June 2019, pp. 223-245. Published online by Cambridge University Press:  24 July 2019.</w:t>
      </w:r>
    </w:p>
    <w:p w14:paraId="777A662A" w14:textId="77777777" w:rsidR="000564A0" w:rsidRPr="00AC41DD" w:rsidRDefault="000564A0" w:rsidP="000564A0">
      <w:pPr>
        <w:spacing w:before="0" w:after="0" w:line="240" w:lineRule="auto"/>
        <w:ind w:left="2127"/>
        <w:rPr>
          <w:rFonts w:ascii="Calibri" w:hAnsi="Calibri" w:cs="Calibri"/>
        </w:rPr>
      </w:pPr>
      <w:hyperlink r:id="rId111" w:history="1">
        <w:r w:rsidRPr="00AC41DD">
          <w:rPr>
            <w:rStyle w:val="Hyperlink"/>
            <w:rFonts w:ascii="Calibri" w:hAnsi="Calibri" w:cs="Calibri"/>
          </w:rPr>
          <w:t>https://www.cambridge.org/core/journals/journal-of-modern-african-studies/article/swiss-extractivism-switzerlands-role-in-zambias-copper-sector/8DF2B9E7BF6B9126BEE463233894395F</w:t>
        </w:r>
      </w:hyperlink>
    </w:p>
    <w:p w14:paraId="2DAE45E8" w14:textId="77777777" w:rsidR="000564A0" w:rsidRPr="00AC41DD" w:rsidRDefault="000564A0" w:rsidP="000564A0">
      <w:pPr>
        <w:spacing w:before="0" w:after="0" w:line="240" w:lineRule="auto"/>
        <w:rPr>
          <w:rFonts w:ascii="Calibri" w:hAnsi="Calibri" w:cs="Calibri"/>
        </w:rPr>
      </w:pPr>
    </w:p>
    <w:p w14:paraId="11BC9772" w14:textId="77777777" w:rsidR="000564A0" w:rsidRPr="00AC41DD" w:rsidRDefault="000564A0" w:rsidP="000564A0">
      <w:pPr>
        <w:spacing w:before="0" w:after="0" w:line="240" w:lineRule="auto"/>
        <w:rPr>
          <w:rFonts w:ascii="Calibri" w:hAnsi="Calibri" w:cs="Calibri"/>
        </w:rPr>
      </w:pPr>
      <w:r w:rsidRPr="00AC41DD">
        <w:rPr>
          <w:rFonts w:ascii="Calibri" w:hAnsi="Calibri" w:cs="Calibri"/>
        </w:rPr>
        <w:t>GRZ</w:t>
      </w:r>
      <w:r w:rsidRPr="00AC41DD">
        <w:rPr>
          <w:rFonts w:ascii="Calibri" w:hAnsi="Calibri" w:cs="Calibri"/>
        </w:rPr>
        <w:tab/>
      </w:r>
      <w:r w:rsidRPr="00AC41DD">
        <w:rPr>
          <w:rFonts w:ascii="Calibri" w:hAnsi="Calibri" w:cs="Calibri"/>
        </w:rPr>
        <w:tab/>
      </w:r>
      <w:r w:rsidRPr="00AC41DD">
        <w:rPr>
          <w:rFonts w:ascii="Calibri" w:hAnsi="Calibri" w:cs="Calibri"/>
        </w:rPr>
        <w:tab/>
        <w:t>Zambia National Transport Policy. 2019</w:t>
      </w:r>
    </w:p>
    <w:p w14:paraId="0B0AB2CE"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ab/>
      </w:r>
      <w:hyperlink r:id="rId112" w:history="1">
        <w:r w:rsidRPr="00AC41DD">
          <w:rPr>
            <w:rStyle w:val="Hyperlink"/>
            <w:rFonts w:ascii="Calibri" w:hAnsi="Calibri" w:cs="Calibri"/>
          </w:rPr>
          <w:t>https://www.motl.gov.zm/?wpfb_dl=7</w:t>
        </w:r>
      </w:hyperlink>
      <w:r w:rsidRPr="00AC41DD">
        <w:rPr>
          <w:rFonts w:ascii="Calibri" w:hAnsi="Calibri" w:cs="Calibri"/>
        </w:rPr>
        <w:t xml:space="preserve"> </w:t>
      </w:r>
    </w:p>
    <w:p w14:paraId="347A39C4" w14:textId="77777777" w:rsidR="000564A0" w:rsidRPr="00AC41DD" w:rsidRDefault="000564A0" w:rsidP="000564A0">
      <w:pPr>
        <w:spacing w:before="0" w:after="0" w:line="240" w:lineRule="auto"/>
        <w:ind w:left="2127" w:hanging="2127"/>
        <w:rPr>
          <w:rFonts w:ascii="Calibri" w:hAnsi="Calibri" w:cs="Calibri"/>
        </w:rPr>
      </w:pPr>
    </w:p>
    <w:p w14:paraId="5006DF21"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GRZ</w:t>
      </w:r>
      <w:r w:rsidRPr="00AC41DD">
        <w:rPr>
          <w:rFonts w:ascii="Calibri" w:hAnsi="Calibri" w:cs="Calibri"/>
        </w:rPr>
        <w:tab/>
        <w:t>National Export Strategy (2018)</w:t>
      </w:r>
    </w:p>
    <w:p w14:paraId="32AAE768"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ab/>
      </w:r>
      <w:hyperlink r:id="rId113" w:history="1">
        <w:r w:rsidRPr="00AC41DD">
          <w:rPr>
            <w:rStyle w:val="Hyperlink"/>
            <w:rFonts w:ascii="Calibri" w:hAnsi="Calibri" w:cs="Calibri"/>
          </w:rPr>
          <w:t>https://www.zda.org.zm/wp-content/uploads/2020/09/National-Export-Strategy.pdf</w:t>
        </w:r>
      </w:hyperlink>
      <w:r w:rsidRPr="00AC41DD">
        <w:rPr>
          <w:rFonts w:ascii="Calibri" w:hAnsi="Calibri" w:cs="Calibri"/>
        </w:rPr>
        <w:t xml:space="preserve"> </w:t>
      </w:r>
    </w:p>
    <w:p w14:paraId="617C4244" w14:textId="77777777" w:rsidR="000564A0" w:rsidRPr="00AC41DD" w:rsidRDefault="000564A0" w:rsidP="000564A0">
      <w:pPr>
        <w:spacing w:before="0" w:after="0" w:line="240" w:lineRule="auto"/>
        <w:ind w:left="2127" w:hanging="2127"/>
        <w:rPr>
          <w:rFonts w:ascii="Calibri" w:hAnsi="Calibri" w:cs="Calibri"/>
        </w:rPr>
      </w:pPr>
    </w:p>
    <w:p w14:paraId="77072176"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GRZ</w:t>
      </w:r>
      <w:r w:rsidRPr="00AC41DD">
        <w:rPr>
          <w:rFonts w:ascii="Calibri" w:hAnsi="Calibri" w:cs="Calibri"/>
        </w:rPr>
        <w:tab/>
        <w:t>National Trade Policy and Export Strategy</w:t>
      </w:r>
    </w:p>
    <w:p w14:paraId="679BA83F" w14:textId="77777777" w:rsidR="000564A0" w:rsidRPr="00AC41DD" w:rsidRDefault="000564A0" w:rsidP="000564A0">
      <w:pPr>
        <w:spacing w:before="0" w:after="0" w:line="240" w:lineRule="auto"/>
        <w:rPr>
          <w:rFonts w:ascii="Calibri" w:hAnsi="Calibri" w:cs="Calibri"/>
        </w:rPr>
      </w:pPr>
    </w:p>
    <w:p w14:paraId="599266CE"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GRZ</w:t>
      </w:r>
      <w:r w:rsidRPr="00AC41DD">
        <w:rPr>
          <w:rFonts w:ascii="Calibri" w:hAnsi="Calibri" w:cs="Calibri"/>
        </w:rPr>
        <w:tab/>
        <w:t>Eighth National Development Plan (2022-2026). August 2022.</w:t>
      </w:r>
    </w:p>
    <w:p w14:paraId="607ED895" w14:textId="77777777" w:rsidR="000564A0" w:rsidRPr="00AC41DD" w:rsidRDefault="000564A0" w:rsidP="000564A0">
      <w:pPr>
        <w:spacing w:before="0" w:after="0" w:line="240" w:lineRule="auto"/>
        <w:ind w:left="2127"/>
        <w:rPr>
          <w:rFonts w:ascii="Calibri" w:hAnsi="Calibri" w:cs="Calibri"/>
        </w:rPr>
      </w:pPr>
      <w:hyperlink r:id="rId114" w:history="1">
        <w:r w:rsidRPr="00AC41DD">
          <w:rPr>
            <w:rStyle w:val="Hyperlink"/>
            <w:rFonts w:ascii="Calibri" w:hAnsi="Calibri" w:cs="Calibri"/>
          </w:rPr>
          <w:t>https://www.sh.gov.zm/wp-content/uploads/2022/09/EIGHTH-NATIONAL-DEVELOPMENT-PLAN-2022-2026-05-07-2022.pdf</w:t>
        </w:r>
      </w:hyperlink>
      <w:r w:rsidRPr="00AC41DD">
        <w:rPr>
          <w:rFonts w:ascii="Calibri" w:hAnsi="Calibri" w:cs="Calibri"/>
        </w:rPr>
        <w:t xml:space="preserve"> </w:t>
      </w:r>
    </w:p>
    <w:p w14:paraId="7D47AD9B" w14:textId="77777777" w:rsidR="000564A0" w:rsidRPr="00AC41DD" w:rsidRDefault="000564A0" w:rsidP="000564A0">
      <w:pPr>
        <w:spacing w:before="0" w:after="0" w:line="240" w:lineRule="auto"/>
        <w:rPr>
          <w:rFonts w:ascii="Calibri" w:hAnsi="Calibri" w:cs="Calibri"/>
        </w:rPr>
      </w:pPr>
    </w:p>
    <w:p w14:paraId="41DC1F93"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IPCS/USAID</w:t>
      </w:r>
      <w:r w:rsidRPr="00AC41DD">
        <w:rPr>
          <w:rFonts w:ascii="Calibri" w:hAnsi="Calibri" w:cs="Calibri"/>
        </w:rPr>
        <w:tab/>
        <w:t>Analysis of the interactive map of artisanal mining areas in eastern Democratic Republic of Congo. 2022 update. International Peace Information Service.</w:t>
      </w:r>
    </w:p>
    <w:p w14:paraId="34B42571" w14:textId="77777777" w:rsidR="000564A0" w:rsidRPr="00AC41DD" w:rsidRDefault="000564A0" w:rsidP="000564A0">
      <w:pPr>
        <w:spacing w:before="0" w:after="0" w:line="240" w:lineRule="auto"/>
        <w:ind w:left="2127"/>
        <w:rPr>
          <w:rFonts w:ascii="Calibri" w:hAnsi="Calibri" w:cs="Calibri"/>
        </w:rPr>
      </w:pPr>
      <w:hyperlink r:id="rId115" w:history="1">
        <w:r w:rsidRPr="00AC41DD">
          <w:rPr>
            <w:rStyle w:val="Hyperlink"/>
            <w:rFonts w:ascii="Calibri" w:hAnsi="Calibri" w:cs="Calibri"/>
          </w:rPr>
          <w:t>https://reliefweb.int/report/democratic-republic-congo/analysis-interactive-map-artisanal-mining-areas-eastern-democratic-republic-congo-2022-update</w:t>
        </w:r>
      </w:hyperlink>
      <w:r w:rsidRPr="00AC41DD">
        <w:rPr>
          <w:rFonts w:ascii="Calibri" w:hAnsi="Calibri" w:cs="Calibri"/>
        </w:rPr>
        <w:t xml:space="preserve"> </w:t>
      </w:r>
    </w:p>
    <w:p w14:paraId="7E0D2E1F" w14:textId="77777777" w:rsidR="000564A0" w:rsidRPr="00AC41DD" w:rsidRDefault="000564A0" w:rsidP="000564A0">
      <w:pPr>
        <w:spacing w:before="0" w:after="0" w:line="240" w:lineRule="auto"/>
        <w:ind w:left="2127" w:hanging="2127"/>
        <w:rPr>
          <w:rFonts w:ascii="Calibri" w:hAnsi="Calibri" w:cs="Calibri"/>
        </w:rPr>
      </w:pPr>
    </w:p>
    <w:p w14:paraId="5AAF65CE"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JICA</w:t>
      </w:r>
      <w:r w:rsidRPr="00AC41DD">
        <w:rPr>
          <w:rFonts w:ascii="Calibri" w:hAnsi="Calibri" w:cs="Calibri"/>
        </w:rPr>
        <w:tab/>
        <w:t>The Study of Master Plan for Port Sector in the Republic of Burundi. Final Report. September 2012.</w:t>
      </w:r>
    </w:p>
    <w:p w14:paraId="15E16422" w14:textId="77777777" w:rsidR="000564A0" w:rsidRPr="00AC41DD" w:rsidRDefault="000564A0" w:rsidP="000564A0">
      <w:pPr>
        <w:spacing w:before="0" w:after="0" w:line="240" w:lineRule="auto"/>
        <w:ind w:left="2127"/>
        <w:rPr>
          <w:rFonts w:ascii="Calibri" w:hAnsi="Calibri" w:cs="Calibri"/>
        </w:rPr>
      </w:pPr>
      <w:hyperlink r:id="rId116" w:history="1">
        <w:r w:rsidRPr="00AC41DD">
          <w:rPr>
            <w:rStyle w:val="Hyperlink"/>
            <w:rFonts w:ascii="Calibri" w:hAnsi="Calibri" w:cs="Calibri"/>
          </w:rPr>
          <w:t>https://openjicareport.jica.go.jp/pdf/12082509_01.pdf</w:t>
        </w:r>
      </w:hyperlink>
      <w:r w:rsidRPr="00AC41DD">
        <w:rPr>
          <w:rFonts w:ascii="Calibri" w:hAnsi="Calibri" w:cs="Calibri"/>
        </w:rPr>
        <w:t xml:space="preserve"> </w:t>
      </w:r>
    </w:p>
    <w:p w14:paraId="02CB2D18" w14:textId="77777777" w:rsidR="000564A0" w:rsidRPr="00AC41DD" w:rsidRDefault="000564A0" w:rsidP="000564A0">
      <w:pPr>
        <w:spacing w:before="0" w:after="0" w:line="240" w:lineRule="auto"/>
        <w:rPr>
          <w:rFonts w:ascii="Calibri" w:hAnsi="Calibri" w:cs="Calibri"/>
        </w:rPr>
      </w:pPr>
    </w:p>
    <w:p w14:paraId="478DA2CC"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 xml:space="preserve">Krishnan, Sudha Bala; </w:t>
      </w:r>
      <w:r w:rsidRPr="00AC41DD">
        <w:rPr>
          <w:rFonts w:ascii="Calibri" w:hAnsi="Calibri" w:cs="Calibri"/>
        </w:rPr>
        <w:tab/>
        <w:t xml:space="preserve">2017. Zambia Jobs in Value Chains: Opportunities in Agribusiness. Jobs Series </w:t>
      </w:r>
    </w:p>
    <w:p w14:paraId="1FAB44FB" w14:textId="77777777" w:rsidR="000564A0" w:rsidRPr="00AC41DD" w:rsidRDefault="000564A0" w:rsidP="000564A0">
      <w:pPr>
        <w:spacing w:before="0" w:after="0" w:line="240" w:lineRule="auto"/>
        <w:ind w:left="2160" w:hanging="2160"/>
        <w:rPr>
          <w:rFonts w:ascii="Calibri" w:hAnsi="Calibri" w:cs="Calibri"/>
        </w:rPr>
      </w:pPr>
      <w:r w:rsidRPr="00AC41DD">
        <w:rPr>
          <w:rFonts w:ascii="Calibri" w:hAnsi="Calibri" w:cs="Calibri"/>
        </w:rPr>
        <w:t xml:space="preserve">Peterburs, Teresa. </w:t>
      </w:r>
      <w:r w:rsidRPr="00AC41DD">
        <w:rPr>
          <w:rFonts w:ascii="Calibri" w:hAnsi="Calibri" w:cs="Calibri"/>
        </w:rPr>
        <w:tab/>
        <w:t xml:space="preserve">No. 6. © World Bank, Washington, DC. </w:t>
      </w:r>
      <w:hyperlink r:id="rId117" w:history="1">
        <w:r w:rsidRPr="00AC41DD">
          <w:rPr>
            <w:rStyle w:val="Hyperlink"/>
            <w:rFonts w:ascii="Calibri" w:hAnsi="Calibri" w:cs="Calibri"/>
          </w:rPr>
          <w:t>http://hdl.handle.net/10986/27007</w:t>
        </w:r>
      </w:hyperlink>
      <w:r w:rsidRPr="00AC41DD">
        <w:rPr>
          <w:rFonts w:ascii="Calibri" w:hAnsi="Calibri" w:cs="Calibri"/>
        </w:rPr>
        <w:t xml:space="preserve"> License: CC BY 3.0 IGO.</w:t>
      </w:r>
    </w:p>
    <w:p w14:paraId="088205A3" w14:textId="77777777" w:rsidR="000564A0" w:rsidRPr="00AC41DD" w:rsidRDefault="000564A0" w:rsidP="000564A0">
      <w:pPr>
        <w:spacing w:before="0" w:after="0" w:line="240" w:lineRule="auto"/>
        <w:ind w:left="2160" w:hanging="2160"/>
        <w:rPr>
          <w:rFonts w:ascii="Calibri" w:hAnsi="Calibri" w:cs="Calibri"/>
        </w:rPr>
      </w:pPr>
      <w:r w:rsidRPr="00AC41DD">
        <w:rPr>
          <w:rFonts w:ascii="Calibri" w:hAnsi="Calibri" w:cs="Calibri"/>
        </w:rPr>
        <w:tab/>
      </w:r>
      <w:hyperlink r:id="rId118" w:history="1">
        <w:r w:rsidRPr="00AC41DD">
          <w:rPr>
            <w:rStyle w:val="Hyperlink"/>
            <w:rFonts w:ascii="Calibri" w:hAnsi="Calibri" w:cs="Calibri"/>
          </w:rPr>
          <w:t>https://openknowledge.worldbank.org/server/api/core/bitstreams/204d7ab3-e0b8-58e0-8245-6365b5ac837a/content</w:t>
        </w:r>
      </w:hyperlink>
    </w:p>
    <w:p w14:paraId="7F1EF762" w14:textId="77777777" w:rsidR="000564A0" w:rsidRPr="00AC41DD" w:rsidRDefault="000564A0" w:rsidP="000564A0">
      <w:pPr>
        <w:spacing w:before="0" w:after="0" w:line="240" w:lineRule="auto"/>
        <w:ind w:left="2160" w:hanging="2160"/>
        <w:rPr>
          <w:rFonts w:ascii="Calibri" w:hAnsi="Calibri" w:cs="Calibri"/>
        </w:rPr>
      </w:pPr>
    </w:p>
    <w:p w14:paraId="62055B24"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MHCL</w:t>
      </w:r>
      <w:r w:rsidRPr="00AC41DD">
        <w:rPr>
          <w:rFonts w:ascii="Calibri" w:hAnsi="Calibri" w:cs="Calibri"/>
        </w:rPr>
        <w:tab/>
        <w:t>Management Report to the Board of Directors of Mpulungu Harbour Corporation Limited for Quarter 3 of the year 2023.</w:t>
      </w:r>
    </w:p>
    <w:p w14:paraId="00678952" w14:textId="77777777" w:rsidR="0014371E" w:rsidRPr="00AC41DD" w:rsidRDefault="0014371E" w:rsidP="000564A0">
      <w:pPr>
        <w:spacing w:before="0" w:after="0" w:line="240" w:lineRule="auto"/>
        <w:ind w:left="2127" w:hanging="2127"/>
        <w:rPr>
          <w:rFonts w:ascii="Calibri" w:hAnsi="Calibri" w:cs="Calibri"/>
        </w:rPr>
      </w:pPr>
    </w:p>
    <w:p w14:paraId="2167B989" w14:textId="45CD991F" w:rsidR="0014371E" w:rsidRPr="00AC41DD" w:rsidRDefault="0014371E" w:rsidP="000564A0">
      <w:pPr>
        <w:spacing w:before="0" w:after="0" w:line="240" w:lineRule="auto"/>
        <w:ind w:left="2127" w:hanging="2127"/>
        <w:rPr>
          <w:rFonts w:ascii="Calibri" w:hAnsi="Calibri" w:cs="Calibri"/>
        </w:rPr>
      </w:pPr>
      <w:r w:rsidRPr="00AC41DD">
        <w:rPr>
          <w:rFonts w:ascii="Calibri" w:hAnsi="Calibri" w:cs="Calibri"/>
        </w:rPr>
        <w:t>MOFND</w:t>
      </w:r>
      <w:r w:rsidRPr="00AC41DD">
        <w:rPr>
          <w:rFonts w:ascii="Calibri" w:hAnsi="Calibri" w:cs="Calibri"/>
        </w:rPr>
        <w:tab/>
        <w:t xml:space="preserve">Frequently asked questions on Public-Private Partnerships in Zambia. </w:t>
      </w:r>
      <w:hyperlink r:id="rId119" w:history="1">
        <w:r w:rsidRPr="00AC41DD">
          <w:rPr>
            <w:rStyle w:val="Hyperlink"/>
            <w:rFonts w:ascii="Calibri" w:hAnsi="Calibri" w:cs="Calibri"/>
          </w:rPr>
          <w:t>https://www.mofnp.gov.zm/?wpdmpro=ppp-faqs</w:t>
        </w:r>
      </w:hyperlink>
      <w:r w:rsidRPr="00AC41DD">
        <w:rPr>
          <w:rFonts w:ascii="Calibri" w:hAnsi="Calibri" w:cs="Calibri"/>
        </w:rPr>
        <w:t xml:space="preserve"> </w:t>
      </w:r>
    </w:p>
    <w:p w14:paraId="02866DB1" w14:textId="77777777" w:rsidR="000564A0" w:rsidRPr="00AC41DD" w:rsidRDefault="000564A0" w:rsidP="000564A0">
      <w:pPr>
        <w:spacing w:before="0" w:after="0" w:line="240" w:lineRule="auto"/>
        <w:ind w:left="2127" w:hanging="2127"/>
        <w:rPr>
          <w:rFonts w:ascii="Calibri" w:hAnsi="Calibri" w:cs="Calibri"/>
        </w:rPr>
      </w:pPr>
    </w:p>
    <w:p w14:paraId="7A2ACB35"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 xml:space="preserve">Merotto, Dino. </w:t>
      </w:r>
      <w:r w:rsidRPr="00AC41DD">
        <w:rPr>
          <w:rFonts w:ascii="Calibri" w:hAnsi="Calibri" w:cs="Calibri"/>
        </w:rPr>
        <w:tab/>
        <w:t xml:space="preserve">2017. Zambia Jobs Diagnostic: Analytics. © World Bank, Washington, DC. </w:t>
      </w:r>
      <w:hyperlink r:id="rId120" w:history="1">
        <w:r w:rsidRPr="00AC41DD">
          <w:rPr>
            <w:rStyle w:val="Hyperlink"/>
            <w:rFonts w:ascii="Calibri" w:hAnsi="Calibri" w:cs="Calibri"/>
          </w:rPr>
          <w:t>http://hdl.handle.net/10986/27008</w:t>
        </w:r>
      </w:hyperlink>
      <w:r w:rsidRPr="00AC41DD">
        <w:rPr>
          <w:rFonts w:ascii="Calibri" w:hAnsi="Calibri" w:cs="Calibri"/>
        </w:rPr>
        <w:t xml:space="preserve">  License: CC BY 3.0 IGO. </w:t>
      </w:r>
    </w:p>
    <w:p w14:paraId="56C29B07" w14:textId="77777777" w:rsidR="000564A0" w:rsidRPr="00AC41DD" w:rsidRDefault="000564A0" w:rsidP="000564A0">
      <w:pPr>
        <w:spacing w:before="0" w:after="0" w:line="240" w:lineRule="auto"/>
        <w:ind w:left="2127"/>
        <w:rPr>
          <w:rFonts w:ascii="Calibri" w:hAnsi="Calibri" w:cs="Calibri"/>
        </w:rPr>
      </w:pPr>
      <w:hyperlink r:id="rId121" w:history="1">
        <w:r w:rsidRPr="00AC41DD">
          <w:rPr>
            <w:rStyle w:val="Hyperlink"/>
            <w:rFonts w:ascii="Calibri" w:hAnsi="Calibri" w:cs="Calibri"/>
          </w:rPr>
          <w:t>https://openknowledge.worldbank.org/server/api/core/bitstreams/17eab067-64a1-5650-9108-fdbbede6f263/content</w:t>
        </w:r>
      </w:hyperlink>
      <w:r w:rsidRPr="00AC41DD">
        <w:rPr>
          <w:rFonts w:ascii="Calibri" w:hAnsi="Calibri" w:cs="Calibri"/>
        </w:rPr>
        <w:t xml:space="preserve"> </w:t>
      </w:r>
    </w:p>
    <w:p w14:paraId="02C2462C" w14:textId="77777777" w:rsidR="000564A0" w:rsidRPr="00AC41DD" w:rsidRDefault="000564A0" w:rsidP="000564A0">
      <w:pPr>
        <w:spacing w:before="0" w:after="0" w:line="240" w:lineRule="auto"/>
        <w:rPr>
          <w:rFonts w:ascii="Calibri" w:hAnsi="Calibri" w:cs="Calibri"/>
        </w:rPr>
      </w:pPr>
    </w:p>
    <w:p w14:paraId="706FF4CB" w14:textId="0536136E" w:rsidR="00C729C4" w:rsidRPr="00AC41DD" w:rsidRDefault="00C729C4" w:rsidP="00C729C4">
      <w:pPr>
        <w:spacing w:before="0" w:after="0" w:line="240" w:lineRule="auto"/>
        <w:ind w:left="2127" w:hanging="2127"/>
        <w:rPr>
          <w:rFonts w:ascii="Calibri" w:hAnsi="Calibri" w:cs="Calibri"/>
        </w:rPr>
      </w:pPr>
      <w:r w:rsidRPr="00AC41DD">
        <w:rPr>
          <w:rFonts w:ascii="Calibri" w:hAnsi="Calibri" w:cs="Calibri"/>
        </w:rPr>
        <w:t>N</w:t>
      </w:r>
      <w:r w:rsidR="00D711F9" w:rsidRPr="00AC41DD">
        <w:rPr>
          <w:rFonts w:ascii="Calibri" w:hAnsi="Calibri" w:cs="Calibri"/>
        </w:rPr>
        <w:t>R</w:t>
      </w:r>
      <w:r w:rsidRPr="00AC41DD">
        <w:rPr>
          <w:rFonts w:ascii="Calibri" w:hAnsi="Calibri" w:cs="Calibri"/>
        </w:rPr>
        <w:t>GI</w:t>
      </w:r>
      <w:r w:rsidRPr="00AC41DD">
        <w:rPr>
          <w:rFonts w:ascii="Calibri" w:hAnsi="Calibri" w:cs="Calibri"/>
        </w:rPr>
        <w:tab/>
        <w:t>The DRC-Zambia Battery Plant: Key Considerations for Governments in 2024. National Resource Governance Institute. 20</w:t>
      </w:r>
      <w:r w:rsidRPr="00AC41DD">
        <w:rPr>
          <w:rFonts w:ascii="Calibri" w:hAnsi="Calibri" w:cs="Calibri"/>
          <w:vertAlign w:val="superscript"/>
        </w:rPr>
        <w:t>th</w:t>
      </w:r>
      <w:r w:rsidRPr="00AC41DD">
        <w:rPr>
          <w:rFonts w:ascii="Calibri" w:hAnsi="Calibri" w:cs="Calibri"/>
        </w:rPr>
        <w:t xml:space="preserve"> December 2023. </w:t>
      </w:r>
      <w:hyperlink r:id="rId122" w:history="1">
        <w:r w:rsidRPr="00AC41DD">
          <w:rPr>
            <w:rStyle w:val="Hyperlink"/>
            <w:rFonts w:ascii="Calibri" w:hAnsi="Calibri" w:cs="Calibri"/>
          </w:rPr>
          <w:t>https://resourcegovernance.org/publications/drc-zambia-battery-plant-key-considerations-governments-2024</w:t>
        </w:r>
      </w:hyperlink>
      <w:r w:rsidRPr="00AC41DD">
        <w:rPr>
          <w:rFonts w:ascii="Calibri" w:hAnsi="Calibri" w:cs="Calibri"/>
        </w:rPr>
        <w:t xml:space="preserve"> </w:t>
      </w:r>
    </w:p>
    <w:p w14:paraId="627CE1B8" w14:textId="77777777" w:rsidR="00C729C4" w:rsidRPr="00AC41DD" w:rsidRDefault="00C729C4" w:rsidP="000564A0">
      <w:pPr>
        <w:spacing w:before="0" w:after="0" w:line="240" w:lineRule="auto"/>
        <w:rPr>
          <w:rFonts w:ascii="Calibri" w:hAnsi="Calibri" w:cs="Calibri"/>
        </w:rPr>
      </w:pPr>
    </w:p>
    <w:p w14:paraId="720AA54D" w14:textId="120EF294" w:rsidR="000564A0" w:rsidRPr="00AC41DD" w:rsidRDefault="000564A0" w:rsidP="000564A0">
      <w:pPr>
        <w:spacing w:before="0" w:after="0" w:line="240" w:lineRule="auto"/>
        <w:rPr>
          <w:rFonts w:ascii="Calibri" w:hAnsi="Calibri" w:cs="Calibri"/>
        </w:rPr>
      </w:pPr>
      <w:r w:rsidRPr="00AC41DD">
        <w:rPr>
          <w:rFonts w:ascii="Calibri" w:hAnsi="Calibri" w:cs="Calibri"/>
        </w:rPr>
        <w:t>Nsomba, G and</w:t>
      </w:r>
      <w:r w:rsidRPr="00AC41DD">
        <w:rPr>
          <w:rFonts w:ascii="Calibri" w:hAnsi="Calibri" w:cs="Calibri"/>
        </w:rPr>
        <w:tab/>
      </w:r>
      <w:r w:rsidRPr="00AC41DD">
        <w:rPr>
          <w:rFonts w:ascii="Calibri" w:hAnsi="Calibri" w:cs="Calibri"/>
        </w:rPr>
        <w:tab/>
        <w:t>Building competitive agricultural markets for Zambia: Unlocking export Roberts, S</w:t>
      </w:r>
      <w:r w:rsidRPr="00AC41DD">
        <w:rPr>
          <w:rFonts w:ascii="Calibri" w:hAnsi="Calibri" w:cs="Calibri"/>
        </w:rPr>
        <w:tab/>
      </w:r>
      <w:r w:rsidRPr="00AC41DD">
        <w:rPr>
          <w:rFonts w:ascii="Calibri" w:hAnsi="Calibri" w:cs="Calibri"/>
        </w:rPr>
        <w:tab/>
        <w:t>potential. IGC. November 2023.</w:t>
      </w:r>
    </w:p>
    <w:p w14:paraId="1D747855" w14:textId="62CAD013" w:rsidR="000564A0" w:rsidRPr="00AC41DD" w:rsidRDefault="000564A0" w:rsidP="000564A0">
      <w:pPr>
        <w:spacing w:before="0" w:after="0" w:line="240" w:lineRule="auto"/>
        <w:ind w:left="2127"/>
        <w:rPr>
          <w:rFonts w:ascii="Calibri" w:hAnsi="Calibri" w:cs="Calibri"/>
        </w:rPr>
      </w:pPr>
      <w:r w:rsidRPr="00AC41DD">
        <w:rPr>
          <w:rFonts w:ascii="Calibri" w:hAnsi="Calibri" w:cs="Calibri"/>
        </w:rPr>
        <w:tab/>
      </w:r>
      <w:hyperlink r:id="rId123" w:history="1">
        <w:r w:rsidRPr="00AC41DD">
          <w:rPr>
            <w:rStyle w:val="Hyperlink"/>
            <w:rFonts w:ascii="Calibri" w:hAnsi="Calibri" w:cs="Calibri"/>
          </w:rPr>
          <w:t>https://www.theigc.org/sites/default/files/2023-11/Nsomba</w:t>
        </w:r>
        <w:r w:rsidR="00DD462E" w:rsidRPr="00AC41DD">
          <w:rPr>
            <w:rStyle w:val="Hyperlink"/>
            <w:rFonts w:ascii="Calibri" w:hAnsi="Calibri" w:cs="Calibri"/>
          </w:rPr>
          <w:t xml:space="preserve"> per cent</w:t>
        </w:r>
        <w:r w:rsidRPr="00AC41DD">
          <w:rPr>
            <w:rStyle w:val="Hyperlink"/>
            <w:rFonts w:ascii="Calibri" w:hAnsi="Calibri" w:cs="Calibri"/>
          </w:rPr>
          <w:t>20and</w:t>
        </w:r>
        <w:r w:rsidR="00DD462E" w:rsidRPr="00AC41DD">
          <w:rPr>
            <w:rStyle w:val="Hyperlink"/>
            <w:rFonts w:ascii="Calibri" w:hAnsi="Calibri" w:cs="Calibri"/>
          </w:rPr>
          <w:t xml:space="preserve"> per cent</w:t>
        </w:r>
        <w:r w:rsidRPr="00AC41DD">
          <w:rPr>
            <w:rStyle w:val="Hyperlink"/>
            <w:rFonts w:ascii="Calibri" w:hAnsi="Calibri" w:cs="Calibri"/>
          </w:rPr>
          <w:t>20Roberts</w:t>
        </w:r>
        <w:r w:rsidR="00DD462E" w:rsidRPr="00AC41DD">
          <w:rPr>
            <w:rStyle w:val="Hyperlink"/>
            <w:rFonts w:ascii="Calibri" w:hAnsi="Calibri" w:cs="Calibri"/>
          </w:rPr>
          <w:t xml:space="preserve"> per cent</w:t>
        </w:r>
        <w:r w:rsidRPr="00AC41DD">
          <w:rPr>
            <w:rStyle w:val="Hyperlink"/>
            <w:rFonts w:ascii="Calibri" w:hAnsi="Calibri" w:cs="Calibri"/>
          </w:rPr>
          <w:t>20Final</w:t>
        </w:r>
        <w:r w:rsidR="00DD462E" w:rsidRPr="00AC41DD">
          <w:rPr>
            <w:rStyle w:val="Hyperlink"/>
            <w:rFonts w:ascii="Calibri" w:hAnsi="Calibri" w:cs="Calibri"/>
          </w:rPr>
          <w:t xml:space="preserve"> per cent</w:t>
        </w:r>
        <w:r w:rsidRPr="00AC41DD">
          <w:rPr>
            <w:rStyle w:val="Hyperlink"/>
            <w:rFonts w:ascii="Calibri" w:hAnsi="Calibri" w:cs="Calibri"/>
          </w:rPr>
          <w:t>20report</w:t>
        </w:r>
        <w:r w:rsidR="00DD462E" w:rsidRPr="00AC41DD">
          <w:rPr>
            <w:rStyle w:val="Hyperlink"/>
            <w:rFonts w:ascii="Calibri" w:hAnsi="Calibri" w:cs="Calibri"/>
          </w:rPr>
          <w:t xml:space="preserve"> per cent</w:t>
        </w:r>
        <w:r w:rsidRPr="00AC41DD">
          <w:rPr>
            <w:rStyle w:val="Hyperlink"/>
            <w:rFonts w:ascii="Calibri" w:hAnsi="Calibri" w:cs="Calibri"/>
          </w:rPr>
          <w:t>20November</w:t>
        </w:r>
        <w:r w:rsidR="00DD462E" w:rsidRPr="00AC41DD">
          <w:rPr>
            <w:rStyle w:val="Hyperlink"/>
            <w:rFonts w:ascii="Calibri" w:hAnsi="Calibri" w:cs="Calibri"/>
          </w:rPr>
          <w:t xml:space="preserve"> per cent</w:t>
        </w:r>
        <w:r w:rsidRPr="00AC41DD">
          <w:rPr>
            <w:rStyle w:val="Hyperlink"/>
            <w:rFonts w:ascii="Calibri" w:hAnsi="Calibri" w:cs="Calibri"/>
          </w:rPr>
          <w:t>202023.pdf</w:t>
        </w:r>
      </w:hyperlink>
      <w:r w:rsidRPr="00AC41DD">
        <w:rPr>
          <w:rFonts w:ascii="Calibri" w:hAnsi="Calibri" w:cs="Calibri"/>
        </w:rPr>
        <w:t xml:space="preserve"> </w:t>
      </w:r>
    </w:p>
    <w:p w14:paraId="4E50731F" w14:textId="77777777" w:rsidR="00BA1DEE" w:rsidRPr="00AC41DD" w:rsidRDefault="00BA1DEE" w:rsidP="00BA1DEE">
      <w:pPr>
        <w:spacing w:before="0" w:after="0" w:line="240" w:lineRule="auto"/>
        <w:rPr>
          <w:rFonts w:ascii="Calibri" w:hAnsi="Calibri" w:cs="Calibri"/>
        </w:rPr>
      </w:pPr>
    </w:p>
    <w:p w14:paraId="3EB90818" w14:textId="38A598C8" w:rsidR="00C04E7D" w:rsidRPr="00AC41DD" w:rsidRDefault="00C04E7D" w:rsidP="00BA1DEE">
      <w:pPr>
        <w:spacing w:before="0" w:after="0" w:line="240" w:lineRule="auto"/>
        <w:ind w:left="2127" w:hanging="2127"/>
        <w:rPr>
          <w:rFonts w:ascii="Calibri" w:hAnsi="Calibri" w:cs="Calibri"/>
        </w:rPr>
      </w:pPr>
      <w:r w:rsidRPr="00AC41DD">
        <w:rPr>
          <w:rFonts w:ascii="Calibri" w:hAnsi="Calibri" w:cs="Calibri"/>
        </w:rPr>
        <w:t xml:space="preserve">Phiri, M and </w:t>
      </w:r>
      <w:r w:rsidRPr="00AC41DD">
        <w:rPr>
          <w:rFonts w:ascii="Calibri" w:hAnsi="Calibri" w:cs="Calibri"/>
        </w:rPr>
        <w:tab/>
        <w:t xml:space="preserve">Special economic zones in Southern Africa: white elephants or latent drivers </w:t>
      </w:r>
    </w:p>
    <w:p w14:paraId="28313670" w14:textId="284B910F" w:rsidR="00C04E7D" w:rsidRPr="00AC41DD" w:rsidRDefault="00C04E7D" w:rsidP="00BA1DEE">
      <w:pPr>
        <w:spacing w:before="0" w:after="0" w:line="240" w:lineRule="auto"/>
        <w:ind w:left="2127" w:hanging="2127"/>
        <w:rPr>
          <w:rFonts w:ascii="Calibri" w:hAnsi="Calibri" w:cs="Calibri"/>
        </w:rPr>
      </w:pPr>
      <w:r w:rsidRPr="00AC41DD">
        <w:rPr>
          <w:rFonts w:ascii="Calibri" w:hAnsi="Calibri" w:cs="Calibri"/>
        </w:rPr>
        <w:t>Manchishi, S.</w:t>
      </w:r>
      <w:r w:rsidRPr="00AC41DD">
        <w:rPr>
          <w:rFonts w:ascii="Calibri" w:hAnsi="Calibri" w:cs="Calibri"/>
        </w:rPr>
        <w:tab/>
        <w:t xml:space="preserve">of growth and employment? The case of Zambia and South Africa. </w:t>
      </w:r>
    </w:p>
    <w:p w14:paraId="46339E84" w14:textId="0C067FA5" w:rsidR="00C04E7D" w:rsidRPr="00AC41DD" w:rsidRDefault="00C04E7D" w:rsidP="00BA1DEE">
      <w:pPr>
        <w:spacing w:before="0" w:after="0" w:line="240" w:lineRule="auto"/>
        <w:ind w:left="2127" w:hanging="2127"/>
        <w:rPr>
          <w:rFonts w:ascii="Calibri" w:hAnsi="Calibri" w:cs="Calibri"/>
        </w:rPr>
      </w:pPr>
      <w:r w:rsidRPr="00AC41DD">
        <w:rPr>
          <w:rFonts w:ascii="Calibri" w:hAnsi="Calibri" w:cs="Calibri"/>
        </w:rPr>
        <w:tab/>
        <w:t>SA-TIED Working Paper #152 | December 2020</w:t>
      </w:r>
    </w:p>
    <w:p w14:paraId="2973C8DD" w14:textId="77105BB1" w:rsidR="00740726" w:rsidRPr="00AC41DD" w:rsidRDefault="00740726" w:rsidP="00BA1DEE">
      <w:pPr>
        <w:spacing w:before="0" w:after="0" w:line="240" w:lineRule="auto"/>
        <w:ind w:left="2127" w:hanging="2127"/>
        <w:rPr>
          <w:rFonts w:ascii="Calibri" w:hAnsi="Calibri" w:cs="Calibri"/>
        </w:rPr>
      </w:pPr>
      <w:r w:rsidRPr="00AC41DD">
        <w:rPr>
          <w:rFonts w:ascii="Calibri" w:hAnsi="Calibri" w:cs="Calibri"/>
        </w:rPr>
        <w:tab/>
      </w:r>
      <w:hyperlink r:id="rId124" w:history="1">
        <w:r w:rsidRPr="00AC41DD">
          <w:rPr>
            <w:rStyle w:val="Hyperlink"/>
            <w:rFonts w:ascii="Calibri" w:hAnsi="Calibri" w:cs="Calibri"/>
          </w:rPr>
          <w:t>https://sa-tied-archive.wider.unu.edu/sites/default/files/SA-TIED-WP-152.pdf</w:t>
        </w:r>
      </w:hyperlink>
      <w:r w:rsidRPr="00AC41DD">
        <w:rPr>
          <w:rFonts w:ascii="Calibri" w:hAnsi="Calibri" w:cs="Calibri"/>
        </w:rPr>
        <w:t xml:space="preserve"> </w:t>
      </w:r>
    </w:p>
    <w:p w14:paraId="03DAA19D" w14:textId="77777777" w:rsidR="00C04E7D" w:rsidRPr="00AC41DD" w:rsidRDefault="00C04E7D" w:rsidP="00BA1DEE">
      <w:pPr>
        <w:spacing w:before="0" w:after="0" w:line="240" w:lineRule="auto"/>
        <w:ind w:left="2127" w:hanging="2127"/>
        <w:rPr>
          <w:rFonts w:ascii="Calibri" w:hAnsi="Calibri" w:cs="Calibri"/>
        </w:rPr>
      </w:pPr>
    </w:p>
    <w:p w14:paraId="395F9938" w14:textId="030221E3" w:rsidR="00BA1DEE" w:rsidRPr="00AC41DD" w:rsidRDefault="00BA1DEE" w:rsidP="00BA1DEE">
      <w:pPr>
        <w:spacing w:before="0" w:after="0" w:line="240" w:lineRule="auto"/>
        <w:ind w:left="2127" w:hanging="2127"/>
        <w:rPr>
          <w:rFonts w:ascii="Calibri" w:hAnsi="Calibri" w:cs="Calibri"/>
        </w:rPr>
      </w:pPr>
      <w:r w:rsidRPr="00AC41DD">
        <w:rPr>
          <w:rFonts w:ascii="Calibri" w:hAnsi="Calibri" w:cs="Calibri"/>
        </w:rPr>
        <w:t>Williams, David</w:t>
      </w:r>
      <w:r w:rsidRPr="00AC41DD">
        <w:rPr>
          <w:rFonts w:ascii="Calibri" w:hAnsi="Calibri" w:cs="Calibri"/>
        </w:rPr>
        <w:tab/>
        <w:t>A melancholy, long, withdrawing roar.  Railways in the Economy of Southern Africa. Report for The Brenthurst Foundation. December 2023</w:t>
      </w:r>
    </w:p>
    <w:p w14:paraId="4679BC37" w14:textId="5CC8A2B1" w:rsidR="00BA1DEE" w:rsidRPr="00AC41DD" w:rsidRDefault="00BA1DEE" w:rsidP="00BA1DEE">
      <w:pPr>
        <w:spacing w:before="0" w:after="0" w:line="240" w:lineRule="auto"/>
        <w:ind w:left="2127"/>
        <w:rPr>
          <w:rFonts w:ascii="Calibri" w:hAnsi="Calibri" w:cs="Calibri"/>
        </w:rPr>
      </w:pPr>
      <w:hyperlink r:id="rId125" w:history="1">
        <w:r w:rsidRPr="00AC41DD">
          <w:rPr>
            <w:rStyle w:val="Hyperlink"/>
            <w:rFonts w:ascii="Calibri" w:hAnsi="Calibri" w:cs="Calibri"/>
          </w:rPr>
          <w:t>https://www.thebrenthurstfoundation.org/uploads/148b65b6-b9fc-471e-923b-66b3b5f01626.pdf</w:t>
        </w:r>
      </w:hyperlink>
      <w:r w:rsidRPr="00AC41DD">
        <w:rPr>
          <w:rFonts w:ascii="Calibri" w:hAnsi="Calibri" w:cs="Calibri"/>
        </w:rPr>
        <w:t xml:space="preserve"> </w:t>
      </w:r>
    </w:p>
    <w:p w14:paraId="18391AF1" w14:textId="77777777" w:rsidR="000564A0" w:rsidRPr="00AC41DD" w:rsidRDefault="000564A0" w:rsidP="000564A0">
      <w:pPr>
        <w:spacing w:before="0" w:after="0" w:line="240" w:lineRule="auto"/>
        <w:rPr>
          <w:rFonts w:ascii="Calibri" w:hAnsi="Calibri" w:cs="Calibri"/>
        </w:rPr>
      </w:pPr>
    </w:p>
    <w:p w14:paraId="61CB3CA8"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Sikazwe et al</w:t>
      </w:r>
      <w:r w:rsidRPr="00AC41DD">
        <w:rPr>
          <w:rFonts w:ascii="Calibri" w:hAnsi="Calibri" w:cs="Calibri"/>
        </w:rPr>
        <w:tab/>
      </w:r>
      <w:r w:rsidRPr="00AC41DD">
        <w:rPr>
          <w:rFonts w:ascii="Calibri" w:hAnsi="Calibri" w:cs="Calibri"/>
        </w:rPr>
        <w:tab/>
        <w:t>A situational Analysis of Transport Usage in Zambia: A Modal Perspective of Railway Freight Services from 1960’s to 2018. Proceedings of the 2nd African International Conference on Industrial Engineering and Operations Management Harare, Zimbabwe, December 7-10, 2020. Chikusela Sikazwe, Erastus Mishengu Mwanaumo, Richard Kasongo Mwale. University of Zambia, Lusaka, Zambia.</w:t>
      </w:r>
    </w:p>
    <w:p w14:paraId="4CE2E035" w14:textId="77777777" w:rsidR="000564A0" w:rsidRPr="00AC41DD" w:rsidRDefault="000564A0" w:rsidP="000564A0">
      <w:pPr>
        <w:spacing w:before="0" w:after="0" w:line="240" w:lineRule="auto"/>
        <w:ind w:left="2127"/>
        <w:rPr>
          <w:rFonts w:ascii="Calibri" w:hAnsi="Calibri" w:cs="Calibri"/>
        </w:rPr>
      </w:pPr>
      <w:hyperlink r:id="rId126" w:history="1">
        <w:r w:rsidRPr="00AC41DD">
          <w:rPr>
            <w:rStyle w:val="Hyperlink"/>
            <w:rFonts w:ascii="Calibri" w:hAnsi="Calibri" w:cs="Calibri"/>
          </w:rPr>
          <w:t>https://www.ieomsociety.org/harare2020/papers/356.pdf</w:t>
        </w:r>
      </w:hyperlink>
      <w:r w:rsidRPr="00AC41DD">
        <w:rPr>
          <w:rFonts w:ascii="Calibri" w:hAnsi="Calibri" w:cs="Calibri"/>
        </w:rPr>
        <w:t xml:space="preserve"> </w:t>
      </w:r>
    </w:p>
    <w:p w14:paraId="36C02FAA" w14:textId="77777777" w:rsidR="000564A0" w:rsidRPr="00AC41DD" w:rsidRDefault="000564A0" w:rsidP="000564A0">
      <w:pPr>
        <w:spacing w:before="0" w:after="0" w:line="240" w:lineRule="auto"/>
        <w:rPr>
          <w:rFonts w:ascii="Calibri" w:hAnsi="Calibri" w:cs="Calibri"/>
        </w:rPr>
      </w:pPr>
    </w:p>
    <w:p w14:paraId="05F16181"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 xml:space="preserve">South China </w:t>
      </w:r>
      <w:r w:rsidRPr="00AC41DD">
        <w:rPr>
          <w:rFonts w:ascii="Calibri" w:hAnsi="Calibri" w:cs="Calibri"/>
        </w:rPr>
        <w:tab/>
        <w:t>China on track to control African Tazara railway despite geopolitical needling</w:t>
      </w:r>
    </w:p>
    <w:p w14:paraId="1836560D" w14:textId="77777777" w:rsidR="000564A0" w:rsidRPr="00AC41DD" w:rsidRDefault="000564A0" w:rsidP="000564A0">
      <w:pPr>
        <w:spacing w:before="0" w:after="0" w:line="240" w:lineRule="auto"/>
        <w:ind w:left="2127" w:hanging="2127"/>
        <w:rPr>
          <w:rStyle w:val="Hyperlink"/>
          <w:rFonts w:ascii="Calibri" w:hAnsi="Calibri" w:cs="Calibri"/>
          <w:color w:val="auto"/>
        </w:rPr>
      </w:pPr>
      <w:r w:rsidRPr="00AC41DD">
        <w:rPr>
          <w:rFonts w:ascii="Calibri" w:hAnsi="Calibri" w:cs="Calibri"/>
        </w:rPr>
        <w:t xml:space="preserve">Morning Post </w:t>
      </w:r>
      <w:r w:rsidRPr="00AC41DD">
        <w:rPr>
          <w:rFonts w:ascii="Calibri" w:hAnsi="Calibri" w:cs="Calibri"/>
        </w:rPr>
        <w:tab/>
        <w:t xml:space="preserve">over control of mineral trade routes. </w:t>
      </w:r>
      <w:hyperlink r:id="rId127" w:history="1">
        <w:r w:rsidRPr="00AC41DD">
          <w:rPr>
            <w:rStyle w:val="Hyperlink"/>
            <w:rFonts w:ascii="Calibri" w:hAnsi="Calibri" w:cs="Calibri"/>
          </w:rPr>
          <w:t>https://amp-scmp-com.cdn.ampproject.org/c/s/amp.scmp.com/news/china/diplomacy/article/3241095/china-track-control-african-tazara-railway-despite-geopolitical-needling-over-control-mineral-trade</w:t>
        </w:r>
      </w:hyperlink>
    </w:p>
    <w:p w14:paraId="778FEF6F" w14:textId="77777777" w:rsidR="000564A0" w:rsidRPr="00AC41DD" w:rsidRDefault="000564A0" w:rsidP="000564A0">
      <w:pPr>
        <w:spacing w:before="0" w:after="0" w:line="240" w:lineRule="auto"/>
        <w:rPr>
          <w:rFonts w:ascii="Calibri" w:hAnsi="Calibri" w:cs="Calibri"/>
        </w:rPr>
      </w:pPr>
    </w:p>
    <w:p w14:paraId="67E176CC"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UNCTAD</w:t>
      </w:r>
      <w:r w:rsidRPr="00AC41DD">
        <w:rPr>
          <w:rFonts w:ascii="Calibri" w:hAnsi="Calibri" w:cs="Calibri"/>
        </w:rPr>
        <w:tab/>
        <w:t>Harnessing the Potential for Trade and Sustainable Growth in Zambia 2016</w:t>
      </w:r>
    </w:p>
    <w:p w14:paraId="4F976B84" w14:textId="77777777" w:rsidR="000564A0" w:rsidRPr="00AC41DD" w:rsidRDefault="000564A0" w:rsidP="000564A0">
      <w:pPr>
        <w:spacing w:before="0" w:after="0" w:line="240" w:lineRule="auto"/>
        <w:ind w:left="2127"/>
        <w:rPr>
          <w:rFonts w:ascii="Calibri" w:hAnsi="Calibri" w:cs="Calibri"/>
        </w:rPr>
      </w:pPr>
      <w:hyperlink r:id="rId128" w:history="1">
        <w:r w:rsidRPr="00AC41DD">
          <w:rPr>
            <w:rStyle w:val="Hyperlink"/>
            <w:rFonts w:ascii="Calibri" w:hAnsi="Calibri" w:cs="Calibri"/>
          </w:rPr>
          <w:t>https://unctad.org/system/files/official-document/ditctncd2015d4_en.pdf</w:t>
        </w:r>
      </w:hyperlink>
    </w:p>
    <w:p w14:paraId="7F048702" w14:textId="77777777" w:rsidR="000564A0" w:rsidRPr="00AC41DD" w:rsidRDefault="000564A0" w:rsidP="000564A0">
      <w:pPr>
        <w:spacing w:before="0" w:after="0" w:line="240" w:lineRule="auto"/>
        <w:rPr>
          <w:rFonts w:ascii="Calibri" w:hAnsi="Calibri" w:cs="Calibri"/>
        </w:rPr>
      </w:pPr>
    </w:p>
    <w:p w14:paraId="54FD78B1" w14:textId="029C1F2D" w:rsidR="00B56442" w:rsidRPr="00AC41DD" w:rsidRDefault="00B56442" w:rsidP="000564A0">
      <w:pPr>
        <w:spacing w:before="0" w:after="0" w:line="240" w:lineRule="auto"/>
        <w:ind w:left="2127" w:hanging="2127"/>
        <w:rPr>
          <w:rFonts w:ascii="Calibri" w:hAnsi="Calibri" w:cs="Calibri"/>
        </w:rPr>
      </w:pPr>
      <w:r w:rsidRPr="00AC41DD">
        <w:rPr>
          <w:rFonts w:ascii="Calibri" w:hAnsi="Calibri" w:cs="Calibri"/>
        </w:rPr>
        <w:t>World Bank Group</w:t>
      </w:r>
      <w:r w:rsidRPr="00AC41DD">
        <w:rPr>
          <w:rFonts w:ascii="Calibri" w:hAnsi="Calibri" w:cs="Calibri"/>
        </w:rPr>
        <w:tab/>
        <w:t>Agribusiness Indicators: Zambia. December 2012.</w:t>
      </w:r>
    </w:p>
    <w:p w14:paraId="45C74553" w14:textId="27FF2A35" w:rsidR="00B56442" w:rsidRPr="00AC41DD" w:rsidRDefault="00B56442" w:rsidP="000564A0">
      <w:pPr>
        <w:spacing w:before="0" w:after="0" w:line="240" w:lineRule="auto"/>
        <w:ind w:left="2127" w:hanging="2127"/>
        <w:rPr>
          <w:rFonts w:ascii="Calibri" w:hAnsi="Calibri" w:cs="Calibri"/>
        </w:rPr>
      </w:pPr>
      <w:r w:rsidRPr="00AC41DD">
        <w:rPr>
          <w:rFonts w:ascii="Calibri" w:hAnsi="Calibri" w:cs="Calibri"/>
        </w:rPr>
        <w:tab/>
      </w:r>
      <w:hyperlink r:id="rId129" w:history="1">
        <w:r w:rsidRPr="00AC41DD">
          <w:rPr>
            <w:rStyle w:val="Hyperlink"/>
            <w:rFonts w:ascii="Calibri" w:hAnsi="Calibri" w:cs="Calibri"/>
          </w:rPr>
          <w:t>https://documents1.worldbank.org/curated/en/481731468166490328/pdf/825080WP0ABIZa00Box379865B00PUBLIC0.pdf</w:t>
        </w:r>
      </w:hyperlink>
      <w:r w:rsidRPr="00AC41DD">
        <w:rPr>
          <w:rFonts w:ascii="Calibri" w:hAnsi="Calibri" w:cs="Calibri"/>
        </w:rPr>
        <w:t xml:space="preserve"> </w:t>
      </w:r>
    </w:p>
    <w:p w14:paraId="3666414D" w14:textId="77777777" w:rsidR="00B56442" w:rsidRPr="00AC41DD" w:rsidRDefault="00B56442" w:rsidP="000564A0">
      <w:pPr>
        <w:spacing w:before="0" w:after="0" w:line="240" w:lineRule="auto"/>
        <w:ind w:left="2127" w:hanging="2127"/>
        <w:rPr>
          <w:rFonts w:ascii="Calibri" w:hAnsi="Calibri" w:cs="Calibri"/>
        </w:rPr>
      </w:pPr>
    </w:p>
    <w:p w14:paraId="6BBC52AE" w14:textId="1B0BFFEF"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World Bank Group</w:t>
      </w:r>
      <w:r w:rsidRPr="00AC41DD">
        <w:rPr>
          <w:rFonts w:ascii="Calibri" w:hAnsi="Calibri" w:cs="Calibri"/>
        </w:rPr>
        <w:tab/>
        <w:t>Measuring Rural Access Using New Technologies. 2016</w:t>
      </w:r>
    </w:p>
    <w:p w14:paraId="32BCE043" w14:textId="77777777" w:rsidR="000564A0" w:rsidRPr="00AC41DD" w:rsidRDefault="000564A0" w:rsidP="000564A0">
      <w:pPr>
        <w:spacing w:before="0" w:after="0" w:line="240" w:lineRule="auto"/>
        <w:ind w:left="2127"/>
        <w:rPr>
          <w:rStyle w:val="Hyperlink"/>
          <w:rFonts w:ascii="Calibri" w:hAnsi="Calibri" w:cs="Calibri"/>
        </w:rPr>
      </w:pPr>
      <w:hyperlink r:id="rId130" w:history="1">
        <w:r w:rsidRPr="00AC41DD">
          <w:rPr>
            <w:rStyle w:val="Hyperlink"/>
            <w:rFonts w:ascii="Calibri" w:hAnsi="Calibri" w:cs="Calibri"/>
          </w:rPr>
          <w:t>https://documents1.worldbank.org/curated/en/367391472117815229/pdf/107996-REVISED-PUBLIC-MeasuringRuralAccessweb.pdf</w:t>
        </w:r>
      </w:hyperlink>
    </w:p>
    <w:p w14:paraId="12F43858" w14:textId="77777777" w:rsidR="000564A0" w:rsidRPr="00AC41DD" w:rsidRDefault="000564A0" w:rsidP="000564A0">
      <w:pPr>
        <w:spacing w:before="0" w:after="0" w:line="240" w:lineRule="auto"/>
        <w:ind w:left="2127"/>
        <w:rPr>
          <w:rStyle w:val="Hyperlink"/>
          <w:rFonts w:ascii="Calibri" w:hAnsi="Calibri" w:cs="Calibri"/>
        </w:rPr>
      </w:pPr>
    </w:p>
    <w:p w14:paraId="3E223ED1"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World Bank Group</w:t>
      </w:r>
      <w:r w:rsidRPr="00AC41DD">
        <w:rPr>
          <w:rFonts w:ascii="Calibri" w:hAnsi="Calibri" w:cs="Calibri"/>
        </w:rPr>
        <w:tab/>
        <w:t xml:space="preserve">Port Access in the Lake Tanganyika: Key Challenges and Recommendations. Report prepared by Aleix Serrat-Capdevila, Marie Laure Lajaunie, Laura Bonzanigo, Pedro Figueira, Reynaldo Bench. </w:t>
      </w:r>
    </w:p>
    <w:p w14:paraId="42D0B044" w14:textId="77777777" w:rsidR="000564A0" w:rsidRPr="00AC41DD" w:rsidRDefault="000564A0" w:rsidP="000564A0">
      <w:pPr>
        <w:spacing w:before="0" w:after="0" w:line="240" w:lineRule="auto"/>
        <w:ind w:left="2127"/>
        <w:rPr>
          <w:rFonts w:ascii="Calibri" w:hAnsi="Calibri" w:cs="Calibri"/>
        </w:rPr>
      </w:pPr>
      <w:hyperlink r:id="rId131" w:history="1">
        <w:r w:rsidRPr="00AC41DD">
          <w:rPr>
            <w:rStyle w:val="Hyperlink"/>
            <w:rFonts w:ascii="Calibri" w:hAnsi="Calibri" w:cs="Calibri"/>
          </w:rPr>
          <w:t>https://documents1.worldbank.org/curated/zh/579761517257429349/pdf/P161717-01-29-2018-1517257422674.pdf</w:t>
        </w:r>
      </w:hyperlink>
      <w:r w:rsidRPr="00AC41DD">
        <w:rPr>
          <w:rFonts w:ascii="Calibri" w:hAnsi="Calibri" w:cs="Calibri"/>
        </w:rPr>
        <w:t xml:space="preserve"> </w:t>
      </w:r>
    </w:p>
    <w:p w14:paraId="5B070076" w14:textId="77777777" w:rsidR="000564A0" w:rsidRPr="00AC41DD" w:rsidRDefault="000564A0" w:rsidP="000564A0">
      <w:pPr>
        <w:spacing w:before="0" w:after="0" w:line="240" w:lineRule="auto"/>
        <w:rPr>
          <w:rFonts w:ascii="Calibri" w:hAnsi="Calibri" w:cs="Calibri"/>
        </w:rPr>
      </w:pPr>
    </w:p>
    <w:p w14:paraId="36A98DF4" w14:textId="30093A7B" w:rsidR="000564A0" w:rsidRPr="00AC41DD" w:rsidRDefault="000564A0" w:rsidP="000564A0">
      <w:pPr>
        <w:spacing w:before="0" w:after="0" w:line="240" w:lineRule="auto"/>
        <w:rPr>
          <w:rFonts w:ascii="Calibri" w:hAnsi="Calibri" w:cs="Calibri"/>
        </w:rPr>
      </w:pPr>
      <w:r w:rsidRPr="00AC41DD">
        <w:rPr>
          <w:rFonts w:ascii="Calibri" w:hAnsi="Calibri" w:cs="Calibri"/>
        </w:rPr>
        <w:t>Zambia Railways Ltd.</w:t>
      </w:r>
      <w:r w:rsidR="00703941" w:rsidRPr="00AC41DD">
        <w:rPr>
          <w:rFonts w:ascii="Calibri" w:hAnsi="Calibri" w:cs="Calibri"/>
        </w:rPr>
        <w:tab/>
      </w:r>
      <w:r w:rsidRPr="00AC41DD">
        <w:rPr>
          <w:rFonts w:ascii="Calibri" w:hAnsi="Calibri" w:cs="Calibri"/>
        </w:rPr>
        <w:t>Zambia Railways Annual Report 2021. Published 13 January 2023.</w:t>
      </w:r>
    </w:p>
    <w:p w14:paraId="21B79060" w14:textId="70B23E32" w:rsidR="000564A0" w:rsidRPr="00AC41DD" w:rsidRDefault="000564A0" w:rsidP="000564A0">
      <w:pPr>
        <w:spacing w:before="0" w:after="0" w:line="240" w:lineRule="auto"/>
        <w:ind w:left="2127"/>
        <w:rPr>
          <w:rFonts w:ascii="Calibri" w:hAnsi="Calibri" w:cs="Calibri"/>
        </w:rPr>
      </w:pPr>
      <w:hyperlink r:id="rId132" w:history="1">
        <w:r w:rsidRPr="00AC41DD">
          <w:rPr>
            <w:rStyle w:val="Hyperlink"/>
            <w:rFonts w:ascii="Calibri" w:hAnsi="Calibri" w:cs="Calibri"/>
          </w:rPr>
          <w:t>https://zrl.com.zm/publications/?tax</w:t>
        </w:r>
        <w:r w:rsidR="00DD462E" w:rsidRPr="00AC41DD">
          <w:rPr>
            <w:rStyle w:val="Hyperlink"/>
            <w:rFonts w:ascii="Calibri" w:hAnsi="Calibri" w:cs="Calibri"/>
          </w:rPr>
          <w:t xml:space="preserve"> per cent</w:t>
        </w:r>
        <w:r w:rsidRPr="00AC41DD">
          <w:rPr>
            <w:rStyle w:val="Hyperlink"/>
            <w:rFonts w:ascii="Calibri" w:hAnsi="Calibri" w:cs="Calibri"/>
          </w:rPr>
          <w:t>5Bwpdmcategory</w:t>
        </w:r>
        <w:r w:rsidR="00DD462E" w:rsidRPr="00AC41DD">
          <w:rPr>
            <w:rStyle w:val="Hyperlink"/>
            <w:rFonts w:ascii="Calibri" w:hAnsi="Calibri" w:cs="Calibri"/>
          </w:rPr>
          <w:t xml:space="preserve"> per cent</w:t>
        </w:r>
        <w:r w:rsidRPr="00AC41DD">
          <w:rPr>
            <w:rStyle w:val="Hyperlink"/>
            <w:rFonts w:ascii="Calibri" w:hAnsi="Calibri" w:cs="Calibri"/>
          </w:rPr>
          <w:t>5D=report</w:t>
        </w:r>
      </w:hyperlink>
      <w:r w:rsidRPr="00AC41DD">
        <w:rPr>
          <w:rFonts w:ascii="Calibri" w:hAnsi="Calibri" w:cs="Calibri"/>
        </w:rPr>
        <w:t xml:space="preserve"> </w:t>
      </w:r>
    </w:p>
    <w:p w14:paraId="5EEC31C6" w14:textId="77777777" w:rsidR="00703941" w:rsidRPr="00AC41DD" w:rsidRDefault="00703941" w:rsidP="00703941">
      <w:pPr>
        <w:spacing w:before="0" w:after="0" w:line="240" w:lineRule="auto"/>
        <w:rPr>
          <w:rFonts w:ascii="Calibri" w:hAnsi="Calibri" w:cs="Calibri"/>
        </w:rPr>
      </w:pPr>
    </w:p>
    <w:p w14:paraId="5F472CC2" w14:textId="5CB41B96" w:rsidR="00703941" w:rsidRPr="00AC41DD" w:rsidRDefault="00703941" w:rsidP="00703941">
      <w:pPr>
        <w:spacing w:before="0" w:after="0" w:line="240" w:lineRule="auto"/>
        <w:rPr>
          <w:rFonts w:ascii="Calibri" w:hAnsi="Calibri" w:cs="Calibri"/>
        </w:rPr>
      </w:pPr>
      <w:r w:rsidRPr="00AC41DD">
        <w:rPr>
          <w:rFonts w:ascii="Calibri" w:hAnsi="Calibri" w:cs="Calibri"/>
        </w:rPr>
        <w:t>Zambia Railways Ltd.</w:t>
      </w:r>
      <w:r w:rsidRPr="00AC41DD">
        <w:rPr>
          <w:rFonts w:ascii="Calibri" w:hAnsi="Calibri" w:cs="Calibri"/>
        </w:rPr>
        <w:tab/>
        <w:t>Zambia Railways Annual Report 202. Published January 2024.</w:t>
      </w:r>
    </w:p>
    <w:p w14:paraId="1A2A7856" w14:textId="5813FFDA" w:rsidR="000564A0" w:rsidRPr="00AC41DD" w:rsidRDefault="00703941" w:rsidP="00703941">
      <w:pPr>
        <w:spacing w:before="0" w:after="0" w:line="240" w:lineRule="auto"/>
        <w:ind w:left="2127"/>
        <w:rPr>
          <w:rFonts w:ascii="Calibri" w:hAnsi="Calibri" w:cs="Calibri"/>
        </w:rPr>
      </w:pPr>
      <w:hyperlink r:id="rId133" w:history="1">
        <w:r w:rsidRPr="00AC41DD">
          <w:rPr>
            <w:rStyle w:val="Hyperlink"/>
            <w:rFonts w:ascii="Calibri" w:hAnsi="Calibri" w:cs="Calibri"/>
          </w:rPr>
          <w:t>https://zrl.com.zm/wp-content/uploads/2024/01/2022-ANNUAL-REPORT_14_08.pdf</w:t>
        </w:r>
      </w:hyperlink>
    </w:p>
    <w:p w14:paraId="1A244300" w14:textId="77777777" w:rsidR="00703941" w:rsidRPr="00AC41DD" w:rsidRDefault="00703941" w:rsidP="00703941">
      <w:pPr>
        <w:spacing w:before="0" w:after="0" w:line="240" w:lineRule="auto"/>
        <w:ind w:left="2127"/>
        <w:rPr>
          <w:rFonts w:ascii="Calibri" w:hAnsi="Calibri" w:cs="Calibri"/>
        </w:rPr>
      </w:pPr>
    </w:p>
    <w:p w14:paraId="6A573D54" w14:textId="77777777" w:rsidR="000564A0" w:rsidRPr="00AC41DD" w:rsidRDefault="000564A0" w:rsidP="000564A0">
      <w:pPr>
        <w:spacing w:before="0" w:after="0" w:line="240" w:lineRule="auto"/>
        <w:rPr>
          <w:rFonts w:ascii="Calibri" w:hAnsi="Calibri" w:cs="Calibri"/>
        </w:rPr>
      </w:pPr>
      <w:r w:rsidRPr="00AC41DD">
        <w:rPr>
          <w:rFonts w:ascii="Calibri" w:hAnsi="Calibri" w:cs="Calibri"/>
        </w:rPr>
        <w:t>Zambia Railways Ltd</w:t>
      </w:r>
      <w:r w:rsidRPr="00AC41DD">
        <w:rPr>
          <w:rFonts w:ascii="Calibri" w:hAnsi="Calibri" w:cs="Calibri"/>
        </w:rPr>
        <w:tab/>
        <w:t>ZRL Strategic Business Plan 2021-2025</w:t>
      </w:r>
    </w:p>
    <w:p w14:paraId="2FD8A14C" w14:textId="77777777" w:rsidR="000564A0" w:rsidRPr="00AC41DD" w:rsidRDefault="000564A0" w:rsidP="000564A0">
      <w:pPr>
        <w:spacing w:before="0" w:after="0" w:line="240" w:lineRule="auto"/>
        <w:ind w:left="1407" w:firstLine="720"/>
        <w:rPr>
          <w:rFonts w:ascii="Calibri" w:hAnsi="Calibri" w:cs="Calibri"/>
        </w:rPr>
      </w:pPr>
      <w:hyperlink r:id="rId134" w:history="1">
        <w:r w:rsidRPr="00AC41DD">
          <w:rPr>
            <w:rStyle w:val="Hyperlink"/>
            <w:rFonts w:ascii="Calibri" w:hAnsi="Calibri" w:cs="Calibri"/>
          </w:rPr>
          <w:t>https://zrl.com.zm/download/zrl-strategic-business-plan-sbp-2021-2025-2/</w:t>
        </w:r>
      </w:hyperlink>
      <w:r w:rsidRPr="00AC41DD">
        <w:rPr>
          <w:rFonts w:ascii="Calibri" w:hAnsi="Calibri" w:cs="Calibri"/>
        </w:rPr>
        <w:t xml:space="preserve"> </w:t>
      </w:r>
    </w:p>
    <w:p w14:paraId="24B0BC06" w14:textId="77777777" w:rsidR="000564A0" w:rsidRPr="00AC41DD" w:rsidRDefault="000564A0" w:rsidP="000564A0">
      <w:pPr>
        <w:spacing w:before="0" w:after="0" w:line="240" w:lineRule="auto"/>
        <w:rPr>
          <w:rFonts w:ascii="Calibri" w:hAnsi="Calibri" w:cs="Calibri"/>
        </w:rPr>
      </w:pPr>
    </w:p>
    <w:p w14:paraId="2B29FCBC" w14:textId="77777777" w:rsidR="000564A0" w:rsidRPr="00AC41DD" w:rsidRDefault="000564A0" w:rsidP="000564A0">
      <w:pPr>
        <w:spacing w:before="0" w:after="0" w:line="240" w:lineRule="auto"/>
        <w:ind w:left="2127" w:hanging="2127"/>
        <w:rPr>
          <w:rFonts w:ascii="Calibri" w:hAnsi="Calibri" w:cs="Calibri"/>
        </w:rPr>
      </w:pPr>
      <w:r w:rsidRPr="00AC41DD">
        <w:rPr>
          <w:rFonts w:ascii="Calibri" w:hAnsi="Calibri" w:cs="Calibri"/>
        </w:rPr>
        <w:t>ZamStats</w:t>
      </w:r>
      <w:r w:rsidRPr="00AC41DD">
        <w:rPr>
          <w:rFonts w:ascii="Calibri" w:hAnsi="Calibri" w:cs="Calibri"/>
        </w:rPr>
        <w:tab/>
        <w:t>The Monthly Bulletin. Volume 247. October 2023</w:t>
      </w:r>
    </w:p>
    <w:p w14:paraId="04D187E0" w14:textId="77777777" w:rsidR="000564A0" w:rsidRPr="00AC41DD" w:rsidRDefault="000564A0" w:rsidP="000564A0">
      <w:pPr>
        <w:spacing w:before="0" w:after="0" w:line="240" w:lineRule="auto"/>
        <w:ind w:left="2127"/>
        <w:rPr>
          <w:rStyle w:val="Hyperlink"/>
          <w:rFonts w:ascii="Calibri" w:hAnsi="Calibri" w:cs="Calibri"/>
        </w:rPr>
      </w:pPr>
      <w:hyperlink r:id="rId135" w:history="1">
        <w:r w:rsidRPr="00AC41DD">
          <w:rPr>
            <w:rStyle w:val="Hyperlink"/>
            <w:rFonts w:ascii="Calibri" w:hAnsi="Calibri" w:cs="Calibri"/>
          </w:rPr>
          <w:t>Vol-247-of-2023-The-Monthly-October.pdf (zamstats.gov.zm)</w:t>
        </w:r>
      </w:hyperlink>
    </w:p>
    <w:p w14:paraId="585099FF" w14:textId="77777777" w:rsidR="004211FB" w:rsidRPr="00AC41DD" w:rsidRDefault="004211FB" w:rsidP="004211FB">
      <w:pPr>
        <w:spacing w:before="0" w:after="0" w:line="240" w:lineRule="auto"/>
        <w:rPr>
          <w:rFonts w:ascii="Calibri" w:hAnsi="Calibri" w:cs="Calibri"/>
        </w:rPr>
      </w:pPr>
    </w:p>
    <w:p w14:paraId="346224A7" w14:textId="209CFE7D" w:rsidR="004211FB" w:rsidRPr="00AC41DD" w:rsidRDefault="004211FB" w:rsidP="004211FB">
      <w:pPr>
        <w:spacing w:before="0" w:after="0" w:line="240" w:lineRule="auto"/>
        <w:ind w:left="2127" w:hanging="2127"/>
        <w:rPr>
          <w:rFonts w:ascii="Calibri" w:hAnsi="Calibri" w:cs="Calibri"/>
        </w:rPr>
      </w:pPr>
      <w:r w:rsidRPr="00AC41DD">
        <w:rPr>
          <w:rFonts w:ascii="Calibri" w:hAnsi="Calibri" w:cs="Calibri"/>
        </w:rPr>
        <w:t>ZamStats</w:t>
      </w:r>
      <w:r w:rsidRPr="00AC41DD">
        <w:rPr>
          <w:rFonts w:ascii="Calibri" w:hAnsi="Calibri" w:cs="Calibri"/>
        </w:rPr>
        <w:tab/>
      </w:r>
      <w:r w:rsidRPr="00AC41DD">
        <w:rPr>
          <w:rFonts w:ascii="Calibri" w:hAnsi="Calibri" w:cs="Calibri"/>
        </w:rPr>
        <w:tab/>
        <w:t xml:space="preserve">Zambia 2022 Census of population and Housing. Summary report. Volume Two. </w:t>
      </w:r>
    </w:p>
    <w:p w14:paraId="6138DB86" w14:textId="5F75405D" w:rsidR="004211FB" w:rsidRPr="00AC41DD" w:rsidRDefault="004211FB" w:rsidP="000564A0">
      <w:pPr>
        <w:spacing w:before="0" w:after="0" w:line="240" w:lineRule="auto"/>
        <w:ind w:left="2127"/>
        <w:rPr>
          <w:rFonts w:ascii="Calibri" w:hAnsi="Calibri" w:cs="Calibri"/>
        </w:rPr>
      </w:pPr>
      <w:hyperlink r:id="rId136" w:history="1">
        <w:r w:rsidRPr="00AC41DD">
          <w:rPr>
            <w:rStyle w:val="Hyperlink"/>
            <w:rFonts w:ascii="Calibri" w:hAnsi="Calibri" w:cs="Calibri"/>
          </w:rPr>
          <w:t>https://www.zamstats.gov.zm/wp-content/uploads/2024/09/2022-Census-of-Population-and-Housing-Summary-Report-Part-2.pdf</w:t>
        </w:r>
      </w:hyperlink>
    </w:p>
    <w:p w14:paraId="333CC1ED" w14:textId="77777777" w:rsidR="004211FB" w:rsidRPr="00AC41DD" w:rsidRDefault="004211FB" w:rsidP="000564A0">
      <w:pPr>
        <w:spacing w:before="0" w:after="0" w:line="240" w:lineRule="auto"/>
        <w:ind w:left="2127"/>
        <w:rPr>
          <w:rFonts w:ascii="Calibri" w:hAnsi="Calibri" w:cs="Calibri"/>
        </w:rPr>
      </w:pPr>
    </w:p>
    <w:p w14:paraId="75564C1A" w14:textId="2AEECEAC" w:rsidR="000564A0" w:rsidRPr="00AC41DD" w:rsidRDefault="000564A0" w:rsidP="000564A0">
      <w:pPr>
        <w:spacing w:before="0" w:after="0"/>
        <w:ind w:left="2127" w:hanging="2127"/>
        <w:rPr>
          <w:rFonts w:ascii="Calibri" w:hAnsi="Calibri" w:cs="Calibri"/>
        </w:rPr>
      </w:pPr>
      <w:r w:rsidRPr="00AC41DD">
        <w:rPr>
          <w:rFonts w:ascii="Calibri" w:hAnsi="Calibri" w:cs="Calibri"/>
        </w:rPr>
        <w:t>ZCILT</w:t>
      </w:r>
      <w:r w:rsidRPr="00AC41DD">
        <w:rPr>
          <w:rFonts w:ascii="Calibri" w:hAnsi="Calibri" w:cs="Calibri"/>
        </w:rPr>
        <w:tab/>
        <w:t xml:space="preserve">Zambia </w:t>
      </w:r>
      <w:r w:rsidR="004211FB" w:rsidRPr="00AC41DD">
        <w:rPr>
          <w:rFonts w:ascii="Calibri" w:hAnsi="Calibri" w:cs="Calibri"/>
        </w:rPr>
        <w:t>C</w:t>
      </w:r>
      <w:r w:rsidRPr="00AC41DD">
        <w:rPr>
          <w:rFonts w:ascii="Calibri" w:hAnsi="Calibri" w:cs="Calibri"/>
        </w:rPr>
        <w:t xml:space="preserve">hartered Institute of </w:t>
      </w:r>
      <w:r w:rsidR="004211FB" w:rsidRPr="00AC41DD">
        <w:rPr>
          <w:rFonts w:ascii="Calibri" w:hAnsi="Calibri" w:cs="Calibri"/>
        </w:rPr>
        <w:t>L</w:t>
      </w:r>
      <w:r w:rsidRPr="00AC41DD">
        <w:rPr>
          <w:rFonts w:ascii="Calibri" w:hAnsi="Calibri" w:cs="Calibri"/>
        </w:rPr>
        <w:t xml:space="preserve">ogistics and </w:t>
      </w:r>
      <w:r w:rsidR="004211FB" w:rsidRPr="00AC41DD">
        <w:rPr>
          <w:rFonts w:ascii="Calibri" w:hAnsi="Calibri" w:cs="Calibri"/>
        </w:rPr>
        <w:t>T</w:t>
      </w:r>
      <w:r w:rsidRPr="00AC41DD">
        <w:rPr>
          <w:rFonts w:ascii="Calibri" w:hAnsi="Calibri" w:cs="Calibri"/>
        </w:rPr>
        <w:t xml:space="preserve">ransport (ZCILT) Strategic Plan 2021-2025. </w:t>
      </w:r>
    </w:p>
    <w:p w14:paraId="0AB27656" w14:textId="77777777" w:rsidR="000564A0" w:rsidRPr="00AC41DD" w:rsidRDefault="000564A0" w:rsidP="000564A0">
      <w:pPr>
        <w:spacing w:before="0" w:after="0"/>
        <w:ind w:left="2127"/>
        <w:rPr>
          <w:rFonts w:ascii="Calibri" w:hAnsi="Calibri" w:cs="Calibri"/>
        </w:rPr>
      </w:pPr>
      <w:hyperlink r:id="rId137" w:history="1">
        <w:r w:rsidRPr="00AC41DD">
          <w:rPr>
            <w:rStyle w:val="Hyperlink"/>
            <w:rFonts w:ascii="Calibri" w:hAnsi="Calibri" w:cs="Calibri"/>
          </w:rPr>
          <w:t>https://ciltinternational.org/wp-content/uploads/dlm_uploads/2022/01/ZAM-BP2021.pdf</w:t>
        </w:r>
      </w:hyperlink>
    </w:p>
    <w:p w14:paraId="7F80EA8F" w14:textId="77777777" w:rsidR="00097CFD" w:rsidRPr="00AC41DD" w:rsidRDefault="00097CFD" w:rsidP="000564A0">
      <w:pPr>
        <w:spacing w:before="0" w:after="0"/>
        <w:rPr>
          <w:rFonts w:ascii="Calibri" w:hAnsi="Calibri" w:cs="Calibri"/>
        </w:rPr>
      </w:pPr>
    </w:p>
    <w:p w14:paraId="3F0AA950" w14:textId="77777777" w:rsidR="000564A0" w:rsidRPr="00AC41DD" w:rsidRDefault="000564A0" w:rsidP="000564A0">
      <w:pPr>
        <w:spacing w:before="0" w:after="0" w:line="240" w:lineRule="auto"/>
        <w:ind w:left="3544" w:hanging="3544"/>
        <w:rPr>
          <w:rFonts w:ascii="Calibri" w:hAnsi="Calibri" w:cs="Calibri"/>
        </w:rPr>
      </w:pPr>
    </w:p>
    <w:p w14:paraId="3EB1F354" w14:textId="77777777" w:rsidR="006F7564" w:rsidRPr="00AC41DD" w:rsidRDefault="006F7564" w:rsidP="000564A0">
      <w:pPr>
        <w:spacing w:before="0" w:after="0" w:line="240" w:lineRule="auto"/>
        <w:ind w:left="3544" w:hanging="3544"/>
        <w:rPr>
          <w:rFonts w:ascii="Calibri" w:hAnsi="Calibri" w:cs="Calibri"/>
        </w:rPr>
      </w:pPr>
    </w:p>
    <w:p w14:paraId="1FE35D92" w14:textId="77777777" w:rsidR="006F7564" w:rsidRPr="00AC41DD" w:rsidRDefault="006F7564" w:rsidP="000564A0">
      <w:pPr>
        <w:spacing w:before="0" w:after="0" w:line="240" w:lineRule="auto"/>
        <w:ind w:left="3544" w:hanging="3544"/>
        <w:rPr>
          <w:rFonts w:ascii="Calibri" w:hAnsi="Calibri" w:cs="Calibri"/>
        </w:rPr>
      </w:pPr>
    </w:p>
    <w:p w14:paraId="6B0FF97E" w14:textId="77777777" w:rsidR="006F7564" w:rsidRPr="00AC41DD" w:rsidRDefault="006F7564" w:rsidP="000564A0">
      <w:pPr>
        <w:spacing w:before="0" w:after="0" w:line="240" w:lineRule="auto"/>
        <w:ind w:left="3544" w:hanging="3544"/>
        <w:rPr>
          <w:rFonts w:ascii="Calibri" w:hAnsi="Calibri" w:cs="Calibri"/>
        </w:rPr>
      </w:pPr>
    </w:p>
    <w:p w14:paraId="271DF4E3" w14:textId="77777777" w:rsidR="006F7564" w:rsidRPr="00AC41DD" w:rsidRDefault="006F7564" w:rsidP="000564A0">
      <w:pPr>
        <w:spacing w:before="0" w:after="0" w:line="240" w:lineRule="auto"/>
        <w:ind w:left="3544" w:hanging="3544"/>
        <w:rPr>
          <w:rFonts w:ascii="Calibri" w:hAnsi="Calibri" w:cs="Calibri"/>
        </w:rPr>
      </w:pPr>
    </w:p>
    <w:p w14:paraId="0F01D811" w14:textId="77777777" w:rsidR="006F7564" w:rsidRPr="00AC41DD" w:rsidRDefault="006F7564" w:rsidP="000564A0">
      <w:pPr>
        <w:spacing w:before="0" w:after="0" w:line="240" w:lineRule="auto"/>
        <w:ind w:left="3544" w:hanging="3544"/>
        <w:rPr>
          <w:rFonts w:ascii="Calibri" w:hAnsi="Calibri" w:cs="Calibri"/>
        </w:rPr>
      </w:pPr>
    </w:p>
    <w:p w14:paraId="4B379337" w14:textId="77777777" w:rsidR="006F7564" w:rsidRPr="00AC41DD" w:rsidRDefault="006F7564" w:rsidP="000564A0">
      <w:pPr>
        <w:spacing w:before="0" w:after="0" w:line="240" w:lineRule="auto"/>
        <w:ind w:left="3544" w:hanging="3544"/>
        <w:rPr>
          <w:rFonts w:ascii="Calibri" w:hAnsi="Calibri" w:cs="Calibri"/>
        </w:rPr>
      </w:pPr>
    </w:p>
    <w:p w14:paraId="6EEE571D" w14:textId="77777777" w:rsidR="006F7564" w:rsidRPr="00AC41DD" w:rsidRDefault="006F7564" w:rsidP="000564A0">
      <w:pPr>
        <w:spacing w:before="0" w:after="0" w:line="240" w:lineRule="auto"/>
        <w:ind w:left="3544" w:hanging="3544"/>
        <w:rPr>
          <w:rFonts w:ascii="Calibri" w:hAnsi="Calibri" w:cs="Calibri"/>
        </w:rPr>
      </w:pPr>
    </w:p>
    <w:tbl>
      <w:tblPr>
        <w:tblStyle w:val="TableGrid"/>
        <w:tblW w:w="0" w:type="auto"/>
        <w:tblInd w:w="108" w:type="dxa"/>
        <w:tblLook w:val="04A0" w:firstRow="1" w:lastRow="0" w:firstColumn="1" w:lastColumn="0" w:noHBand="0" w:noVBand="1"/>
      </w:tblPr>
      <w:tblGrid>
        <w:gridCol w:w="2637"/>
        <w:gridCol w:w="6271"/>
      </w:tblGrid>
      <w:tr w:rsidR="000564A0" w:rsidRPr="00AC41DD" w14:paraId="16E94C6E" w14:textId="77777777" w:rsidTr="006F7564">
        <w:tc>
          <w:tcPr>
            <w:tcW w:w="8908" w:type="dxa"/>
            <w:gridSpan w:val="2"/>
          </w:tcPr>
          <w:p w14:paraId="170E33E3" w14:textId="77777777" w:rsidR="000564A0" w:rsidRPr="00AC41DD" w:rsidRDefault="000564A0" w:rsidP="005515D4">
            <w:pPr>
              <w:pStyle w:val="Heading1"/>
              <w:spacing w:after="240"/>
              <w:rPr>
                <w:rFonts w:ascii="Calibri" w:hAnsi="Calibri" w:cs="Calibri"/>
              </w:rPr>
            </w:pPr>
            <w:bookmarkStart w:id="140" w:name="_Toc195123837"/>
            <w:r w:rsidRPr="00AC41DD">
              <w:rPr>
                <w:rFonts w:ascii="Calibri" w:hAnsi="Calibri" w:cs="Calibri"/>
              </w:rPr>
              <w:t>Websites and Portals:</w:t>
            </w:r>
            <w:bookmarkEnd w:id="140"/>
          </w:p>
        </w:tc>
      </w:tr>
      <w:tr w:rsidR="000564A0" w:rsidRPr="00AC41DD" w14:paraId="003322CF" w14:textId="77777777" w:rsidTr="006F7564">
        <w:tc>
          <w:tcPr>
            <w:tcW w:w="2637" w:type="dxa"/>
            <w:vAlign w:val="center"/>
          </w:tcPr>
          <w:p w14:paraId="0F25DDF3" w14:textId="77777777" w:rsidR="000564A0" w:rsidRPr="00AC41DD" w:rsidRDefault="000564A0" w:rsidP="005515D4">
            <w:pPr>
              <w:spacing w:before="120" w:after="120"/>
              <w:rPr>
                <w:rFonts w:ascii="Calibri" w:hAnsi="Calibri" w:cs="Calibri"/>
              </w:rPr>
            </w:pPr>
            <w:r w:rsidRPr="00AC41DD">
              <w:rPr>
                <w:rFonts w:ascii="Calibri" w:hAnsi="Calibri" w:cs="Calibri"/>
              </w:rPr>
              <w:t>AfDB Data Portal</w:t>
            </w:r>
          </w:p>
        </w:tc>
        <w:tc>
          <w:tcPr>
            <w:tcW w:w="6271" w:type="dxa"/>
            <w:vAlign w:val="center"/>
          </w:tcPr>
          <w:p w14:paraId="3AC0596B" w14:textId="77777777" w:rsidR="000564A0" w:rsidRPr="00AC41DD" w:rsidRDefault="000564A0" w:rsidP="005515D4">
            <w:pPr>
              <w:spacing w:before="120" w:after="120"/>
              <w:rPr>
                <w:rFonts w:ascii="Calibri" w:hAnsi="Calibri" w:cs="Calibri"/>
              </w:rPr>
            </w:pPr>
            <w:hyperlink r:id="rId138" w:history="1">
              <w:r w:rsidRPr="00AC41DD">
                <w:rPr>
                  <w:rStyle w:val="Hyperlink"/>
                  <w:rFonts w:ascii="Calibri" w:hAnsi="Calibri" w:cs="Calibri"/>
                </w:rPr>
                <w:t>https://projectsportal.afdb.org/dataportal/</w:t>
              </w:r>
            </w:hyperlink>
          </w:p>
        </w:tc>
      </w:tr>
      <w:tr w:rsidR="000564A0" w:rsidRPr="00AC41DD" w14:paraId="358A27F8" w14:textId="77777777" w:rsidTr="006F7564">
        <w:tc>
          <w:tcPr>
            <w:tcW w:w="2637" w:type="dxa"/>
            <w:vAlign w:val="center"/>
          </w:tcPr>
          <w:p w14:paraId="44CB16DF" w14:textId="77777777" w:rsidR="000564A0" w:rsidRPr="00AC41DD" w:rsidRDefault="000564A0" w:rsidP="005515D4">
            <w:pPr>
              <w:spacing w:before="120" w:after="120"/>
              <w:rPr>
                <w:rFonts w:ascii="Calibri" w:hAnsi="Calibri" w:cs="Calibri"/>
              </w:rPr>
            </w:pPr>
            <w:r w:rsidRPr="00AC41DD">
              <w:rPr>
                <w:rFonts w:ascii="Calibri" w:hAnsi="Calibri" w:cs="Calibri"/>
              </w:rPr>
              <w:t>Carbon Border Adjustment</w:t>
            </w:r>
          </w:p>
        </w:tc>
        <w:tc>
          <w:tcPr>
            <w:tcW w:w="6271" w:type="dxa"/>
            <w:vAlign w:val="center"/>
          </w:tcPr>
          <w:p w14:paraId="3E394147" w14:textId="77777777" w:rsidR="000564A0" w:rsidRPr="00AC41DD" w:rsidRDefault="000564A0" w:rsidP="005515D4">
            <w:pPr>
              <w:spacing w:before="120" w:after="120"/>
              <w:rPr>
                <w:rFonts w:ascii="Calibri" w:hAnsi="Calibri" w:cs="Calibri"/>
              </w:rPr>
            </w:pPr>
            <w:hyperlink r:id="rId139" w:history="1">
              <w:r w:rsidRPr="00AC41DD">
                <w:rPr>
                  <w:rStyle w:val="Hyperlink"/>
                  <w:rFonts w:ascii="Calibri" w:hAnsi="Calibri" w:cs="Calibri"/>
                </w:rPr>
                <w:t>https://taxation-customs.ec.europa.eu/carbon-border-adjustment-mechanism_en</w:t>
              </w:r>
            </w:hyperlink>
          </w:p>
        </w:tc>
      </w:tr>
      <w:tr w:rsidR="000564A0" w:rsidRPr="00AC41DD" w14:paraId="1D4414DC" w14:textId="77777777" w:rsidTr="006F7564">
        <w:tc>
          <w:tcPr>
            <w:tcW w:w="2637" w:type="dxa"/>
            <w:vAlign w:val="center"/>
          </w:tcPr>
          <w:p w14:paraId="102C3382" w14:textId="77777777" w:rsidR="000564A0" w:rsidRPr="00AC41DD" w:rsidRDefault="000564A0" w:rsidP="005515D4">
            <w:pPr>
              <w:spacing w:before="120" w:after="120"/>
              <w:rPr>
                <w:rFonts w:ascii="Calibri" w:hAnsi="Calibri" w:cs="Calibri"/>
              </w:rPr>
            </w:pPr>
            <w:r w:rsidRPr="00AC41DD">
              <w:rPr>
                <w:rFonts w:ascii="Calibri" w:hAnsi="Calibri" w:cs="Calibri"/>
              </w:rPr>
              <w:t>EU Emissions Trading System (EU ETS)</w:t>
            </w:r>
          </w:p>
        </w:tc>
        <w:tc>
          <w:tcPr>
            <w:tcW w:w="6271" w:type="dxa"/>
            <w:vAlign w:val="center"/>
          </w:tcPr>
          <w:p w14:paraId="0AC0B09C" w14:textId="77777777" w:rsidR="000564A0" w:rsidRPr="00AC41DD" w:rsidRDefault="000564A0" w:rsidP="005515D4">
            <w:pPr>
              <w:spacing w:before="120" w:after="120"/>
              <w:rPr>
                <w:rFonts w:ascii="Calibri" w:hAnsi="Calibri" w:cs="Calibri"/>
              </w:rPr>
            </w:pPr>
            <w:hyperlink r:id="rId140" w:history="1">
              <w:r w:rsidRPr="00AC41DD">
                <w:rPr>
                  <w:rStyle w:val="Hyperlink"/>
                  <w:rFonts w:ascii="Calibri" w:hAnsi="Calibri" w:cs="Calibri"/>
                </w:rPr>
                <w:t>https://climate.ec.europa.eu/eu-action/eu-emissions-trading-system-eu-ets_en</w:t>
              </w:r>
            </w:hyperlink>
            <w:r w:rsidRPr="00AC41DD">
              <w:rPr>
                <w:rFonts w:ascii="Calibri" w:hAnsi="Calibri" w:cs="Calibri"/>
              </w:rPr>
              <w:t xml:space="preserve"> </w:t>
            </w:r>
          </w:p>
        </w:tc>
      </w:tr>
      <w:tr w:rsidR="000564A0" w:rsidRPr="00AC41DD" w14:paraId="50629715" w14:textId="77777777" w:rsidTr="006F7564">
        <w:tc>
          <w:tcPr>
            <w:tcW w:w="2637" w:type="dxa"/>
            <w:vAlign w:val="center"/>
          </w:tcPr>
          <w:p w14:paraId="57E0FAA3" w14:textId="77777777" w:rsidR="000564A0" w:rsidRPr="00AC41DD" w:rsidRDefault="000564A0" w:rsidP="005515D4">
            <w:pPr>
              <w:spacing w:before="120" w:after="120"/>
              <w:rPr>
                <w:rFonts w:ascii="Calibri" w:hAnsi="Calibri" w:cs="Calibri"/>
              </w:rPr>
            </w:pPr>
            <w:r w:rsidRPr="00AC41DD">
              <w:rPr>
                <w:rFonts w:ascii="Calibri" w:hAnsi="Calibri" w:cs="Calibri"/>
              </w:rPr>
              <w:t>GRID3 Data Hub</w:t>
            </w:r>
          </w:p>
        </w:tc>
        <w:tc>
          <w:tcPr>
            <w:tcW w:w="6271" w:type="dxa"/>
            <w:vAlign w:val="center"/>
          </w:tcPr>
          <w:p w14:paraId="6CFC1A53" w14:textId="77777777" w:rsidR="000564A0" w:rsidRPr="00AC41DD" w:rsidRDefault="000564A0" w:rsidP="005515D4">
            <w:pPr>
              <w:spacing w:before="120" w:after="120"/>
              <w:rPr>
                <w:rFonts w:ascii="Calibri" w:hAnsi="Calibri" w:cs="Calibri"/>
              </w:rPr>
            </w:pPr>
            <w:hyperlink r:id="rId141" w:history="1">
              <w:r w:rsidRPr="00AC41DD">
                <w:rPr>
                  <w:rStyle w:val="Hyperlink"/>
                  <w:rFonts w:ascii="Calibri" w:hAnsi="Calibri" w:cs="Calibri"/>
                </w:rPr>
                <w:t>https://data.grid3.org/maps/zambia-risk-indicators-aggregated-to-district-and-provinces/about</w:t>
              </w:r>
            </w:hyperlink>
            <w:r w:rsidRPr="00AC41DD">
              <w:rPr>
                <w:rFonts w:ascii="Calibri" w:hAnsi="Calibri" w:cs="Calibri"/>
              </w:rPr>
              <w:t xml:space="preserve"> </w:t>
            </w:r>
          </w:p>
          <w:p w14:paraId="1E8ADD90" w14:textId="6D50A1A0" w:rsidR="000564A0" w:rsidRPr="00AC41DD" w:rsidRDefault="000564A0" w:rsidP="005515D4">
            <w:pPr>
              <w:spacing w:before="120" w:after="120"/>
              <w:rPr>
                <w:rFonts w:ascii="Calibri" w:hAnsi="Calibri" w:cs="Calibri"/>
              </w:rPr>
            </w:pPr>
            <w:hyperlink r:id="rId142" w:history="1">
              <w:r w:rsidRPr="00AC41DD">
                <w:rPr>
                  <w:rStyle w:val="Hyperlink"/>
                  <w:rFonts w:ascii="Calibri" w:hAnsi="Calibri" w:cs="Calibri"/>
                </w:rPr>
                <w:t>https://data.grid3.org/datasets/GRID3::zambia-risk-indicators-aggregated-to-district-and-provinces/explore?layer=0&amp;location=-12.116568</w:t>
              </w:r>
              <w:r w:rsidR="00DD462E" w:rsidRPr="00AC41DD">
                <w:rPr>
                  <w:rStyle w:val="Hyperlink"/>
                  <w:rFonts w:ascii="Calibri" w:hAnsi="Calibri" w:cs="Calibri"/>
                </w:rPr>
                <w:t xml:space="preserve"> per cent</w:t>
              </w:r>
              <w:r w:rsidRPr="00AC41DD">
                <w:rPr>
                  <w:rStyle w:val="Hyperlink"/>
                  <w:rFonts w:ascii="Calibri" w:hAnsi="Calibri" w:cs="Calibri"/>
                </w:rPr>
                <w:t>2C28.418474</w:t>
              </w:r>
              <w:r w:rsidR="00DD462E" w:rsidRPr="00AC41DD">
                <w:rPr>
                  <w:rStyle w:val="Hyperlink"/>
                  <w:rFonts w:ascii="Calibri" w:hAnsi="Calibri" w:cs="Calibri"/>
                </w:rPr>
                <w:t xml:space="preserve"> per cent</w:t>
              </w:r>
              <w:r w:rsidRPr="00AC41DD">
                <w:rPr>
                  <w:rStyle w:val="Hyperlink"/>
                  <w:rFonts w:ascii="Calibri" w:hAnsi="Calibri" w:cs="Calibri"/>
                </w:rPr>
                <w:t>2C6.80</w:t>
              </w:r>
            </w:hyperlink>
          </w:p>
        </w:tc>
      </w:tr>
      <w:tr w:rsidR="000564A0" w:rsidRPr="00AC41DD" w14:paraId="4CC030A7" w14:textId="77777777" w:rsidTr="006F7564">
        <w:tc>
          <w:tcPr>
            <w:tcW w:w="2637" w:type="dxa"/>
            <w:vAlign w:val="center"/>
          </w:tcPr>
          <w:p w14:paraId="714ADC30" w14:textId="77777777" w:rsidR="000564A0" w:rsidRPr="00AC41DD" w:rsidRDefault="000564A0" w:rsidP="005515D4">
            <w:pPr>
              <w:spacing w:before="120" w:after="120"/>
              <w:rPr>
                <w:rFonts w:ascii="Calibri" w:hAnsi="Calibri" w:cs="Calibri"/>
              </w:rPr>
            </w:pPr>
            <w:r w:rsidRPr="00AC41DD">
              <w:rPr>
                <w:rFonts w:ascii="Calibri" w:hAnsi="Calibri" w:cs="Calibri"/>
              </w:rPr>
              <w:t>International Peace Information service</w:t>
            </w:r>
          </w:p>
        </w:tc>
        <w:tc>
          <w:tcPr>
            <w:tcW w:w="6271" w:type="dxa"/>
            <w:vAlign w:val="center"/>
          </w:tcPr>
          <w:p w14:paraId="5FEE1C4A" w14:textId="77777777" w:rsidR="000564A0" w:rsidRPr="00AC41DD" w:rsidRDefault="000564A0" w:rsidP="005515D4">
            <w:pPr>
              <w:spacing w:before="120" w:after="120"/>
              <w:ind w:left="3544" w:hanging="3544"/>
              <w:rPr>
                <w:rFonts w:ascii="Calibri" w:hAnsi="Calibri" w:cs="Calibri"/>
              </w:rPr>
            </w:pPr>
            <w:hyperlink r:id="rId143" w:history="1">
              <w:r w:rsidRPr="00AC41DD">
                <w:rPr>
                  <w:rStyle w:val="Hyperlink"/>
                  <w:rFonts w:ascii="Calibri" w:hAnsi="Calibri" w:cs="Calibri"/>
                </w:rPr>
                <w:t>https://www.ipisresearch.be/mapping/webmapping/drcongo/v6/</w:t>
              </w:r>
            </w:hyperlink>
          </w:p>
        </w:tc>
      </w:tr>
      <w:tr w:rsidR="000564A0" w:rsidRPr="00AC41DD" w14:paraId="3224A927" w14:textId="77777777" w:rsidTr="006F7564">
        <w:tc>
          <w:tcPr>
            <w:tcW w:w="2637" w:type="dxa"/>
            <w:vAlign w:val="center"/>
          </w:tcPr>
          <w:p w14:paraId="0417547B" w14:textId="77777777" w:rsidR="000564A0" w:rsidRPr="00AC41DD" w:rsidRDefault="000564A0" w:rsidP="005515D4">
            <w:pPr>
              <w:spacing w:before="120" w:after="120"/>
              <w:rPr>
                <w:rFonts w:ascii="Calibri" w:hAnsi="Calibri" w:cs="Calibri"/>
              </w:rPr>
            </w:pPr>
            <w:r w:rsidRPr="00AC41DD">
              <w:rPr>
                <w:rFonts w:ascii="Calibri" w:hAnsi="Calibri" w:cs="Calibri"/>
              </w:rPr>
              <w:t>PIDA Projects Dashboard</w:t>
            </w:r>
          </w:p>
        </w:tc>
        <w:tc>
          <w:tcPr>
            <w:tcW w:w="6271" w:type="dxa"/>
            <w:vAlign w:val="center"/>
          </w:tcPr>
          <w:p w14:paraId="0E10B60C" w14:textId="77777777" w:rsidR="000564A0" w:rsidRPr="00AC41DD" w:rsidRDefault="000564A0" w:rsidP="005515D4">
            <w:pPr>
              <w:spacing w:before="120" w:after="120"/>
              <w:ind w:left="3544" w:hanging="3544"/>
              <w:rPr>
                <w:rFonts w:ascii="Calibri" w:hAnsi="Calibri" w:cs="Calibri"/>
              </w:rPr>
            </w:pPr>
            <w:hyperlink r:id="rId144" w:history="1">
              <w:r w:rsidRPr="00AC41DD">
                <w:rPr>
                  <w:rStyle w:val="Hyperlink"/>
                  <w:rFonts w:ascii="Calibri" w:hAnsi="Calibri" w:cs="Calibri"/>
                </w:rPr>
                <w:t>https://www.au-pida.org/pida-projects/</w:t>
              </w:r>
            </w:hyperlink>
            <w:r w:rsidRPr="00AC41DD">
              <w:rPr>
                <w:rFonts w:ascii="Calibri" w:hAnsi="Calibri" w:cs="Calibri"/>
              </w:rPr>
              <w:t xml:space="preserve"> </w:t>
            </w:r>
          </w:p>
        </w:tc>
      </w:tr>
      <w:tr w:rsidR="000564A0" w:rsidRPr="00AC41DD" w14:paraId="7D98CF65" w14:textId="77777777" w:rsidTr="006F7564">
        <w:tc>
          <w:tcPr>
            <w:tcW w:w="2637" w:type="dxa"/>
            <w:vAlign w:val="center"/>
          </w:tcPr>
          <w:p w14:paraId="4379F8E3" w14:textId="77777777" w:rsidR="000564A0" w:rsidRPr="00AC41DD" w:rsidRDefault="000564A0" w:rsidP="005515D4">
            <w:pPr>
              <w:spacing w:before="120" w:after="120"/>
              <w:rPr>
                <w:rFonts w:ascii="Calibri" w:hAnsi="Calibri" w:cs="Calibri"/>
              </w:rPr>
            </w:pPr>
            <w:r w:rsidRPr="00AC41DD">
              <w:rPr>
                <w:rFonts w:ascii="Calibri" w:hAnsi="Calibri" w:cs="Calibri"/>
              </w:rPr>
              <w:t>PMRC</w:t>
            </w:r>
          </w:p>
        </w:tc>
        <w:tc>
          <w:tcPr>
            <w:tcW w:w="6271" w:type="dxa"/>
            <w:vAlign w:val="center"/>
          </w:tcPr>
          <w:p w14:paraId="394DED63" w14:textId="77777777" w:rsidR="000564A0" w:rsidRPr="00AC41DD" w:rsidRDefault="000564A0" w:rsidP="005515D4">
            <w:pPr>
              <w:spacing w:before="120" w:after="120"/>
              <w:rPr>
                <w:rFonts w:ascii="Calibri" w:hAnsi="Calibri" w:cs="Calibri"/>
              </w:rPr>
            </w:pPr>
            <w:hyperlink r:id="rId145" w:history="1">
              <w:r w:rsidRPr="00AC41DD">
                <w:rPr>
                  <w:rStyle w:val="Hyperlink"/>
                  <w:rFonts w:ascii="Calibri" w:hAnsi="Calibri" w:cs="Calibri"/>
                </w:rPr>
                <w:t>https://www.au-pida.org/pida-projects/</w:t>
              </w:r>
            </w:hyperlink>
            <w:r w:rsidRPr="00AC41DD">
              <w:rPr>
                <w:rFonts w:ascii="Calibri" w:hAnsi="Calibri" w:cs="Calibri"/>
              </w:rPr>
              <w:t xml:space="preserve"> </w:t>
            </w:r>
          </w:p>
        </w:tc>
      </w:tr>
      <w:tr w:rsidR="000564A0" w:rsidRPr="00AC41DD" w14:paraId="73156935" w14:textId="77777777" w:rsidTr="006F7564">
        <w:tc>
          <w:tcPr>
            <w:tcW w:w="2637" w:type="dxa"/>
            <w:vAlign w:val="center"/>
          </w:tcPr>
          <w:p w14:paraId="6A594D20" w14:textId="77777777" w:rsidR="000564A0" w:rsidRPr="00AC41DD" w:rsidRDefault="000564A0" w:rsidP="005515D4">
            <w:pPr>
              <w:spacing w:before="120" w:after="120"/>
              <w:rPr>
                <w:rFonts w:ascii="Calibri" w:hAnsi="Calibri" w:cs="Calibri"/>
              </w:rPr>
            </w:pPr>
            <w:r w:rsidRPr="00AC41DD">
              <w:rPr>
                <w:rFonts w:ascii="Calibri" w:hAnsi="Calibri" w:cs="Calibri"/>
              </w:rPr>
              <w:t>Maersk Integrated Logistics Portal</w:t>
            </w:r>
          </w:p>
        </w:tc>
        <w:tc>
          <w:tcPr>
            <w:tcW w:w="6271" w:type="dxa"/>
            <w:vAlign w:val="center"/>
          </w:tcPr>
          <w:p w14:paraId="7EF0B324" w14:textId="77777777" w:rsidR="000564A0" w:rsidRPr="00AC41DD" w:rsidRDefault="000564A0" w:rsidP="005515D4">
            <w:pPr>
              <w:spacing w:before="120" w:after="120"/>
              <w:rPr>
                <w:rFonts w:ascii="Calibri" w:hAnsi="Calibri" w:cs="Calibri"/>
              </w:rPr>
            </w:pPr>
            <w:hyperlink r:id="rId146" w:history="1">
              <w:r w:rsidRPr="00AC41DD">
                <w:rPr>
                  <w:rStyle w:val="Hyperlink"/>
                  <w:rFonts w:ascii="Calibri" w:hAnsi="Calibri" w:cs="Calibri"/>
                </w:rPr>
                <w:t>https://www.maersk.com/insights/integrated-logistics</w:t>
              </w:r>
            </w:hyperlink>
          </w:p>
        </w:tc>
      </w:tr>
      <w:tr w:rsidR="000564A0" w:rsidRPr="00AC41DD" w14:paraId="46DF7458" w14:textId="77777777" w:rsidTr="006F7564">
        <w:tc>
          <w:tcPr>
            <w:tcW w:w="2637" w:type="dxa"/>
            <w:vAlign w:val="center"/>
          </w:tcPr>
          <w:p w14:paraId="1771FD48" w14:textId="77777777" w:rsidR="000564A0" w:rsidRPr="00AC41DD" w:rsidRDefault="000564A0" w:rsidP="005515D4">
            <w:pPr>
              <w:spacing w:before="120" w:after="120"/>
              <w:rPr>
                <w:rFonts w:ascii="Calibri" w:hAnsi="Calibri" w:cs="Calibri"/>
              </w:rPr>
            </w:pPr>
            <w:r w:rsidRPr="00AC41DD">
              <w:rPr>
                <w:rFonts w:ascii="Calibri" w:hAnsi="Calibri" w:cs="Calibri"/>
              </w:rPr>
              <w:t>Science Direct</w:t>
            </w:r>
          </w:p>
        </w:tc>
        <w:tc>
          <w:tcPr>
            <w:tcW w:w="6271" w:type="dxa"/>
            <w:vAlign w:val="center"/>
          </w:tcPr>
          <w:p w14:paraId="0B0E83B5" w14:textId="77777777" w:rsidR="000564A0" w:rsidRPr="00AC41DD" w:rsidRDefault="000564A0" w:rsidP="005515D4">
            <w:pPr>
              <w:spacing w:before="120" w:after="120"/>
              <w:ind w:left="3544" w:hanging="3544"/>
              <w:rPr>
                <w:rFonts w:ascii="Calibri" w:hAnsi="Calibri" w:cs="Calibri"/>
              </w:rPr>
            </w:pPr>
            <w:hyperlink r:id="rId147" w:history="1">
              <w:r w:rsidRPr="00AC41DD">
                <w:rPr>
                  <w:rStyle w:val="Hyperlink"/>
                  <w:rFonts w:ascii="Calibri" w:hAnsi="Calibri" w:cs="Calibri"/>
                </w:rPr>
                <w:t>https://pdf.sciencedirectassets.com/313379/</w:t>
              </w:r>
            </w:hyperlink>
            <w:r w:rsidRPr="00AC41DD">
              <w:rPr>
                <w:rFonts w:ascii="Calibri" w:hAnsi="Calibri" w:cs="Calibri"/>
              </w:rPr>
              <w:t xml:space="preserve"> </w:t>
            </w:r>
          </w:p>
        </w:tc>
      </w:tr>
      <w:tr w:rsidR="000564A0" w:rsidRPr="00AC41DD" w14:paraId="5367B220" w14:textId="77777777" w:rsidTr="006F7564">
        <w:tc>
          <w:tcPr>
            <w:tcW w:w="2637" w:type="dxa"/>
            <w:vAlign w:val="center"/>
          </w:tcPr>
          <w:p w14:paraId="057F39A6" w14:textId="77777777" w:rsidR="000564A0" w:rsidRPr="00AC41DD" w:rsidRDefault="000564A0" w:rsidP="005515D4">
            <w:pPr>
              <w:spacing w:before="120" w:after="120"/>
              <w:rPr>
                <w:rFonts w:ascii="Calibri" w:hAnsi="Calibri" w:cs="Calibri"/>
              </w:rPr>
            </w:pPr>
            <w:r w:rsidRPr="00AC41DD">
              <w:rPr>
                <w:rFonts w:ascii="Calibri" w:hAnsi="Calibri" w:cs="Calibri"/>
              </w:rPr>
              <w:t>Zambia Railways Limited</w:t>
            </w:r>
          </w:p>
        </w:tc>
        <w:tc>
          <w:tcPr>
            <w:tcW w:w="6271" w:type="dxa"/>
            <w:vAlign w:val="center"/>
          </w:tcPr>
          <w:p w14:paraId="7CD35B6F" w14:textId="77777777" w:rsidR="000564A0" w:rsidRPr="00AC41DD" w:rsidRDefault="000564A0" w:rsidP="005515D4">
            <w:pPr>
              <w:spacing w:before="120" w:after="120"/>
              <w:ind w:left="3544" w:hanging="3544"/>
              <w:rPr>
                <w:rFonts w:ascii="Calibri" w:hAnsi="Calibri" w:cs="Calibri"/>
              </w:rPr>
            </w:pPr>
            <w:hyperlink r:id="rId148" w:history="1">
              <w:r w:rsidRPr="00AC41DD">
                <w:rPr>
                  <w:rStyle w:val="Hyperlink"/>
                  <w:rFonts w:ascii="Calibri" w:hAnsi="Calibri" w:cs="Calibri"/>
                </w:rPr>
                <w:t>https://zrl.com.zm/</w:t>
              </w:r>
            </w:hyperlink>
            <w:r w:rsidRPr="00AC41DD">
              <w:rPr>
                <w:rFonts w:ascii="Calibri" w:hAnsi="Calibri" w:cs="Calibri"/>
              </w:rPr>
              <w:t xml:space="preserve"> </w:t>
            </w:r>
          </w:p>
        </w:tc>
      </w:tr>
      <w:tr w:rsidR="000564A0" w:rsidRPr="00AC41DD" w14:paraId="28D316C0" w14:textId="77777777" w:rsidTr="006F7564">
        <w:tc>
          <w:tcPr>
            <w:tcW w:w="2637" w:type="dxa"/>
            <w:vAlign w:val="center"/>
          </w:tcPr>
          <w:p w14:paraId="4C2958C1" w14:textId="6FE2FD32" w:rsidR="000564A0" w:rsidRPr="00AC41DD" w:rsidRDefault="00043644" w:rsidP="005515D4">
            <w:pPr>
              <w:spacing w:before="120" w:after="120"/>
              <w:rPr>
                <w:rFonts w:ascii="Calibri" w:hAnsi="Calibri" w:cs="Calibri"/>
              </w:rPr>
            </w:pPr>
            <w:r w:rsidRPr="00AC41DD">
              <w:rPr>
                <w:rFonts w:ascii="Calibri" w:hAnsi="Calibri" w:cs="Calibri"/>
              </w:rPr>
              <w:t>Population by Province</w:t>
            </w:r>
          </w:p>
        </w:tc>
        <w:tc>
          <w:tcPr>
            <w:tcW w:w="6271" w:type="dxa"/>
            <w:vAlign w:val="center"/>
          </w:tcPr>
          <w:p w14:paraId="693EC9DD" w14:textId="2340714B" w:rsidR="000564A0" w:rsidRPr="00AC41DD" w:rsidRDefault="00043644" w:rsidP="00043644">
            <w:pPr>
              <w:rPr>
                <w:rFonts w:ascii="Calibri" w:hAnsi="Calibri" w:cs="Calibri"/>
              </w:rPr>
            </w:pPr>
            <w:hyperlink r:id="rId149" w:history="1">
              <w:r w:rsidRPr="00AC41DD">
                <w:rPr>
                  <w:rStyle w:val="Hyperlink"/>
                  <w:rFonts w:ascii="Calibri" w:hAnsi="Calibri" w:cs="Calibri"/>
                </w:rPr>
                <w:t>https://www.citypopulation.de/en/zambia/admin/</w:t>
              </w:r>
            </w:hyperlink>
            <w:r w:rsidRPr="00AC41DD">
              <w:rPr>
                <w:rFonts w:ascii="Calibri" w:hAnsi="Calibri" w:cs="Calibri"/>
              </w:rPr>
              <w:t xml:space="preserve">) </w:t>
            </w:r>
          </w:p>
        </w:tc>
      </w:tr>
      <w:tr w:rsidR="000564A0" w:rsidRPr="00AC41DD" w14:paraId="01605293" w14:textId="77777777" w:rsidTr="006F7564">
        <w:tc>
          <w:tcPr>
            <w:tcW w:w="2637" w:type="dxa"/>
            <w:vAlign w:val="center"/>
          </w:tcPr>
          <w:p w14:paraId="451C9A11" w14:textId="7A2C1DCC" w:rsidR="000564A0" w:rsidRPr="00AC41DD" w:rsidRDefault="00043644" w:rsidP="005515D4">
            <w:pPr>
              <w:spacing w:before="120" w:after="120"/>
              <w:rPr>
                <w:rFonts w:ascii="Calibri" w:hAnsi="Calibri" w:cs="Calibri"/>
              </w:rPr>
            </w:pPr>
            <w:r w:rsidRPr="00AC41DD">
              <w:rPr>
                <w:rFonts w:ascii="Calibri" w:hAnsi="Calibri" w:cs="Calibri"/>
              </w:rPr>
              <w:t>Population by District</w:t>
            </w:r>
          </w:p>
        </w:tc>
        <w:tc>
          <w:tcPr>
            <w:tcW w:w="6271" w:type="dxa"/>
            <w:vAlign w:val="center"/>
          </w:tcPr>
          <w:p w14:paraId="754F619A" w14:textId="2619E14B" w:rsidR="000564A0" w:rsidRPr="00AC41DD" w:rsidRDefault="00043644" w:rsidP="00043644">
            <w:pPr>
              <w:rPr>
                <w:rFonts w:ascii="Calibri" w:hAnsi="Calibri" w:cs="Calibri"/>
              </w:rPr>
            </w:pPr>
            <w:hyperlink r:id="rId150" w:history="1">
              <w:r w:rsidRPr="00AC41DD">
                <w:rPr>
                  <w:rStyle w:val="Hyperlink"/>
                  <w:rFonts w:ascii="Calibri" w:hAnsi="Calibri" w:cs="Calibri"/>
                </w:rPr>
                <w:t>https://www.zamstats.gov.zm/wp-content/uploads/2023/05/2022-Census-of-Population-and-Housing-Preliminary.pdf</w:t>
              </w:r>
            </w:hyperlink>
            <w:r w:rsidRPr="00AC41DD">
              <w:rPr>
                <w:rFonts w:ascii="Calibri" w:hAnsi="Calibri" w:cs="Calibri"/>
              </w:rPr>
              <w:t xml:space="preserve">) </w:t>
            </w:r>
          </w:p>
        </w:tc>
      </w:tr>
    </w:tbl>
    <w:p w14:paraId="6671CE47" w14:textId="77777777" w:rsidR="000564A0" w:rsidRPr="00AC41DD" w:rsidRDefault="000564A0" w:rsidP="000564A0">
      <w:pPr>
        <w:spacing w:before="0" w:after="0" w:line="240" w:lineRule="auto"/>
        <w:ind w:left="3544" w:hanging="3544"/>
        <w:rPr>
          <w:rFonts w:ascii="Calibri" w:hAnsi="Calibri" w:cs="Calibri"/>
        </w:rPr>
      </w:pPr>
    </w:p>
    <w:p w14:paraId="059CD950" w14:textId="64F35AB4" w:rsidR="00834992" w:rsidRPr="00AC41DD" w:rsidRDefault="00834992">
      <w:pPr>
        <w:rPr>
          <w:rFonts w:ascii="Calibri" w:eastAsiaTheme="majorEastAsia" w:hAnsi="Calibri" w:cs="Calibri"/>
          <w:color w:val="0F4761" w:themeColor="accent1" w:themeShade="BF"/>
          <w:sz w:val="40"/>
          <w:szCs w:val="40"/>
        </w:rPr>
      </w:pPr>
    </w:p>
    <w:sectPr w:rsidR="00834992" w:rsidRPr="00AC41DD" w:rsidSect="00D718C1">
      <w:footerReference w:type="default" r:id="rId151"/>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76" w:author="Obert Chibende" w:date="2025-04-08T13:28:00Z" w:initials="OC">
    <w:p w14:paraId="342215E2" w14:textId="77777777" w:rsidR="0060740E" w:rsidRDefault="0060740E" w:rsidP="0060740E">
      <w:pPr>
        <w:pStyle w:val="CommentText"/>
      </w:pPr>
      <w:r>
        <w:rPr>
          <w:rStyle w:val="CommentReference"/>
        </w:rPr>
        <w:annotationRef/>
      </w:r>
      <w:r>
        <w:t>The Government, through the Ministry of Livestock, is planning to establish livestock compartments in Southern Province to create disease-free zones compliant with Sanitary and Phytosanitary Standards (SPS). These zones will support improved animal health management and enhance breeding through artificial insemination. From these compartments, the Government aims to export beef and live animals worth USD 1 billion annuallyto regional markets, including Angola and the DRC.</w:t>
      </w:r>
    </w:p>
    <w:p w14:paraId="1AAE5C77" w14:textId="77777777" w:rsidR="0060740E" w:rsidRDefault="0060740E" w:rsidP="0060740E">
      <w:pPr>
        <w:pStyle w:val="CommentText"/>
      </w:pPr>
    </w:p>
    <w:p w14:paraId="2E1E0125" w14:textId="77777777" w:rsidR="0060740E" w:rsidRDefault="0060740E" w:rsidP="0060740E">
      <w:pPr>
        <w:pStyle w:val="CommentText"/>
      </w:pPr>
      <w:r>
        <w:t>For this strategy to be successful, an efficient transport and logistics plan is essential to keep the landed cost of Zambian beef competitive, particularly against major global suppliers like Brazil. In addition to airfreight and road transport via Namibia, the Kalabo–Sikongo border project is expected to play a key role in facilitating these exports.</w:t>
      </w:r>
    </w:p>
    <w:p w14:paraId="501EBFF5" w14:textId="77777777" w:rsidR="0060740E" w:rsidRDefault="0060740E" w:rsidP="0060740E">
      <w:pPr>
        <w:pStyle w:val="CommentText"/>
      </w:pPr>
    </w:p>
    <w:p w14:paraId="69D4C992" w14:textId="77777777" w:rsidR="0060740E" w:rsidRDefault="0060740E" w:rsidP="0060740E">
      <w:pPr>
        <w:pStyle w:val="CommentText"/>
      </w:pPr>
      <w:r>
        <w:t>Not sure if this is hepful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9D4C99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669E5AB" w16cex:dateUtc="2025-04-08T11: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9D4C992" w16cid:durableId="0669E5A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7B79F6" w14:textId="77777777" w:rsidR="00C018CF" w:rsidRPr="00AC41DD" w:rsidRDefault="00C018CF" w:rsidP="006B5314">
      <w:pPr>
        <w:spacing w:before="0" w:after="0" w:line="240" w:lineRule="auto"/>
      </w:pPr>
      <w:r w:rsidRPr="00AC41DD">
        <w:separator/>
      </w:r>
    </w:p>
  </w:endnote>
  <w:endnote w:type="continuationSeparator" w:id="0">
    <w:p w14:paraId="11E306F2" w14:textId="77777777" w:rsidR="00C018CF" w:rsidRPr="00AC41DD" w:rsidRDefault="00C018CF" w:rsidP="006B5314">
      <w:pPr>
        <w:spacing w:before="0" w:after="0" w:line="240" w:lineRule="auto"/>
      </w:pPr>
      <w:r w:rsidRPr="00AC41DD">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rial Unicode MS">
    <w:panose1 w:val="020B0604020202020204"/>
    <w:charset w:val="00"/>
    <w:family w:val="roman"/>
    <w:pitch w:val="variable"/>
    <w:sig w:usb0="00000003" w:usb1="00000000" w:usb2="00000000" w:usb3="00000000" w:csb0="00000001" w:csb1="00000000"/>
  </w:font>
  <w:font w:name="Aptos Display">
    <w:charset w:val="00"/>
    <w:family w:val="swiss"/>
    <w:pitch w:val="variable"/>
    <w:sig w:usb0="20000287" w:usb1="00000003" w:usb2="00000000" w:usb3="00000000" w:csb0="0000019F" w:csb1="00000000"/>
  </w:font>
  <w:font w:name="Roboto">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Lato Light">
    <w:charset w:val="00"/>
    <w:family w:val="swiss"/>
    <w:pitch w:val="variable"/>
    <w:sig w:usb0="E10002FF" w:usb1="5000ECFF" w:usb2="00000021" w:usb3="00000000" w:csb0="0000019F" w:csb1="00000000"/>
  </w:font>
  <w:font w:name="Aeonik">
    <w:altName w:val="Cambria"/>
    <w:charset w:val="00"/>
    <w:family w:val="swiss"/>
    <w:pitch w:val="variable"/>
    <w:sig w:usb0="80000047" w:usb1="00002073"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949E6" w14:textId="00B45537" w:rsidR="0034171A" w:rsidRPr="00AC41DD" w:rsidRDefault="0034171A">
    <w:pPr>
      <w:pStyle w:val="Footer"/>
      <w:jc w:val="center"/>
    </w:pPr>
  </w:p>
  <w:p w14:paraId="1F54C769" w14:textId="77777777" w:rsidR="0034171A" w:rsidRPr="00AC41DD" w:rsidRDefault="0034171A" w:rsidP="001A6F58">
    <w:pPr>
      <w:pStyle w:val="Footer"/>
      <w:ind w:right="360"/>
      <w:rPr>
        <w:rFonts w:ascii="Calibri" w:hAnsi="Calibri" w:cs="Calibri"/>
      </w:rPr>
    </w:pPr>
  </w:p>
  <w:p w14:paraId="1272CC3B" w14:textId="77777777" w:rsidR="0034171A" w:rsidRPr="00AC41DD" w:rsidRDefault="0034171A"/>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6748514"/>
      <w:docPartObj>
        <w:docPartGallery w:val="Page Numbers (Bottom of Page)"/>
        <w:docPartUnique/>
      </w:docPartObj>
    </w:sdtPr>
    <w:sdtContent>
      <w:p w14:paraId="25C067C4" w14:textId="1AA8D8A5" w:rsidR="00582FF2" w:rsidRPr="00AC41DD" w:rsidRDefault="00582FF2">
        <w:pPr>
          <w:pStyle w:val="Footer"/>
          <w:jc w:val="center"/>
        </w:pPr>
        <w:r w:rsidRPr="00AC41DD">
          <w:fldChar w:fldCharType="begin"/>
        </w:r>
        <w:r w:rsidRPr="00AC41DD">
          <w:instrText xml:space="preserve"> PAGE   \* MERGEFORMAT </w:instrText>
        </w:r>
        <w:r w:rsidRPr="00AC41DD">
          <w:fldChar w:fldCharType="separate"/>
        </w:r>
        <w:r w:rsidRPr="00AC41DD">
          <w:t>2</w:t>
        </w:r>
        <w:r w:rsidRPr="00AC41DD">
          <w:fldChar w:fldCharType="end"/>
        </w:r>
      </w:p>
    </w:sdtContent>
  </w:sdt>
  <w:p w14:paraId="1743329F" w14:textId="77777777" w:rsidR="00912F86" w:rsidRPr="00AC41DD" w:rsidRDefault="00912F86" w:rsidP="00C57DC0">
    <w:pPr>
      <w:pStyle w:val="Footer"/>
      <w:ind w:right="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5927087"/>
      <w:docPartObj>
        <w:docPartGallery w:val="Page Numbers (Bottom of Page)"/>
        <w:docPartUnique/>
      </w:docPartObj>
    </w:sdtPr>
    <w:sdtContent>
      <w:p w14:paraId="400EBE42" w14:textId="77777777" w:rsidR="00582FF2" w:rsidRPr="00AC41DD" w:rsidRDefault="00582FF2">
        <w:pPr>
          <w:pStyle w:val="Footer"/>
          <w:jc w:val="center"/>
        </w:pPr>
        <w:r w:rsidRPr="00AC41DD">
          <w:fldChar w:fldCharType="begin"/>
        </w:r>
        <w:r w:rsidRPr="00AC41DD">
          <w:instrText xml:space="preserve"> PAGE   \* MERGEFORMAT </w:instrText>
        </w:r>
        <w:r w:rsidRPr="00AC41DD">
          <w:fldChar w:fldCharType="separate"/>
        </w:r>
        <w:r w:rsidRPr="00AC41DD">
          <w:t>2</w:t>
        </w:r>
        <w:r w:rsidRPr="00AC41DD">
          <w:fldChar w:fldCharType="end"/>
        </w:r>
      </w:p>
    </w:sdtContent>
  </w:sdt>
  <w:p w14:paraId="10A5B429" w14:textId="7AC26F47" w:rsidR="00582FF2" w:rsidRPr="00AC41DD" w:rsidRDefault="00582FF2" w:rsidP="00582FF2">
    <w:pPr>
      <w:pStyle w:val="Footer"/>
      <w:tabs>
        <w:tab w:val="clear" w:pos="4513"/>
        <w:tab w:val="clear" w:pos="9026"/>
        <w:tab w:val="left" w:pos="7008"/>
      </w:tabs>
      <w:ind w:right="360"/>
    </w:pPr>
    <w:r w:rsidRPr="00AC41DD">
      <w:tab/>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0793055"/>
      <w:docPartObj>
        <w:docPartGallery w:val="Page Numbers (Bottom of Page)"/>
        <w:docPartUnique/>
      </w:docPartObj>
    </w:sdtPr>
    <w:sdtContent>
      <w:p w14:paraId="68BB26BF" w14:textId="0EE8EC6A" w:rsidR="006F7564" w:rsidRPr="00AC41DD" w:rsidRDefault="006F7564">
        <w:pPr>
          <w:pStyle w:val="Footer"/>
          <w:jc w:val="center"/>
        </w:pPr>
        <w:r w:rsidRPr="00AC41DD">
          <w:fldChar w:fldCharType="begin"/>
        </w:r>
        <w:r w:rsidRPr="00AC41DD">
          <w:instrText xml:space="preserve"> PAGE   \* MERGEFORMAT </w:instrText>
        </w:r>
        <w:r w:rsidRPr="00AC41DD">
          <w:fldChar w:fldCharType="separate"/>
        </w:r>
        <w:r w:rsidRPr="00AC41DD">
          <w:t>2</w:t>
        </w:r>
        <w:r w:rsidRPr="00AC41DD">
          <w:fldChar w:fldCharType="end"/>
        </w:r>
      </w:p>
    </w:sdtContent>
  </w:sdt>
  <w:p w14:paraId="0D774EBC" w14:textId="77777777" w:rsidR="006F7564" w:rsidRPr="00AC41DD" w:rsidRDefault="006F7564" w:rsidP="001A6F58">
    <w:pPr>
      <w:pStyle w:val="Footer"/>
      <w:ind w:right="360"/>
      <w:rPr>
        <w:rFonts w:ascii="Calibri" w:hAnsi="Calibri" w:cs="Calibri"/>
      </w:rPr>
    </w:pPr>
  </w:p>
  <w:p w14:paraId="0912E1D6" w14:textId="77777777" w:rsidR="00C17D6B" w:rsidRPr="00AC41DD" w:rsidRDefault="00C17D6B"/>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01232620"/>
      <w:docPartObj>
        <w:docPartGallery w:val="Page Numbers (Bottom of Page)"/>
        <w:docPartUnique/>
      </w:docPartObj>
    </w:sdtPr>
    <w:sdtContent>
      <w:p w14:paraId="430347FE" w14:textId="0D8254D1" w:rsidR="00F87B0E" w:rsidRPr="00AC41DD" w:rsidRDefault="00F87B0E" w:rsidP="001A6F58">
        <w:pPr>
          <w:pStyle w:val="Footer"/>
          <w:framePr w:wrap="none" w:vAnchor="text" w:hAnchor="margin" w:xAlign="right" w:y="1"/>
          <w:rPr>
            <w:rStyle w:val="PageNumber"/>
          </w:rPr>
        </w:pPr>
        <w:r w:rsidRPr="00AC41DD">
          <w:rPr>
            <w:rStyle w:val="PageNumber"/>
          </w:rPr>
          <w:fldChar w:fldCharType="begin"/>
        </w:r>
        <w:r w:rsidRPr="00AC41DD">
          <w:rPr>
            <w:rStyle w:val="PageNumber"/>
          </w:rPr>
          <w:instrText xml:space="preserve"> PAGE </w:instrText>
        </w:r>
        <w:r w:rsidRPr="00AC41DD">
          <w:rPr>
            <w:rStyle w:val="PageNumber"/>
          </w:rPr>
          <w:fldChar w:fldCharType="separate"/>
        </w:r>
        <w:r w:rsidR="005576A3" w:rsidRPr="00AC41DD">
          <w:rPr>
            <w:rStyle w:val="PageNumber"/>
          </w:rPr>
          <w:t>128</w:t>
        </w:r>
        <w:r w:rsidRPr="00AC41DD">
          <w:rPr>
            <w:rStyle w:val="PageNumber"/>
          </w:rPr>
          <w:fldChar w:fldCharType="end"/>
        </w:r>
      </w:p>
    </w:sdtContent>
  </w:sdt>
  <w:p w14:paraId="6FEDBE07" w14:textId="77777777" w:rsidR="00F87B0E" w:rsidRPr="00AC41DD" w:rsidRDefault="00F87B0E" w:rsidP="001A6F58">
    <w:pPr>
      <w:pStyle w:val="Footer"/>
      <w:ind w:right="36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F9B7C" w14:textId="77777777" w:rsidR="00D96E1E" w:rsidRPr="00AC41DD" w:rsidRDefault="00D96E1E" w:rsidP="001A6F58">
    <w:pPr>
      <w:pStyle w:val="Footer"/>
      <w:ind w:right="360"/>
      <w:rPr>
        <w:rFonts w:ascii="Calibri" w:hAnsi="Calibri" w:cs="Calibr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0508212"/>
      <w:docPartObj>
        <w:docPartGallery w:val="Page Numbers (Bottom of Page)"/>
        <w:docPartUnique/>
      </w:docPartObj>
    </w:sdtPr>
    <w:sdtContent>
      <w:p w14:paraId="42ADCEEB" w14:textId="678349AB" w:rsidR="00CC2B66" w:rsidRPr="00AC41DD" w:rsidRDefault="00CC2B66">
        <w:pPr>
          <w:pStyle w:val="Footer"/>
          <w:jc w:val="center"/>
        </w:pPr>
        <w:r w:rsidRPr="00AC41DD">
          <w:fldChar w:fldCharType="begin"/>
        </w:r>
        <w:r w:rsidRPr="00AC41DD">
          <w:instrText xml:space="preserve"> PAGE   \* MERGEFORMAT </w:instrText>
        </w:r>
        <w:r w:rsidRPr="00AC41DD">
          <w:fldChar w:fldCharType="separate"/>
        </w:r>
        <w:r w:rsidRPr="00AC41DD">
          <w:t>2</w:t>
        </w:r>
        <w:r w:rsidRPr="00AC41DD">
          <w:fldChar w:fldCharType="end"/>
        </w:r>
      </w:p>
    </w:sdtContent>
  </w:sdt>
  <w:p w14:paraId="4AF03655" w14:textId="77777777" w:rsidR="00CC2B66" w:rsidRPr="00AC41DD" w:rsidRDefault="00CC2B6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22564756"/>
      <w:docPartObj>
        <w:docPartGallery w:val="Page Numbers (Bottom of Page)"/>
        <w:docPartUnique/>
      </w:docPartObj>
    </w:sdtPr>
    <w:sdtContent>
      <w:p w14:paraId="17F4AB06" w14:textId="77777777" w:rsidR="0034171A" w:rsidRPr="00AC41DD" w:rsidRDefault="0034171A" w:rsidP="001A6F58">
        <w:pPr>
          <w:pStyle w:val="Footer"/>
          <w:framePr w:wrap="none" w:vAnchor="text" w:hAnchor="margin" w:xAlign="right" w:y="1"/>
          <w:rPr>
            <w:rStyle w:val="PageNumber"/>
          </w:rPr>
        </w:pPr>
        <w:r w:rsidRPr="00AC41DD">
          <w:rPr>
            <w:rStyle w:val="PageNumber"/>
          </w:rPr>
          <w:fldChar w:fldCharType="begin"/>
        </w:r>
        <w:r w:rsidRPr="00AC41DD">
          <w:rPr>
            <w:rStyle w:val="PageNumber"/>
          </w:rPr>
          <w:instrText xml:space="preserve"> PAGE </w:instrText>
        </w:r>
        <w:r w:rsidRPr="00AC41DD">
          <w:rPr>
            <w:rStyle w:val="PageNumber"/>
          </w:rPr>
          <w:fldChar w:fldCharType="separate"/>
        </w:r>
        <w:r w:rsidRPr="00AC41DD">
          <w:rPr>
            <w:rStyle w:val="PageNumber"/>
          </w:rPr>
          <w:t>128</w:t>
        </w:r>
        <w:r w:rsidRPr="00AC41DD">
          <w:rPr>
            <w:rStyle w:val="PageNumber"/>
          </w:rPr>
          <w:fldChar w:fldCharType="end"/>
        </w:r>
      </w:p>
    </w:sdtContent>
  </w:sdt>
  <w:p w14:paraId="2051B85C" w14:textId="77777777" w:rsidR="0034171A" w:rsidRPr="00AC41DD" w:rsidRDefault="0034171A" w:rsidP="001A6F58">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1447272"/>
      <w:docPartObj>
        <w:docPartGallery w:val="Page Numbers (Bottom of Page)"/>
        <w:docPartUnique/>
      </w:docPartObj>
    </w:sdtPr>
    <w:sdtContent>
      <w:p w14:paraId="3F7AE385" w14:textId="50555EBA" w:rsidR="00CC2B66" w:rsidRPr="00AC41DD" w:rsidRDefault="00CC2B66">
        <w:pPr>
          <w:pStyle w:val="Footer"/>
          <w:jc w:val="center"/>
        </w:pPr>
        <w:r w:rsidRPr="00AC41DD">
          <w:fldChar w:fldCharType="begin"/>
        </w:r>
        <w:r w:rsidRPr="00AC41DD">
          <w:instrText xml:space="preserve"> PAGE   \* MERGEFORMAT </w:instrText>
        </w:r>
        <w:r w:rsidRPr="00AC41DD">
          <w:fldChar w:fldCharType="separate"/>
        </w:r>
        <w:r w:rsidRPr="00AC41DD">
          <w:t>2</w:t>
        </w:r>
        <w:r w:rsidRPr="00AC41DD">
          <w:fldChar w:fldCharType="end"/>
        </w:r>
      </w:p>
    </w:sdtContent>
  </w:sdt>
  <w:p w14:paraId="105855F8" w14:textId="77777777" w:rsidR="00CC2B66" w:rsidRPr="00AC41DD" w:rsidRDefault="00CC2B66"/>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44512419"/>
      <w:docPartObj>
        <w:docPartGallery w:val="Page Numbers (Bottom of Page)"/>
        <w:docPartUnique/>
      </w:docPartObj>
    </w:sdtPr>
    <w:sdtContent>
      <w:p w14:paraId="4260530A" w14:textId="77777777" w:rsidR="001650FF" w:rsidRPr="00AC41DD" w:rsidRDefault="001650FF" w:rsidP="001A6F58">
        <w:pPr>
          <w:pStyle w:val="Footer"/>
          <w:framePr w:wrap="none" w:vAnchor="text" w:hAnchor="margin" w:xAlign="right" w:y="1"/>
          <w:rPr>
            <w:rStyle w:val="PageNumber"/>
          </w:rPr>
        </w:pPr>
        <w:r w:rsidRPr="00AC41DD">
          <w:rPr>
            <w:rStyle w:val="PageNumber"/>
          </w:rPr>
          <w:fldChar w:fldCharType="begin"/>
        </w:r>
        <w:r w:rsidRPr="00AC41DD">
          <w:rPr>
            <w:rStyle w:val="PageNumber"/>
          </w:rPr>
          <w:instrText xml:space="preserve"> PAGE </w:instrText>
        </w:r>
        <w:r w:rsidRPr="00AC41DD">
          <w:rPr>
            <w:rStyle w:val="PageNumber"/>
          </w:rPr>
          <w:fldChar w:fldCharType="end"/>
        </w:r>
      </w:p>
    </w:sdtContent>
  </w:sdt>
  <w:p w14:paraId="045E6D25" w14:textId="77777777" w:rsidR="001650FF" w:rsidRPr="00AC41DD" w:rsidRDefault="001650FF" w:rsidP="001A6F58">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1065932"/>
      <w:docPartObj>
        <w:docPartGallery w:val="Page Numbers (Bottom of Page)"/>
        <w:docPartUnique/>
      </w:docPartObj>
    </w:sdtPr>
    <w:sdtContent>
      <w:p w14:paraId="0CA4CCA3" w14:textId="1092A736" w:rsidR="003D0E8C" w:rsidRPr="00AC41DD" w:rsidRDefault="003D0E8C" w:rsidP="003D0E8C">
        <w:pPr>
          <w:pStyle w:val="Footer"/>
          <w:jc w:val="center"/>
        </w:pPr>
        <w:r w:rsidRPr="00AC41DD">
          <w:rPr>
            <w:rFonts w:ascii="Calibri" w:hAnsi="Calibri" w:cs="Calibri"/>
          </w:rPr>
          <w:fldChar w:fldCharType="begin"/>
        </w:r>
        <w:r w:rsidRPr="00AC41DD">
          <w:rPr>
            <w:rFonts w:ascii="Calibri" w:hAnsi="Calibri" w:cs="Calibri"/>
          </w:rPr>
          <w:instrText xml:space="preserve"> PAGE   \* MERGEFORMAT </w:instrText>
        </w:r>
        <w:r w:rsidRPr="00AC41DD">
          <w:rPr>
            <w:rFonts w:ascii="Calibri" w:hAnsi="Calibri" w:cs="Calibri"/>
          </w:rPr>
          <w:fldChar w:fldCharType="separate"/>
        </w:r>
        <w:r w:rsidRPr="00AC41DD">
          <w:rPr>
            <w:rFonts w:ascii="Calibri" w:hAnsi="Calibri" w:cs="Calibri"/>
          </w:rPr>
          <w:t>2</w:t>
        </w:r>
        <w:r w:rsidRPr="00AC41DD">
          <w:rPr>
            <w:rFonts w:ascii="Calibri" w:hAnsi="Calibri" w:cs="Calibri"/>
          </w:rPr>
          <w:fldChar w:fldCharType="end"/>
        </w:r>
      </w:p>
    </w:sdtContent>
  </w:sdt>
  <w:p w14:paraId="7D3671A5" w14:textId="77777777" w:rsidR="001650FF" w:rsidRPr="00AC41DD" w:rsidRDefault="001650FF" w:rsidP="001A6F58">
    <w:pPr>
      <w:pStyle w:val="Footer"/>
      <w:ind w:right="360"/>
      <w:rPr>
        <w:rFonts w:ascii="Calibri" w:hAnsi="Calibri" w:cs="Calibri"/>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59004511"/>
      <w:docPartObj>
        <w:docPartGallery w:val="Page Numbers (Bottom of Page)"/>
        <w:docPartUnique/>
      </w:docPartObj>
    </w:sdtPr>
    <w:sdtContent>
      <w:p w14:paraId="0EB3A532" w14:textId="7B0F7D5E" w:rsidR="0044434D" w:rsidRPr="00AC41DD" w:rsidRDefault="0044434D" w:rsidP="00C17D6B">
        <w:pPr>
          <w:pStyle w:val="Footer"/>
          <w:framePr w:wrap="none" w:vAnchor="text" w:hAnchor="margin" w:xAlign="right" w:y="1"/>
          <w:rPr>
            <w:rStyle w:val="PageNumber"/>
          </w:rPr>
        </w:pPr>
        <w:r w:rsidRPr="00AC41DD">
          <w:rPr>
            <w:rStyle w:val="PageNumber"/>
          </w:rPr>
          <w:fldChar w:fldCharType="begin"/>
        </w:r>
        <w:r w:rsidRPr="00AC41DD">
          <w:rPr>
            <w:rStyle w:val="PageNumber"/>
          </w:rPr>
          <w:instrText xml:space="preserve"> PAGE </w:instrText>
        </w:r>
        <w:r w:rsidRPr="00AC41DD">
          <w:rPr>
            <w:rStyle w:val="PageNumber"/>
          </w:rPr>
          <w:fldChar w:fldCharType="separate"/>
        </w:r>
        <w:r w:rsidR="00383B0D" w:rsidRPr="00AC41DD">
          <w:rPr>
            <w:rStyle w:val="PageNumber"/>
          </w:rPr>
          <w:t>87</w:t>
        </w:r>
        <w:r w:rsidRPr="00AC41DD">
          <w:rPr>
            <w:rStyle w:val="PageNumber"/>
          </w:rPr>
          <w:fldChar w:fldCharType="end"/>
        </w:r>
      </w:p>
    </w:sdtContent>
  </w:sdt>
  <w:p w14:paraId="1CD51A07" w14:textId="77777777" w:rsidR="0044434D" w:rsidRPr="00AC41DD" w:rsidRDefault="0044434D" w:rsidP="00C17D6B">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2278211"/>
      <w:docPartObj>
        <w:docPartGallery w:val="Page Numbers (Bottom of Page)"/>
        <w:docPartUnique/>
      </w:docPartObj>
    </w:sdtPr>
    <w:sdtContent>
      <w:p w14:paraId="3DC6D94B" w14:textId="04CD0686" w:rsidR="00582FF2" w:rsidRPr="00AC41DD" w:rsidRDefault="00582FF2">
        <w:pPr>
          <w:pStyle w:val="Footer"/>
          <w:jc w:val="center"/>
        </w:pPr>
        <w:r w:rsidRPr="00AC41DD">
          <w:fldChar w:fldCharType="begin"/>
        </w:r>
        <w:r w:rsidRPr="00AC41DD">
          <w:instrText xml:space="preserve"> PAGE   \* MERGEFORMAT </w:instrText>
        </w:r>
        <w:r w:rsidRPr="00AC41DD">
          <w:fldChar w:fldCharType="separate"/>
        </w:r>
        <w:r w:rsidRPr="00AC41DD">
          <w:t>2</w:t>
        </w:r>
        <w:r w:rsidRPr="00AC41DD">
          <w:fldChar w:fldCharType="end"/>
        </w:r>
      </w:p>
    </w:sdtContent>
  </w:sdt>
  <w:p w14:paraId="2B4B017D" w14:textId="77777777" w:rsidR="0044434D" w:rsidRPr="00AC41DD" w:rsidRDefault="0044434D" w:rsidP="00C17D6B">
    <w:pPr>
      <w:pStyle w:val="Footer"/>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29342020"/>
      <w:docPartObj>
        <w:docPartGallery w:val="Page Numbers (Bottom of Page)"/>
        <w:docPartUnique/>
      </w:docPartObj>
    </w:sdtPr>
    <w:sdtContent>
      <w:p w14:paraId="4CD4C202" w14:textId="77777777" w:rsidR="00912F86" w:rsidRPr="00AC41DD" w:rsidRDefault="00912F86" w:rsidP="00C57DC0">
        <w:pPr>
          <w:pStyle w:val="Footer"/>
          <w:framePr w:wrap="none" w:vAnchor="text" w:hAnchor="margin" w:xAlign="right" w:y="1"/>
          <w:rPr>
            <w:rStyle w:val="PageNumber"/>
          </w:rPr>
        </w:pPr>
        <w:r w:rsidRPr="00AC41DD">
          <w:rPr>
            <w:rStyle w:val="PageNumber"/>
          </w:rPr>
          <w:fldChar w:fldCharType="begin"/>
        </w:r>
        <w:r w:rsidRPr="00AC41DD">
          <w:rPr>
            <w:rStyle w:val="PageNumber"/>
          </w:rPr>
          <w:instrText xml:space="preserve"> PAGE </w:instrText>
        </w:r>
        <w:r w:rsidRPr="00AC41DD">
          <w:rPr>
            <w:rStyle w:val="PageNumber"/>
          </w:rPr>
          <w:fldChar w:fldCharType="separate"/>
        </w:r>
        <w:r w:rsidRPr="00AC41DD">
          <w:rPr>
            <w:rStyle w:val="PageNumber"/>
          </w:rPr>
          <w:t>87</w:t>
        </w:r>
        <w:r w:rsidRPr="00AC41DD">
          <w:rPr>
            <w:rStyle w:val="PageNumber"/>
          </w:rPr>
          <w:fldChar w:fldCharType="end"/>
        </w:r>
      </w:p>
    </w:sdtContent>
  </w:sdt>
  <w:p w14:paraId="1923AAFC" w14:textId="77777777" w:rsidR="00912F86" w:rsidRPr="00AC41DD" w:rsidRDefault="00912F86" w:rsidP="00C57DC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0E63FF" w14:textId="77777777" w:rsidR="00C018CF" w:rsidRPr="00AC41DD" w:rsidRDefault="00C018CF" w:rsidP="006B5314">
      <w:pPr>
        <w:spacing w:before="0" w:after="0" w:line="240" w:lineRule="auto"/>
      </w:pPr>
      <w:r w:rsidRPr="00AC41DD">
        <w:separator/>
      </w:r>
    </w:p>
  </w:footnote>
  <w:footnote w:type="continuationSeparator" w:id="0">
    <w:p w14:paraId="5947C2E2" w14:textId="77777777" w:rsidR="00C018CF" w:rsidRPr="00AC41DD" w:rsidRDefault="00C018CF" w:rsidP="006B5314">
      <w:pPr>
        <w:spacing w:before="0" w:after="0" w:line="240" w:lineRule="auto"/>
      </w:pPr>
      <w:r w:rsidRPr="00AC41DD">
        <w:continuationSeparator/>
      </w:r>
    </w:p>
  </w:footnote>
  <w:footnote w:id="1">
    <w:p w14:paraId="7779877A" w14:textId="77777777" w:rsidR="006B5314" w:rsidRPr="00AC41DD" w:rsidRDefault="006B5314" w:rsidP="006B5314">
      <w:pPr>
        <w:pStyle w:val="FootnoteText"/>
        <w:spacing w:before="120" w:after="120"/>
      </w:pPr>
      <w:r w:rsidRPr="00AC41DD">
        <w:rPr>
          <w:rStyle w:val="FootnoteReference"/>
        </w:rPr>
        <w:footnoteRef/>
      </w:r>
      <w:r w:rsidRPr="00AC41DD">
        <w:t xml:space="preserve"> See, for example, the hydrological map of Zambia at: </w:t>
      </w:r>
      <w:hyperlink r:id="rId1" w:history="1">
        <w:r w:rsidRPr="00AC41DD">
          <w:rPr>
            <w:rStyle w:val="Hyperlink"/>
          </w:rPr>
          <w:t>https://www.bgr.bund.de/EN/Themen/Wasser/Projekte/abgeschlossen/TZ/Zambia/map_hygeo_zambia.pdf?__blob=publicationFile&amp;v=3</w:t>
        </w:r>
      </w:hyperlink>
    </w:p>
  </w:footnote>
  <w:footnote w:id="2">
    <w:p w14:paraId="0C4F3867" w14:textId="7D6C42E1" w:rsidR="006B5314" w:rsidRPr="00AC41DD" w:rsidRDefault="006B5314" w:rsidP="006B5314">
      <w:pPr>
        <w:pStyle w:val="FootnoteText"/>
      </w:pPr>
      <w:r w:rsidRPr="00AC41DD">
        <w:rPr>
          <w:rStyle w:val="FootnoteReference"/>
        </w:rPr>
        <w:footnoteRef/>
      </w:r>
      <w:r w:rsidRPr="00AC41DD">
        <w:t xml:space="preserve"> The </w:t>
      </w:r>
      <w:r w:rsidR="00521D22" w:rsidRPr="00AC41DD">
        <w:t xml:space="preserve">2022 Census put Zambia’s population at 19.69 million. </w:t>
      </w:r>
      <w:hyperlink r:id="rId2" w:history="1">
        <w:r w:rsidR="00521D22" w:rsidRPr="00AC41DD">
          <w:rPr>
            <w:rStyle w:val="Hyperlink"/>
          </w:rPr>
          <w:t>https://www.zamstats.gov.zm/wp-content/uploads/2024/09/2022-Census-of-Population-and-Housing-Summary-Report-Part-2.pdf</w:t>
        </w:r>
      </w:hyperlink>
      <w:r w:rsidR="00521D22" w:rsidRPr="00AC41DD">
        <w:t xml:space="preserve"> </w:t>
      </w:r>
      <w:r w:rsidRPr="00AC41DD">
        <w:t xml:space="preserve"> </w:t>
      </w:r>
    </w:p>
  </w:footnote>
  <w:footnote w:id="3">
    <w:p w14:paraId="3988B4E3" w14:textId="39299ABF" w:rsidR="00DE5659" w:rsidRPr="00AC41DD" w:rsidRDefault="00DE5659" w:rsidP="00DE5659">
      <w:pPr>
        <w:spacing w:line="240" w:lineRule="auto"/>
        <w:jc w:val="both"/>
      </w:pPr>
      <w:r w:rsidRPr="00AC41DD">
        <w:rPr>
          <w:rStyle w:val="FootnoteReference"/>
          <w:sz w:val="20"/>
          <w:szCs w:val="20"/>
        </w:rPr>
        <w:footnoteRef/>
      </w:r>
      <w:r w:rsidRPr="00AC41DD">
        <w:t xml:space="preserve"> “</w:t>
      </w:r>
      <w:bookmarkStart w:id="7" w:name="_Hlk172267015"/>
      <w:r w:rsidRPr="00AC41DD">
        <w:t>Building competitive agricultural markets for Zambia: Unlocking export potential</w:t>
      </w:r>
      <w:bookmarkEnd w:id="7"/>
      <w:r w:rsidRPr="00AC41DD">
        <w:t xml:space="preserve">” Grace Nsomba and Simon Roberts. IGC publication. </w:t>
      </w:r>
      <w:hyperlink r:id="rId3" w:history="1">
        <w:r w:rsidRPr="00AC41DD">
          <w:rPr>
            <w:rStyle w:val="Hyperlink"/>
            <w:sz w:val="20"/>
            <w:szCs w:val="20"/>
          </w:rPr>
          <w:t>https://www.theigc.org/sites/default/files/2023-11/Nsomba</w:t>
        </w:r>
        <w:r w:rsidR="00DD462E" w:rsidRPr="00AC41DD">
          <w:rPr>
            <w:rStyle w:val="Hyperlink"/>
            <w:sz w:val="20"/>
            <w:szCs w:val="20"/>
          </w:rPr>
          <w:t xml:space="preserve"> per cent</w:t>
        </w:r>
        <w:r w:rsidRPr="00AC41DD">
          <w:rPr>
            <w:rStyle w:val="Hyperlink"/>
            <w:sz w:val="20"/>
            <w:szCs w:val="20"/>
          </w:rPr>
          <w:t>20and</w:t>
        </w:r>
        <w:r w:rsidR="00DD462E" w:rsidRPr="00AC41DD">
          <w:rPr>
            <w:rStyle w:val="Hyperlink"/>
            <w:sz w:val="20"/>
            <w:szCs w:val="20"/>
          </w:rPr>
          <w:t xml:space="preserve"> per cent</w:t>
        </w:r>
        <w:r w:rsidRPr="00AC41DD">
          <w:rPr>
            <w:rStyle w:val="Hyperlink"/>
            <w:sz w:val="20"/>
            <w:szCs w:val="20"/>
          </w:rPr>
          <w:t>20Roberts</w:t>
        </w:r>
        <w:r w:rsidR="00DD462E" w:rsidRPr="00AC41DD">
          <w:rPr>
            <w:rStyle w:val="Hyperlink"/>
            <w:sz w:val="20"/>
            <w:szCs w:val="20"/>
          </w:rPr>
          <w:t xml:space="preserve"> per cent</w:t>
        </w:r>
        <w:r w:rsidRPr="00AC41DD">
          <w:rPr>
            <w:rStyle w:val="Hyperlink"/>
            <w:sz w:val="20"/>
            <w:szCs w:val="20"/>
          </w:rPr>
          <w:t>20Final</w:t>
        </w:r>
        <w:r w:rsidR="00DD462E" w:rsidRPr="00AC41DD">
          <w:rPr>
            <w:rStyle w:val="Hyperlink"/>
            <w:sz w:val="20"/>
            <w:szCs w:val="20"/>
          </w:rPr>
          <w:t xml:space="preserve"> per cent</w:t>
        </w:r>
        <w:r w:rsidRPr="00AC41DD">
          <w:rPr>
            <w:rStyle w:val="Hyperlink"/>
            <w:sz w:val="20"/>
            <w:szCs w:val="20"/>
          </w:rPr>
          <w:t>20report</w:t>
        </w:r>
        <w:r w:rsidR="00DD462E" w:rsidRPr="00AC41DD">
          <w:rPr>
            <w:rStyle w:val="Hyperlink"/>
            <w:sz w:val="20"/>
            <w:szCs w:val="20"/>
          </w:rPr>
          <w:t xml:space="preserve"> per cent</w:t>
        </w:r>
        <w:r w:rsidRPr="00AC41DD">
          <w:rPr>
            <w:rStyle w:val="Hyperlink"/>
            <w:sz w:val="20"/>
            <w:szCs w:val="20"/>
          </w:rPr>
          <w:t>20November</w:t>
        </w:r>
        <w:r w:rsidR="00DD462E" w:rsidRPr="00AC41DD">
          <w:rPr>
            <w:rStyle w:val="Hyperlink"/>
            <w:sz w:val="20"/>
            <w:szCs w:val="20"/>
          </w:rPr>
          <w:t xml:space="preserve"> per cent</w:t>
        </w:r>
        <w:r w:rsidRPr="00AC41DD">
          <w:rPr>
            <w:rStyle w:val="Hyperlink"/>
            <w:sz w:val="20"/>
            <w:szCs w:val="20"/>
          </w:rPr>
          <w:t>202023.pdf</w:t>
        </w:r>
      </w:hyperlink>
      <w:r w:rsidRPr="00AC41DD">
        <w:t xml:space="preserve"> </w:t>
      </w:r>
    </w:p>
  </w:footnote>
  <w:footnote w:id="4">
    <w:p w14:paraId="7F4E2DB8" w14:textId="77777777" w:rsidR="006B5314" w:rsidRPr="00AC41DD" w:rsidRDefault="006B5314" w:rsidP="00071DFF">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4" w:history="1">
        <w:r w:rsidRPr="00AC41DD">
          <w:rPr>
            <w:rStyle w:val="Hyperlink"/>
            <w:rFonts w:ascii="Calibri" w:hAnsi="Calibri" w:cs="Calibri"/>
          </w:rPr>
          <w:t>https://www.railways.africa/zambia-is-aiming-to-be-the-regional-transport-hub/</w:t>
        </w:r>
      </w:hyperlink>
      <w:r w:rsidRPr="00AC41DD">
        <w:rPr>
          <w:rFonts w:ascii="Calibri" w:hAnsi="Calibri" w:cs="Calibri"/>
        </w:rPr>
        <w:t xml:space="preserve"> </w:t>
      </w:r>
    </w:p>
  </w:footnote>
  <w:footnote w:id="5">
    <w:p w14:paraId="753CEB72" w14:textId="77777777" w:rsidR="006B5314" w:rsidRPr="00AC41DD" w:rsidRDefault="006B5314" w:rsidP="00071DFF">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5" w:history="1">
        <w:r w:rsidRPr="00AC41DD">
          <w:rPr>
            <w:rStyle w:val="Hyperlink"/>
            <w:rFonts w:ascii="Calibri" w:hAnsi="Calibri" w:cs="Calibri"/>
          </w:rPr>
          <w:t>https://www.facebook.com/znbctoday/videos/zambia-has-the-potential-to-become-a-logistics-hubzanis-dubai-ports-one-of-the-h/896031375593444/</w:t>
        </w:r>
      </w:hyperlink>
      <w:r w:rsidRPr="00AC41DD">
        <w:rPr>
          <w:rFonts w:ascii="Calibri" w:hAnsi="Calibri" w:cs="Calibri"/>
        </w:rPr>
        <w:t xml:space="preserve"> </w:t>
      </w:r>
    </w:p>
  </w:footnote>
  <w:footnote w:id="6">
    <w:p w14:paraId="2B9DFC60" w14:textId="73A5CE5D" w:rsidR="00071DFF" w:rsidRPr="00AC41DD" w:rsidRDefault="00071DFF" w:rsidP="00071DFF">
      <w:pPr>
        <w:pStyle w:val="FootnoteText"/>
        <w:spacing w:before="120" w:after="120"/>
      </w:pPr>
      <w:r w:rsidRPr="00AC41DD">
        <w:rPr>
          <w:rStyle w:val="FootnoteReference"/>
          <w:rFonts w:ascii="Calibri" w:hAnsi="Calibri" w:cs="Calibri"/>
        </w:rPr>
        <w:footnoteRef/>
      </w:r>
      <w:r w:rsidRPr="00AC41DD">
        <w:rPr>
          <w:rFonts w:ascii="Calibri" w:hAnsi="Calibri" w:cs="Calibri"/>
        </w:rPr>
        <w:t xml:space="preserve"> </w:t>
      </w:r>
      <w:hyperlink r:id="rId6" w:history="1">
        <w:r w:rsidRPr="00AC41DD">
          <w:rPr>
            <w:rStyle w:val="Hyperlink"/>
            <w:rFonts w:ascii="Calibri" w:hAnsi="Calibri" w:cs="Calibri"/>
          </w:rPr>
          <w:t>https://www.sh.gov.zm/wp-content/uploads/2022/09/EIGHTH-NATIONAL-DEVELOPMENT-PLAN-2022-2026-05-07-2022.pdf</w:t>
        </w:r>
      </w:hyperlink>
      <w:r w:rsidRPr="00AC41DD">
        <w:t xml:space="preserve"> </w:t>
      </w:r>
    </w:p>
  </w:footnote>
  <w:footnote w:id="7">
    <w:p w14:paraId="2E4AE3D7" w14:textId="157B76FA" w:rsidR="00D70B77" w:rsidRPr="00AC41DD" w:rsidRDefault="00D70B77" w:rsidP="00D70B77">
      <w:pPr>
        <w:jc w:val="both"/>
        <w:rPr>
          <w:rFonts w:ascii="Calibri" w:hAnsi="Calibri" w:cs="Calibri"/>
          <w:sz w:val="20"/>
          <w:szCs w:val="20"/>
        </w:rPr>
      </w:pPr>
      <w:r w:rsidRPr="00AC41DD">
        <w:rPr>
          <w:rStyle w:val="FootnoteReference"/>
          <w:rFonts w:ascii="Calibri" w:hAnsi="Calibri" w:cs="Calibri"/>
          <w:sz w:val="20"/>
          <w:szCs w:val="20"/>
        </w:rPr>
        <w:footnoteRef/>
      </w:r>
      <w:r w:rsidRPr="00AC41DD">
        <w:rPr>
          <w:rFonts w:ascii="Calibri" w:hAnsi="Calibri" w:cs="Calibri"/>
          <w:sz w:val="20"/>
          <w:szCs w:val="20"/>
        </w:rPr>
        <w:t xml:space="preserve"> Zambia’s National Industrial Policy focuses on eight manufacturing sub-sectors as priority drivers of Industrialisation, these being 1) Processed Foods 2) Textiles and Garments 3) Engineering Products 4) Wood and Wood products 5) Leather and Leather Products 6) Mineral (metallic and non-metallic) processing and products (beneficiation) 7) Pharmaceuticals; and 8) Blue Economy. In addition to the eight priority sub-sectors, Construction, Agriculture, Tourism, Education, Energy, ICT and Health, are considered to be the key supportive sectors in the Industrialisation process. Interestingly enough, the transport and logistics sector is not considered to be a priority sub-sector, despite the reliance of the industrial sector on the efficient supply of raw materials and intermediate goods to factories and the distribution and possible export of the processed or finished goods.</w:t>
      </w:r>
    </w:p>
  </w:footnote>
  <w:footnote w:id="8">
    <w:p w14:paraId="3D215B24" w14:textId="77777777" w:rsidR="006B5314" w:rsidRPr="00AC41DD" w:rsidRDefault="006B5314" w:rsidP="006B5314">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The Development Economics of Landlockedness. Understanding the development costs of being landlocked. UN-OHRLLS. </w:t>
      </w:r>
      <w:hyperlink r:id="rId7" w:history="1">
        <w:r w:rsidRPr="00AC41DD">
          <w:rPr>
            <w:rStyle w:val="Hyperlink"/>
            <w:rFonts w:ascii="Calibri" w:hAnsi="Calibri" w:cs="Calibri"/>
          </w:rPr>
          <w:t>https://www.un.org/ohrlls/sites/www.un.org.ohrlls/files/lldcs_publications/dev-costs-of-landlockedness.pdf</w:t>
        </w:r>
      </w:hyperlink>
      <w:r w:rsidRPr="00AC41DD">
        <w:rPr>
          <w:rFonts w:ascii="Calibri" w:hAnsi="Calibri" w:cs="Calibri"/>
        </w:rPr>
        <w:t xml:space="preserve"> </w:t>
      </w:r>
    </w:p>
  </w:footnote>
  <w:footnote w:id="9">
    <w:p w14:paraId="43B24F1E" w14:textId="66A99FDA" w:rsidR="006B5314" w:rsidRPr="00AC41DD" w:rsidRDefault="006B5314" w:rsidP="006B5314">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The challenges of relying on the efficiencies of regional freight logistics systems have been recently highlighted with the challenges faced by Transnet, the custodian of all South African ports. In November 2023 the backlog at the port of Durban, which is </w:t>
      </w:r>
      <w:r w:rsidR="000008EB" w:rsidRPr="00AC41DD">
        <w:rPr>
          <w:rFonts w:ascii="Calibri" w:hAnsi="Calibri" w:cs="Calibri"/>
        </w:rPr>
        <w:t xml:space="preserve">one of the </w:t>
      </w:r>
      <w:r w:rsidRPr="00AC41DD">
        <w:rPr>
          <w:rFonts w:ascii="Calibri" w:hAnsi="Calibri" w:cs="Calibri"/>
        </w:rPr>
        <w:t>main port</w:t>
      </w:r>
      <w:r w:rsidR="000008EB" w:rsidRPr="00AC41DD">
        <w:rPr>
          <w:rFonts w:ascii="Calibri" w:hAnsi="Calibri" w:cs="Calibri"/>
        </w:rPr>
        <w:t>s</w:t>
      </w:r>
      <w:r w:rsidRPr="00AC41DD">
        <w:rPr>
          <w:rFonts w:ascii="Calibri" w:hAnsi="Calibri" w:cs="Calibri"/>
        </w:rPr>
        <w:t xml:space="preserve"> serving Zambia, was so severe that importers were facing delays of over 20 days for offloading cargo, a threefold increase from typical turnaround times. In addition to adding costs to Zambia’s imports and exports, the situation was worsened because, to mitigate the additional expenses borne due to the congestion, including increased fuel consumption and maintenance costs, MSC, Maersk, CMA-CGM, and Hapag Lloyd implemented a “Port Congestion Surcharge” so increasing costs even more. (See </w:t>
      </w:r>
      <w:hyperlink r:id="rId8" w:history="1">
        <w:r w:rsidRPr="00AC41DD">
          <w:rPr>
            <w:rStyle w:val="Hyperlink"/>
            <w:rFonts w:ascii="Calibri" w:hAnsi="Calibri" w:cs="Calibri"/>
          </w:rPr>
          <w:t>https://www.shippingandfreightresource.com/guess-whos-back-back-again-its-the-port-congestion-surcharge/</w:t>
        </w:r>
      </w:hyperlink>
      <w:r w:rsidRPr="00AC41DD">
        <w:rPr>
          <w:rFonts w:ascii="Calibri" w:hAnsi="Calibri" w:cs="Calibri"/>
        </w:rPr>
        <w:t xml:space="preserve">) </w:t>
      </w:r>
    </w:p>
  </w:footnote>
  <w:footnote w:id="10">
    <w:p w14:paraId="39887E2E" w14:textId="233D55D1" w:rsidR="00CE233F" w:rsidRPr="00AC41DD" w:rsidRDefault="00CE233F">
      <w:pPr>
        <w:pStyle w:val="FootnoteText"/>
      </w:pPr>
      <w:r w:rsidRPr="00AC41DD">
        <w:rPr>
          <w:rStyle w:val="FootnoteReference"/>
        </w:rPr>
        <w:footnoteRef/>
      </w:r>
      <w:r w:rsidRPr="00AC41DD">
        <w:t xml:space="preserve"> </w:t>
      </w:r>
      <w:hyperlink r:id="rId9" w:history="1">
        <w:r w:rsidRPr="00AC41DD">
          <w:rPr>
            <w:rStyle w:val="Hyperlink"/>
          </w:rPr>
          <w:t>https://www.afdb.org/en/countries-southern-africa-republic-zambia/zambia-economic-outlook</w:t>
        </w:r>
      </w:hyperlink>
      <w:r w:rsidRPr="00AC41DD">
        <w:t xml:space="preserve"> </w:t>
      </w:r>
    </w:p>
  </w:footnote>
  <w:footnote w:id="11">
    <w:p w14:paraId="178466C2" w14:textId="10ED8871" w:rsidR="00377235" w:rsidRPr="00AC41DD" w:rsidRDefault="00377235" w:rsidP="00377235">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10" w:history="1">
        <w:r w:rsidRPr="00AC41DD">
          <w:rPr>
            <w:rStyle w:val="Hyperlink"/>
            <w:rFonts w:ascii="Calibri" w:hAnsi="Calibri" w:cs="Calibri"/>
          </w:rPr>
          <w:t>https://www.unfpa.org/data/world-population/ZM</w:t>
        </w:r>
      </w:hyperlink>
      <w:r w:rsidRPr="00AC41DD">
        <w:rPr>
          <w:rFonts w:ascii="Calibri" w:hAnsi="Calibri" w:cs="Calibri"/>
        </w:rPr>
        <w:t xml:space="preserve"> </w:t>
      </w:r>
    </w:p>
  </w:footnote>
  <w:footnote w:id="12">
    <w:p w14:paraId="7C3679E8" w14:textId="77777777" w:rsidR="000426E0" w:rsidRPr="00AC41DD" w:rsidRDefault="000426E0" w:rsidP="000426E0">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11" w:history="1">
        <w:r w:rsidRPr="00AC41DD">
          <w:rPr>
            <w:rStyle w:val="Hyperlink"/>
            <w:rFonts w:ascii="Calibri" w:hAnsi="Calibri" w:cs="Calibri"/>
          </w:rPr>
          <w:t>https://oec.world/en/profile/country/zmb</w:t>
        </w:r>
      </w:hyperlink>
      <w:r w:rsidRPr="00AC41DD">
        <w:rPr>
          <w:rFonts w:ascii="Calibri" w:hAnsi="Calibri" w:cs="Calibri"/>
        </w:rPr>
        <w:t xml:space="preserve"> </w:t>
      </w:r>
    </w:p>
  </w:footnote>
  <w:footnote w:id="13">
    <w:p w14:paraId="4D83BCB1" w14:textId="77777777" w:rsidR="00C31429" w:rsidRPr="00AC41DD" w:rsidRDefault="00C31429" w:rsidP="00C31429">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Switzerland and the Pitcairn Islands are referenced as major export destinations for Zambia’s copper, but no copper actually goes to Switzerland or the Pitcairn Islands. The reason why Switzerland and the Pitcairn Islands are mentioned as major destinations for Zambia’s copper is because the trading houses buying the copper from the mines in Zambia are registered in these locations, so the destination of the copper is assumed to be the address of the registered office of the trading house until the copper is sold to the final buyer.</w:t>
      </w:r>
    </w:p>
  </w:footnote>
  <w:footnote w:id="14">
    <w:p w14:paraId="144A62CC" w14:textId="77777777" w:rsidR="000426E0" w:rsidRPr="00AC41DD" w:rsidRDefault="000426E0" w:rsidP="000426E0">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12" w:history="1">
        <w:r w:rsidRPr="00AC41DD">
          <w:rPr>
            <w:rStyle w:val="Hyperlink"/>
            <w:rFonts w:ascii="Calibri" w:hAnsi="Calibri" w:cs="Calibri"/>
          </w:rPr>
          <w:t>https://www.boz.zm/Direction_of_Trade_Report_Third_Quarter_2023.pdf</w:t>
        </w:r>
      </w:hyperlink>
      <w:r w:rsidRPr="00AC41DD">
        <w:rPr>
          <w:rFonts w:ascii="Calibri" w:hAnsi="Calibri" w:cs="Calibri"/>
        </w:rPr>
        <w:t xml:space="preserve"> </w:t>
      </w:r>
    </w:p>
  </w:footnote>
  <w:footnote w:id="15">
    <w:p w14:paraId="6BD3EBD8" w14:textId="209CAC79" w:rsidR="0095667C" w:rsidRPr="00AC41DD" w:rsidRDefault="0095667C" w:rsidP="0095667C">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13" w:history="1">
        <w:r w:rsidRPr="00AC41DD">
          <w:rPr>
            <w:rStyle w:val="Hyperlink"/>
            <w:rFonts w:ascii="Calibri" w:hAnsi="Calibri" w:cs="Calibri"/>
          </w:rPr>
          <w:t>https://tis.sadc.int/french/regional-integration/tifi/sadc-free-trade-area/fta-brochure/</w:t>
        </w:r>
      </w:hyperlink>
      <w:r w:rsidRPr="00AC41DD">
        <w:rPr>
          <w:rFonts w:ascii="Calibri" w:hAnsi="Calibri" w:cs="Calibri"/>
        </w:rPr>
        <w:t xml:space="preserve"> </w:t>
      </w:r>
    </w:p>
  </w:footnote>
  <w:footnote w:id="16">
    <w:p w14:paraId="78A076B9" w14:textId="264FF08F" w:rsidR="004D7FFA" w:rsidRPr="00AC41DD" w:rsidRDefault="004D7FFA" w:rsidP="004D7FFA">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14" w:history="1">
        <w:r w:rsidRPr="00AC41DD">
          <w:rPr>
            <w:rStyle w:val="Hyperlink"/>
            <w:rFonts w:ascii="Calibri" w:hAnsi="Calibri" w:cs="Calibri"/>
          </w:rPr>
          <w:t>https://trade.ec.europa.eu/access-to-markets/en/content/everything-arms-eba</w:t>
        </w:r>
      </w:hyperlink>
    </w:p>
  </w:footnote>
  <w:footnote w:id="17">
    <w:p w14:paraId="02CE6E35" w14:textId="3E4FAFA0" w:rsidR="004D7FFA" w:rsidRPr="00AC41DD" w:rsidRDefault="004D7FFA" w:rsidP="004D7FFA">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15" w:history="1">
        <w:r w:rsidRPr="00AC41DD">
          <w:rPr>
            <w:rStyle w:val="Hyperlink"/>
            <w:rFonts w:ascii="Calibri" w:hAnsi="Calibri" w:cs="Calibri"/>
          </w:rPr>
          <w:t>https://agoa.info/images/documents/15930/zambia-agoa-guide-and-trade-overview-.pdf</w:t>
        </w:r>
      </w:hyperlink>
      <w:r w:rsidRPr="00AC41DD">
        <w:rPr>
          <w:rFonts w:ascii="Calibri" w:hAnsi="Calibri" w:cs="Calibri"/>
        </w:rPr>
        <w:t xml:space="preserve"> </w:t>
      </w:r>
    </w:p>
  </w:footnote>
  <w:footnote w:id="18">
    <w:p w14:paraId="21C4DA12" w14:textId="77777777" w:rsidR="006B5314" w:rsidRPr="00AC41DD" w:rsidRDefault="006B5314" w:rsidP="006B5314">
      <w:pPr>
        <w:pStyle w:val="FootnoteText"/>
        <w:spacing w:before="120" w:after="120"/>
      </w:pPr>
      <w:r w:rsidRPr="00AC41DD">
        <w:rPr>
          <w:rStyle w:val="FootnoteReference"/>
        </w:rPr>
        <w:footnoteRef/>
      </w:r>
      <w:r w:rsidRPr="00AC41DD">
        <w:t xml:space="preserve"> </w:t>
      </w:r>
      <w:hyperlink r:id="rId16" w:history="1">
        <w:r w:rsidRPr="00AC41DD">
          <w:rPr>
            <w:rStyle w:val="Hyperlink"/>
          </w:rPr>
          <w:t>https://www.motl.gov.zm/?wpfb_dl=7</w:t>
        </w:r>
      </w:hyperlink>
      <w:r w:rsidRPr="00AC41DD">
        <w:t xml:space="preserve">  </w:t>
      </w:r>
    </w:p>
  </w:footnote>
  <w:footnote w:id="19">
    <w:p w14:paraId="31573F79" w14:textId="70A17711" w:rsidR="00DE0841" w:rsidRPr="00AC41DD" w:rsidRDefault="00DE0841" w:rsidP="00DB42F9">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This is derived and adapted from the National Trade Facilitation and Logistics Compendium prepared for the Ministries of Commerce Trade and Industry and the Ministry of Transport and Logistics by Vision RI</w:t>
      </w:r>
    </w:p>
  </w:footnote>
  <w:footnote w:id="20">
    <w:p w14:paraId="56EA3215" w14:textId="174B6507" w:rsidR="00207775" w:rsidRPr="00AC41DD" w:rsidRDefault="00207775" w:rsidP="00824417">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The application form, guidelines and checklist is at </w:t>
      </w:r>
      <w:hyperlink r:id="rId17" w:history="1">
        <w:r w:rsidRPr="00AC41DD">
          <w:rPr>
            <w:rStyle w:val="Hyperlink"/>
            <w:rFonts w:ascii="Calibri" w:hAnsi="Calibri" w:cs="Calibri"/>
          </w:rPr>
          <w:t>www.zda.org.zm</w:t>
        </w:r>
      </w:hyperlink>
      <w:r w:rsidRPr="00AC41DD">
        <w:rPr>
          <w:rFonts w:ascii="Calibri" w:hAnsi="Calibri" w:cs="Calibri"/>
        </w:rPr>
        <w:t xml:space="preserve">. The application must be submitted with a non-refundable ZMW 2,133.00 application processing fee  </w:t>
      </w:r>
    </w:p>
  </w:footnote>
  <w:footnote w:id="21">
    <w:p w14:paraId="6A00A3C8" w14:textId="421D850A" w:rsidR="00824417" w:rsidRPr="00AC41DD" w:rsidRDefault="00824417" w:rsidP="00824417">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A Multi-Facility Economic Zone (MFEZ) is a special economic zone that promotes industrialisation and competitiveness. The Zambian government established MFEZs in 2005 to encourage domestic trade, exports, and an attractive business environment</w:t>
      </w:r>
    </w:p>
  </w:footnote>
  <w:footnote w:id="22">
    <w:p w14:paraId="274426FE" w14:textId="0D7DE716" w:rsidR="007201AA" w:rsidRPr="00AC41DD" w:rsidRDefault="007201AA" w:rsidP="007201AA">
      <w:pPr>
        <w:jc w:val="both"/>
        <w:rPr>
          <w:rFonts w:ascii="Calibri" w:hAnsi="Calibri" w:cs="Calibri"/>
          <w:sz w:val="20"/>
          <w:szCs w:val="20"/>
        </w:rPr>
      </w:pPr>
      <w:r w:rsidRPr="00AC41DD">
        <w:rPr>
          <w:rStyle w:val="FootnoteReference"/>
          <w:rFonts w:ascii="Calibri" w:hAnsi="Calibri" w:cs="Calibri"/>
          <w:sz w:val="20"/>
          <w:szCs w:val="20"/>
        </w:rPr>
        <w:footnoteRef/>
      </w:r>
      <w:r w:rsidRPr="00AC41DD">
        <w:rPr>
          <w:rFonts w:ascii="Calibri" w:hAnsi="Calibri" w:cs="Calibri"/>
          <w:sz w:val="20"/>
          <w:szCs w:val="20"/>
        </w:rPr>
        <w:t xml:space="preserve"> For more information on investment incentives please see </w:t>
      </w:r>
      <w:hyperlink r:id="rId18" w:history="1">
        <w:r w:rsidRPr="00AC41DD">
          <w:rPr>
            <w:rStyle w:val="Hyperlink"/>
            <w:rFonts w:ascii="Calibri" w:hAnsi="Calibri" w:cs="Calibri"/>
            <w:sz w:val="20"/>
            <w:szCs w:val="20"/>
          </w:rPr>
          <w:t>https://www.zda.org.zm/wp-content/uploads/2023/01/Trade-Investment-Prospects-with-ZDA-Investment-Licence-Incentives.pdf</w:t>
        </w:r>
      </w:hyperlink>
      <w:r w:rsidRPr="00AC41DD">
        <w:rPr>
          <w:rFonts w:ascii="Calibri" w:hAnsi="Calibri" w:cs="Calibri"/>
          <w:sz w:val="20"/>
          <w:szCs w:val="20"/>
        </w:rPr>
        <w:t xml:space="preserve"> or visit the ZDA website.</w:t>
      </w:r>
    </w:p>
    <w:p w14:paraId="1C201EF7" w14:textId="7C98AD78" w:rsidR="007201AA" w:rsidRPr="00AC41DD" w:rsidRDefault="007201AA">
      <w:pPr>
        <w:pStyle w:val="FootnoteText"/>
      </w:pPr>
    </w:p>
  </w:footnote>
  <w:footnote w:id="23">
    <w:p w14:paraId="60AC520B" w14:textId="25EE62E4" w:rsidR="00C62EDE" w:rsidRPr="00AC41DD" w:rsidRDefault="00C62EDE" w:rsidP="0045278C">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19" w:history="1">
        <w:r w:rsidRPr="00AC41DD">
          <w:rPr>
            <w:rStyle w:val="Hyperlink"/>
            <w:rFonts w:ascii="Calibri" w:hAnsi="Calibri" w:cs="Calibri"/>
          </w:rPr>
          <w:t>https://www.wto.org/English/docs_e/legal_e/tfa-nov14_e.htm</w:t>
        </w:r>
      </w:hyperlink>
      <w:r w:rsidRPr="00AC41DD">
        <w:rPr>
          <w:rFonts w:ascii="Calibri" w:hAnsi="Calibri" w:cs="Calibri"/>
        </w:rPr>
        <w:t xml:space="preserve"> </w:t>
      </w:r>
    </w:p>
  </w:footnote>
  <w:footnote w:id="24">
    <w:p w14:paraId="23817890" w14:textId="433705A9" w:rsidR="0045278C" w:rsidRPr="00AC41DD" w:rsidRDefault="0045278C" w:rsidP="0045278C">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20" w:history="1">
        <w:r w:rsidRPr="00AC41DD">
          <w:rPr>
            <w:rStyle w:val="Hyperlink"/>
            <w:rFonts w:ascii="Calibri" w:hAnsi="Calibri" w:cs="Calibri"/>
          </w:rPr>
          <w:t>https://unctad.org/topic/transport-and-trade-logistics/trade-facilitation/national-trade-facilitation-bodies/country-detail?country=ZM</w:t>
        </w:r>
      </w:hyperlink>
      <w:r w:rsidRPr="00AC41DD">
        <w:rPr>
          <w:rFonts w:ascii="Calibri" w:hAnsi="Calibri" w:cs="Calibri"/>
        </w:rPr>
        <w:t xml:space="preserve"> </w:t>
      </w:r>
    </w:p>
  </w:footnote>
  <w:footnote w:id="25">
    <w:p w14:paraId="0024B36A" w14:textId="0FF70F1A" w:rsidR="00BC22C3" w:rsidRPr="00AC41DD" w:rsidRDefault="00BC22C3">
      <w:pPr>
        <w:pStyle w:val="FootnoteText"/>
      </w:pPr>
      <w:r w:rsidRPr="00AC41DD">
        <w:rPr>
          <w:rStyle w:val="FootnoteReference"/>
        </w:rPr>
        <w:footnoteRef/>
      </w:r>
      <w:r w:rsidRPr="00AC41DD">
        <w:t xml:space="preserve"> </w:t>
      </w:r>
      <w:hyperlink r:id="rId21" w:history="1">
        <w:r w:rsidRPr="00AC41DD">
          <w:rPr>
            <w:rStyle w:val="Hyperlink"/>
          </w:rPr>
          <w:t>https://www.motl.gov.zm/</w:t>
        </w:r>
      </w:hyperlink>
      <w:r w:rsidRPr="00AC41DD">
        <w:t xml:space="preserve"> </w:t>
      </w:r>
    </w:p>
  </w:footnote>
  <w:footnote w:id="26">
    <w:p w14:paraId="551D1153" w14:textId="6A4D61E9" w:rsidR="000426E0" w:rsidRPr="00AC41DD" w:rsidRDefault="000426E0" w:rsidP="000426E0">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22" w:history="1">
        <w:r w:rsidRPr="00AC41DD">
          <w:rPr>
            <w:rStyle w:val="Hyperlink"/>
            <w:rFonts w:ascii="Calibri" w:hAnsi="Calibri" w:cs="Calibri"/>
          </w:rPr>
          <w:t>https://www.parliament.gov.zm/node/9014</w:t>
        </w:r>
      </w:hyperlink>
      <w:r w:rsidRPr="00AC41DD">
        <w:rPr>
          <w:rFonts w:ascii="Calibri" w:hAnsi="Calibri" w:cs="Calibri"/>
        </w:rPr>
        <w:t xml:space="preserve"> </w:t>
      </w:r>
    </w:p>
  </w:footnote>
  <w:footnote w:id="27">
    <w:p w14:paraId="450C6293" w14:textId="77777777" w:rsidR="001650FF" w:rsidRPr="00AC41DD" w:rsidRDefault="001650FF" w:rsidP="00D371E6">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The NCC covers all types of contractors, is self-regulating and derives its authority through the Minister of Housing and Infrastructure directly from Parliament</w:t>
      </w:r>
    </w:p>
  </w:footnote>
  <w:footnote w:id="28">
    <w:p w14:paraId="0A8E7D95" w14:textId="77777777" w:rsidR="00F35683" w:rsidRPr="00AC41DD" w:rsidRDefault="00F35683" w:rsidP="00F35683">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RUCs include the Fuel Levy, Inland Tolls, Port of Entry Tolls (International Transit Fees), License and Registration Fees and Weighbridge Fees and Fines. </w:t>
      </w:r>
    </w:p>
  </w:footnote>
  <w:footnote w:id="29">
    <w:p w14:paraId="17747A47" w14:textId="0A778689" w:rsidR="00F35683" w:rsidRPr="00AC41DD" w:rsidRDefault="00F35683" w:rsidP="00F35683">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Funding for roads, from RUCs, Local and External Sources, has declined from </w:t>
      </w:r>
      <w:r w:rsidR="00E25220" w:rsidRPr="00AC41DD">
        <w:rPr>
          <w:rFonts w:ascii="Calibri" w:hAnsi="Calibri" w:cs="Calibri"/>
        </w:rPr>
        <w:t xml:space="preserve">about </w:t>
      </w:r>
      <w:r w:rsidRPr="00AC41DD">
        <w:rPr>
          <w:rFonts w:ascii="Calibri" w:hAnsi="Calibri" w:cs="Calibri"/>
        </w:rPr>
        <w:t xml:space="preserve">USD540 million in 2017 to </w:t>
      </w:r>
      <w:r w:rsidR="00E25220" w:rsidRPr="00AC41DD">
        <w:rPr>
          <w:rFonts w:ascii="Calibri" w:hAnsi="Calibri" w:cs="Calibri"/>
        </w:rPr>
        <w:t xml:space="preserve">about </w:t>
      </w:r>
      <w:r w:rsidRPr="00AC41DD">
        <w:rPr>
          <w:rFonts w:ascii="Calibri" w:hAnsi="Calibri" w:cs="Calibri"/>
        </w:rPr>
        <w:t>USD390 million by 2023.</w:t>
      </w:r>
    </w:p>
  </w:footnote>
  <w:footnote w:id="30">
    <w:p w14:paraId="6A83A24A" w14:textId="2439590E" w:rsidR="00F35683" w:rsidRPr="00AC41DD" w:rsidRDefault="00F35683" w:rsidP="00F35683">
      <w:pPr>
        <w:pStyle w:val="NoSpacing"/>
        <w:spacing w:before="120" w:after="120" w:line="259" w:lineRule="auto"/>
        <w:jc w:val="both"/>
        <w:rPr>
          <w:rFonts w:ascii="Calibri" w:hAnsi="Calibri" w:cs="Calibri"/>
          <w:sz w:val="20"/>
          <w:szCs w:val="20"/>
        </w:rPr>
      </w:pPr>
      <w:r w:rsidRPr="00AC41DD">
        <w:rPr>
          <w:rStyle w:val="FootnoteReference"/>
          <w:rFonts w:ascii="Calibri" w:hAnsi="Calibri" w:cs="Calibri"/>
          <w:sz w:val="20"/>
          <w:szCs w:val="20"/>
        </w:rPr>
        <w:footnoteRef/>
      </w:r>
      <w:r w:rsidRPr="00AC41DD">
        <w:rPr>
          <w:rFonts w:ascii="Calibri" w:hAnsi="Calibri" w:cs="Calibri"/>
          <w:sz w:val="20"/>
          <w:szCs w:val="20"/>
        </w:rPr>
        <w:t xml:space="preserve"> Verified debt is estimated at </w:t>
      </w:r>
      <w:r w:rsidR="00E25220" w:rsidRPr="00AC41DD">
        <w:rPr>
          <w:rFonts w:ascii="Calibri" w:hAnsi="Calibri" w:cs="Calibri"/>
          <w:sz w:val="20"/>
          <w:szCs w:val="20"/>
        </w:rPr>
        <w:t xml:space="preserve">about </w:t>
      </w:r>
      <w:r w:rsidRPr="00AC41DD">
        <w:rPr>
          <w:rFonts w:ascii="Calibri" w:hAnsi="Calibri" w:cs="Calibri"/>
          <w:sz w:val="20"/>
          <w:szCs w:val="20"/>
        </w:rPr>
        <w:t xml:space="preserve">USD470 million, which is currently scheduled to be paid off over a period of six years from 2024 to 2029 and unverified debt is estimated at USD180 million, bringing total sector debt </w:t>
      </w:r>
      <w:r w:rsidR="00360B3F" w:rsidRPr="00AC41DD">
        <w:rPr>
          <w:rFonts w:ascii="Calibri" w:hAnsi="Calibri" w:cs="Calibri"/>
          <w:sz w:val="20"/>
          <w:szCs w:val="20"/>
        </w:rPr>
        <w:t>to about</w:t>
      </w:r>
      <w:r w:rsidR="00E25220" w:rsidRPr="00AC41DD">
        <w:rPr>
          <w:rFonts w:ascii="Calibri" w:hAnsi="Calibri" w:cs="Calibri"/>
          <w:sz w:val="20"/>
          <w:szCs w:val="20"/>
        </w:rPr>
        <w:t xml:space="preserve"> </w:t>
      </w:r>
      <w:r w:rsidRPr="00AC41DD">
        <w:rPr>
          <w:rFonts w:ascii="Calibri" w:hAnsi="Calibri" w:cs="Calibri"/>
          <w:sz w:val="20"/>
          <w:szCs w:val="20"/>
        </w:rPr>
        <w:t>USD 650 million, which has not been projected forward.</w:t>
      </w:r>
    </w:p>
  </w:footnote>
  <w:footnote w:id="31">
    <w:p w14:paraId="56F5DDCA" w14:textId="0F91D3A3" w:rsidR="00F35683" w:rsidRPr="00AC41DD" w:rsidRDefault="00F35683" w:rsidP="00F35683">
      <w:pPr>
        <w:pStyle w:val="NoSpacing"/>
        <w:spacing w:before="120" w:after="120" w:line="259" w:lineRule="auto"/>
        <w:jc w:val="both"/>
        <w:rPr>
          <w:rFonts w:ascii="Calibri" w:hAnsi="Calibri" w:cs="Calibri"/>
          <w:sz w:val="20"/>
          <w:szCs w:val="20"/>
        </w:rPr>
      </w:pPr>
      <w:r w:rsidRPr="00AC41DD">
        <w:rPr>
          <w:rStyle w:val="FootnoteReference"/>
          <w:rFonts w:ascii="Calibri" w:hAnsi="Calibri" w:cs="Calibri"/>
          <w:sz w:val="20"/>
          <w:szCs w:val="20"/>
        </w:rPr>
        <w:footnoteRef/>
      </w:r>
      <w:r w:rsidRPr="00AC41DD">
        <w:rPr>
          <w:rFonts w:ascii="Calibri" w:hAnsi="Calibri" w:cs="Calibri"/>
          <w:sz w:val="20"/>
          <w:szCs w:val="20"/>
        </w:rPr>
        <w:t xml:space="preserve"> Routine maintenance expenditure declined to 7</w:t>
      </w:r>
      <w:r w:rsidR="00DD462E" w:rsidRPr="00AC41DD">
        <w:rPr>
          <w:rFonts w:ascii="Calibri" w:hAnsi="Calibri" w:cs="Calibri"/>
          <w:sz w:val="20"/>
          <w:szCs w:val="20"/>
        </w:rPr>
        <w:t xml:space="preserve"> per cent</w:t>
      </w:r>
      <w:r w:rsidRPr="00AC41DD">
        <w:rPr>
          <w:rFonts w:ascii="Calibri" w:hAnsi="Calibri" w:cs="Calibri"/>
          <w:sz w:val="20"/>
          <w:szCs w:val="20"/>
        </w:rPr>
        <w:t xml:space="preserve"> of the sector budget in 2023, with 4</w:t>
      </w:r>
      <w:r w:rsidR="00DD462E" w:rsidRPr="00AC41DD">
        <w:rPr>
          <w:rFonts w:ascii="Calibri" w:hAnsi="Calibri" w:cs="Calibri"/>
          <w:sz w:val="20"/>
          <w:szCs w:val="20"/>
        </w:rPr>
        <w:t xml:space="preserve"> per cent</w:t>
      </w:r>
      <w:r w:rsidRPr="00AC41DD">
        <w:rPr>
          <w:rFonts w:ascii="Calibri" w:hAnsi="Calibri" w:cs="Calibri"/>
          <w:sz w:val="20"/>
          <w:szCs w:val="20"/>
        </w:rPr>
        <w:t xml:space="preserve"> allocated to RDA roads and 3</w:t>
      </w:r>
      <w:r w:rsidR="00DD462E" w:rsidRPr="00AC41DD">
        <w:rPr>
          <w:rFonts w:ascii="Calibri" w:hAnsi="Calibri" w:cs="Calibri"/>
          <w:sz w:val="20"/>
          <w:szCs w:val="20"/>
        </w:rPr>
        <w:t xml:space="preserve"> per cent</w:t>
      </w:r>
      <w:r w:rsidRPr="00AC41DD">
        <w:rPr>
          <w:rFonts w:ascii="Calibri" w:hAnsi="Calibri" w:cs="Calibri"/>
          <w:sz w:val="20"/>
          <w:szCs w:val="20"/>
        </w:rPr>
        <w:t xml:space="preserve"> to MoLGRD roads.</w:t>
      </w:r>
    </w:p>
    <w:p w14:paraId="314A7BEE" w14:textId="77777777" w:rsidR="00F35683" w:rsidRPr="00AC41DD" w:rsidRDefault="00F35683" w:rsidP="00F35683">
      <w:pPr>
        <w:pStyle w:val="FootnoteText"/>
      </w:pPr>
    </w:p>
  </w:footnote>
  <w:footnote w:id="32">
    <w:p w14:paraId="47793BDD" w14:textId="60814841" w:rsidR="00107107" w:rsidRPr="00AC41DD" w:rsidRDefault="00107107" w:rsidP="005A666C">
      <w:pPr>
        <w:pStyle w:val="FootnoteText"/>
        <w:spacing w:before="120" w:after="120"/>
        <w:rPr>
          <w:rFonts w:ascii="Calibri" w:hAnsi="Calibri" w:cs="Calibri"/>
        </w:rPr>
      </w:pPr>
      <w:r w:rsidRPr="00AC41DD">
        <w:rPr>
          <w:rStyle w:val="FootnoteReference"/>
          <w:rFonts w:ascii="Calibri" w:hAnsi="Calibri" w:cs="Calibri"/>
        </w:rPr>
        <w:footnoteRef/>
      </w:r>
      <w:hyperlink r:id="rId23" w:history="1">
        <w:r w:rsidRPr="00AC41DD">
          <w:rPr>
            <w:rStyle w:val="Hyperlink"/>
            <w:rFonts w:ascii="Calibri" w:hAnsi="Calibri" w:cs="Calibri"/>
          </w:rPr>
          <w:t>https://share.ansi.org/Shared%20Documents/Standards%20Activities/International%20Standardization/Standards%20Alliance/Zambia%20RIA%202018/Presentations/Railwaysroads.pdf</w:t>
        </w:r>
      </w:hyperlink>
      <w:r w:rsidRPr="00AC41DD">
        <w:rPr>
          <w:rFonts w:ascii="Calibri" w:hAnsi="Calibri" w:cs="Calibri"/>
        </w:rPr>
        <w:t xml:space="preserve"> Accessed in January 2025.</w:t>
      </w:r>
    </w:p>
  </w:footnote>
  <w:footnote w:id="33">
    <w:p w14:paraId="41DEA9D7" w14:textId="31E15E71" w:rsidR="005A666C" w:rsidRPr="00AC41DD" w:rsidRDefault="005A666C" w:rsidP="005A666C">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24" w:history="1">
        <w:r w:rsidRPr="00AC41DD">
          <w:rPr>
            <w:rStyle w:val="Hyperlink"/>
            <w:rFonts w:ascii="Calibri" w:hAnsi="Calibri" w:cs="Calibri"/>
          </w:rPr>
          <w:t>https://zrl.com.zm/download/zrl-strategic-business-plan-sbp-2021-2025-2/</w:t>
        </w:r>
      </w:hyperlink>
      <w:r w:rsidRPr="00AC41DD">
        <w:rPr>
          <w:rFonts w:ascii="Calibri" w:hAnsi="Calibri" w:cs="Calibri"/>
        </w:rPr>
        <w:t xml:space="preserve"> </w:t>
      </w:r>
    </w:p>
  </w:footnote>
  <w:footnote w:id="34">
    <w:p w14:paraId="29552616" w14:textId="77777777" w:rsidR="00A10AC2" w:rsidRPr="00AC41DD" w:rsidRDefault="00A10AC2" w:rsidP="005A666C">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According to the market study done under Phase 1 of the TSR Project in 2022, the market size for heavy and bulk cargo along the line of rail is 21 million tons. ZRL currently moves about 800,000 tons per annum. This represents 4 per cent of the market share.</w:t>
      </w:r>
    </w:p>
  </w:footnote>
  <w:footnote w:id="35">
    <w:p w14:paraId="05F536B3" w14:textId="77777777" w:rsidR="00FB6C43" w:rsidRPr="00AC41DD" w:rsidRDefault="00FB6C43" w:rsidP="00FB6C43">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25" w:history="1">
        <w:r w:rsidRPr="00AC41DD">
          <w:rPr>
            <w:rStyle w:val="Hyperlink"/>
            <w:rFonts w:ascii="Calibri" w:hAnsi="Calibri" w:cs="Calibri"/>
          </w:rPr>
          <w:t>https://tazarasite.com/performance-results-20192020</w:t>
        </w:r>
      </w:hyperlink>
      <w:r w:rsidRPr="00AC41DD">
        <w:rPr>
          <w:rFonts w:ascii="Calibri" w:hAnsi="Calibri" w:cs="Calibri"/>
        </w:rPr>
        <w:t xml:space="preserve"> </w:t>
      </w:r>
    </w:p>
  </w:footnote>
  <w:footnote w:id="36">
    <w:p w14:paraId="2B4015E5" w14:textId="789DD65F" w:rsidR="00FB6C43" w:rsidRPr="00AC41DD" w:rsidRDefault="00FB6C43" w:rsidP="00FB6C43">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The </w:t>
      </w:r>
      <w:r w:rsidRPr="00AC41DD">
        <w:rPr>
          <w:rFonts w:ascii="Calibri" w:hAnsi="Calibri" w:cs="Calibri"/>
          <w:color w:val="333333"/>
        </w:rPr>
        <w:t xml:space="preserve">primary focus of Calabash Freight is to be a </w:t>
      </w:r>
      <w:r w:rsidR="004F3451" w:rsidRPr="00AC41DD">
        <w:rPr>
          <w:rFonts w:ascii="Calibri" w:hAnsi="Calibri" w:cs="Calibri"/>
          <w:color w:val="333333"/>
        </w:rPr>
        <w:t>value-add</w:t>
      </w:r>
      <w:r w:rsidRPr="00AC41DD">
        <w:rPr>
          <w:rFonts w:ascii="Calibri" w:hAnsi="Calibri" w:cs="Calibri"/>
          <w:color w:val="333333"/>
        </w:rPr>
        <w:t xml:space="preserve"> partner to TAZARA and Zambia Railways Limited (“ZRL”) to increase their rail rolling stock capacity, thus providing an effective rail transport solution to regional clients. See: </w:t>
      </w:r>
      <w:hyperlink r:id="rId26" w:history="1">
        <w:r w:rsidRPr="00AC41DD">
          <w:rPr>
            <w:rStyle w:val="Hyperlink"/>
            <w:rFonts w:ascii="Calibri" w:hAnsi="Calibri" w:cs="Calibri"/>
          </w:rPr>
          <w:t>http://calabashfreight.com/</w:t>
        </w:r>
      </w:hyperlink>
      <w:r w:rsidRPr="00AC41DD">
        <w:rPr>
          <w:rFonts w:ascii="Calibri" w:hAnsi="Calibri" w:cs="Calibri"/>
          <w:color w:val="333333"/>
        </w:rPr>
        <w:t xml:space="preserve"> </w:t>
      </w:r>
    </w:p>
  </w:footnote>
  <w:footnote w:id="37">
    <w:p w14:paraId="371AC422" w14:textId="25361708" w:rsidR="0008007C" w:rsidRPr="00AC41DD" w:rsidRDefault="0008007C">
      <w:pPr>
        <w:pStyle w:val="FootnoteText"/>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27" w:history="1">
        <w:r w:rsidRPr="00AC41DD">
          <w:rPr>
            <w:rStyle w:val="Hyperlink"/>
            <w:rFonts w:ascii="Calibri" w:hAnsi="Calibri" w:cs="Calibri"/>
          </w:rPr>
          <w:t>https://tazarasite.com/press-release-ccecc-invest-usd-14-billion-tazara-revitalisation</w:t>
        </w:r>
      </w:hyperlink>
      <w:r w:rsidRPr="00AC41DD">
        <w:rPr>
          <w:rFonts w:ascii="Calibri" w:hAnsi="Calibri" w:cs="Calibri"/>
        </w:rPr>
        <w:t xml:space="preserve"> </w:t>
      </w:r>
    </w:p>
  </w:footnote>
  <w:footnote w:id="38">
    <w:p w14:paraId="78128999" w14:textId="37C97D21" w:rsidR="00A51AD1" w:rsidRPr="00AC41DD" w:rsidRDefault="00A51AD1">
      <w:pPr>
        <w:pStyle w:val="FootnoteText"/>
      </w:pPr>
      <w:r w:rsidRPr="00AC41DD">
        <w:rPr>
          <w:rStyle w:val="FootnoteReference"/>
        </w:rPr>
        <w:footnoteRef/>
      </w:r>
      <w:r w:rsidRPr="00AC41DD">
        <w:t xml:space="preserve"> </w:t>
      </w:r>
      <w:hyperlink r:id="rId28" w:history="1">
        <w:r w:rsidRPr="00AC41DD">
          <w:rPr>
            <w:rStyle w:val="Hyperlink"/>
          </w:rPr>
          <w:t>https://www.motl.gov.zm/?wpfb_dl=77</w:t>
        </w:r>
      </w:hyperlink>
      <w:r w:rsidRPr="00AC41DD">
        <w:t xml:space="preserve"> </w:t>
      </w:r>
    </w:p>
  </w:footnote>
  <w:footnote w:id="39">
    <w:p w14:paraId="19DE4F21" w14:textId="2AD8DED4" w:rsidR="0058083E" w:rsidRPr="00AC41DD" w:rsidRDefault="0058083E" w:rsidP="000739FE">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Mafuta means oil in Kiswahili, the </w:t>
      </w:r>
      <w:r w:rsidR="00F94997" w:rsidRPr="00AC41DD">
        <w:rPr>
          <w:rFonts w:ascii="Calibri" w:hAnsi="Calibri" w:cs="Calibri"/>
        </w:rPr>
        <w:t xml:space="preserve">main </w:t>
      </w:r>
      <w:r w:rsidRPr="00AC41DD">
        <w:rPr>
          <w:rFonts w:ascii="Calibri" w:hAnsi="Calibri" w:cs="Calibri"/>
        </w:rPr>
        <w:t>language spoken in Tanzania.</w:t>
      </w:r>
    </w:p>
  </w:footnote>
  <w:footnote w:id="40">
    <w:p w14:paraId="0D963533" w14:textId="77777777" w:rsidR="006B369E" w:rsidRPr="00AC41DD" w:rsidRDefault="006B369E" w:rsidP="00533279">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29" w:history="1">
        <w:r w:rsidRPr="00AC41DD">
          <w:rPr>
            <w:rStyle w:val="Hyperlink"/>
            <w:rFonts w:ascii="Calibri" w:hAnsi="Calibri" w:cs="Calibri"/>
          </w:rPr>
          <w:t>https://faolex.fao.org/docs/pdf/zam174991.pdf</w:t>
        </w:r>
      </w:hyperlink>
      <w:r w:rsidRPr="00AC41DD">
        <w:rPr>
          <w:rFonts w:ascii="Calibri" w:hAnsi="Calibri" w:cs="Calibri"/>
        </w:rPr>
        <w:t xml:space="preserve"> </w:t>
      </w:r>
    </w:p>
  </w:footnote>
  <w:footnote w:id="41">
    <w:p w14:paraId="56839D33" w14:textId="77777777" w:rsidR="006B369E" w:rsidRPr="00AC41DD" w:rsidRDefault="006B369E" w:rsidP="00533279">
      <w:pPr>
        <w:pStyle w:val="FootnoteText"/>
        <w:spacing w:before="120" w:after="120"/>
        <w:rPr>
          <w:rFonts w:ascii="Calibri" w:eastAsiaTheme="majorEastAsia" w:hAnsi="Calibri" w:cs="Calibri"/>
          <w:color w:val="0F4761" w:themeColor="accent1" w:themeShade="BF"/>
        </w:rPr>
      </w:pPr>
      <w:r w:rsidRPr="00AC41DD">
        <w:rPr>
          <w:rStyle w:val="FootnoteReference"/>
          <w:rFonts w:ascii="Calibri" w:hAnsi="Calibri" w:cs="Calibri"/>
        </w:rPr>
        <w:footnoteRef/>
      </w:r>
      <w:r w:rsidRPr="00AC41DD">
        <w:rPr>
          <w:rFonts w:ascii="Calibri" w:hAnsi="Calibri" w:cs="Calibri"/>
        </w:rPr>
        <w:t xml:space="preserve"> Maize Trade Policies in Zambia: Options for Growth. World Bank Group. </w:t>
      </w:r>
      <w:hyperlink r:id="rId30" w:history="1">
        <w:r w:rsidRPr="00AC41DD">
          <w:rPr>
            <w:rFonts w:ascii="Calibri" w:eastAsiaTheme="majorEastAsia" w:hAnsi="Calibri" w:cs="Calibri"/>
            <w:color w:val="0F4761" w:themeColor="accent1" w:themeShade="BF"/>
          </w:rPr>
          <w:t>http://documents.worldbank.org/curated/en/099845009122237020/P1770680cbdc81030a9e4092dc8bf6311f</w:t>
        </w:r>
      </w:hyperlink>
      <w:r w:rsidRPr="00AC41DD">
        <w:rPr>
          <w:rFonts w:ascii="Calibri" w:eastAsiaTheme="majorEastAsia" w:hAnsi="Calibri" w:cs="Calibri"/>
          <w:color w:val="0F4761" w:themeColor="accent1" w:themeShade="BF"/>
        </w:rPr>
        <w:t xml:space="preserve"> </w:t>
      </w:r>
    </w:p>
  </w:footnote>
  <w:footnote w:id="42">
    <w:p w14:paraId="4BC2C2E8" w14:textId="4AF53803" w:rsidR="001B602D" w:rsidRPr="00AC41DD" w:rsidRDefault="001B602D" w:rsidP="001B602D">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31" w:anchor=":~:text=Zambia's%20wheat%20yields%20have%20been,increase%20from%20the%20previous%20year" w:history="1">
        <w:r w:rsidRPr="00AC41DD">
          <w:rPr>
            <w:rStyle w:val="Hyperlink"/>
            <w:rFonts w:ascii="Calibri" w:hAnsi="Calibri" w:cs="Calibri"/>
          </w:rPr>
          <w:t>https://www.pdu.gov.zm/blog/zambias-wheat-rovolution-aiming-for-a-million-tonnes-by-2027#::text=Zambia's</w:t>
        </w:r>
        <w:r w:rsidR="00DD462E" w:rsidRPr="00AC41DD">
          <w:rPr>
            <w:rStyle w:val="Hyperlink"/>
            <w:rFonts w:ascii="Calibri" w:hAnsi="Calibri" w:cs="Calibri"/>
          </w:rPr>
          <w:t xml:space="preserve"> per cent</w:t>
        </w:r>
        <w:r w:rsidRPr="00AC41DD">
          <w:rPr>
            <w:rStyle w:val="Hyperlink"/>
            <w:rFonts w:ascii="Calibri" w:hAnsi="Calibri" w:cs="Calibri"/>
          </w:rPr>
          <w:t>20wheat</w:t>
        </w:r>
        <w:r w:rsidR="00DD462E" w:rsidRPr="00AC41DD">
          <w:rPr>
            <w:rStyle w:val="Hyperlink"/>
            <w:rFonts w:ascii="Calibri" w:hAnsi="Calibri" w:cs="Calibri"/>
          </w:rPr>
          <w:t xml:space="preserve"> per cent</w:t>
        </w:r>
        <w:r w:rsidRPr="00AC41DD">
          <w:rPr>
            <w:rStyle w:val="Hyperlink"/>
            <w:rFonts w:ascii="Calibri" w:hAnsi="Calibri" w:cs="Calibri"/>
          </w:rPr>
          <w:t>20yields</w:t>
        </w:r>
        <w:r w:rsidR="00DD462E" w:rsidRPr="00AC41DD">
          <w:rPr>
            <w:rStyle w:val="Hyperlink"/>
            <w:rFonts w:ascii="Calibri" w:hAnsi="Calibri" w:cs="Calibri"/>
          </w:rPr>
          <w:t xml:space="preserve"> per cent</w:t>
        </w:r>
        <w:r w:rsidRPr="00AC41DD">
          <w:rPr>
            <w:rStyle w:val="Hyperlink"/>
            <w:rFonts w:ascii="Calibri" w:hAnsi="Calibri" w:cs="Calibri"/>
          </w:rPr>
          <w:t>20have</w:t>
        </w:r>
        <w:r w:rsidR="00DD462E" w:rsidRPr="00AC41DD">
          <w:rPr>
            <w:rStyle w:val="Hyperlink"/>
            <w:rFonts w:ascii="Calibri" w:hAnsi="Calibri" w:cs="Calibri"/>
          </w:rPr>
          <w:t xml:space="preserve"> per cent</w:t>
        </w:r>
        <w:r w:rsidRPr="00AC41DD">
          <w:rPr>
            <w:rStyle w:val="Hyperlink"/>
            <w:rFonts w:ascii="Calibri" w:hAnsi="Calibri" w:cs="Calibri"/>
          </w:rPr>
          <w:t>20been,increase</w:t>
        </w:r>
        <w:r w:rsidR="00DD462E" w:rsidRPr="00AC41DD">
          <w:rPr>
            <w:rStyle w:val="Hyperlink"/>
            <w:rFonts w:ascii="Calibri" w:hAnsi="Calibri" w:cs="Calibri"/>
          </w:rPr>
          <w:t xml:space="preserve"> per cent</w:t>
        </w:r>
        <w:r w:rsidRPr="00AC41DD">
          <w:rPr>
            <w:rStyle w:val="Hyperlink"/>
            <w:rFonts w:ascii="Calibri" w:hAnsi="Calibri" w:cs="Calibri"/>
          </w:rPr>
          <w:t>20from</w:t>
        </w:r>
        <w:r w:rsidR="00DD462E" w:rsidRPr="00AC41DD">
          <w:rPr>
            <w:rStyle w:val="Hyperlink"/>
            <w:rFonts w:ascii="Calibri" w:hAnsi="Calibri" w:cs="Calibri"/>
          </w:rPr>
          <w:t xml:space="preserve"> per cent</w:t>
        </w:r>
        <w:r w:rsidRPr="00AC41DD">
          <w:rPr>
            <w:rStyle w:val="Hyperlink"/>
            <w:rFonts w:ascii="Calibri" w:hAnsi="Calibri" w:cs="Calibri"/>
          </w:rPr>
          <w:t>20the</w:t>
        </w:r>
        <w:r w:rsidR="00DD462E" w:rsidRPr="00AC41DD">
          <w:rPr>
            <w:rStyle w:val="Hyperlink"/>
            <w:rFonts w:ascii="Calibri" w:hAnsi="Calibri" w:cs="Calibri"/>
          </w:rPr>
          <w:t xml:space="preserve"> per cent</w:t>
        </w:r>
        <w:r w:rsidRPr="00AC41DD">
          <w:rPr>
            <w:rStyle w:val="Hyperlink"/>
            <w:rFonts w:ascii="Calibri" w:hAnsi="Calibri" w:cs="Calibri"/>
          </w:rPr>
          <w:t>20previous</w:t>
        </w:r>
        <w:r w:rsidR="00DD462E" w:rsidRPr="00AC41DD">
          <w:rPr>
            <w:rStyle w:val="Hyperlink"/>
            <w:rFonts w:ascii="Calibri" w:hAnsi="Calibri" w:cs="Calibri"/>
          </w:rPr>
          <w:t xml:space="preserve"> per cent</w:t>
        </w:r>
        <w:r w:rsidRPr="00AC41DD">
          <w:rPr>
            <w:rStyle w:val="Hyperlink"/>
            <w:rFonts w:ascii="Calibri" w:hAnsi="Calibri" w:cs="Calibri"/>
          </w:rPr>
          <w:t>20year</w:t>
        </w:r>
      </w:hyperlink>
      <w:r w:rsidRPr="00AC41DD">
        <w:rPr>
          <w:rFonts w:ascii="Calibri" w:hAnsi="Calibri" w:cs="Calibri"/>
        </w:rPr>
        <w:t xml:space="preserve">. </w:t>
      </w:r>
    </w:p>
  </w:footnote>
  <w:footnote w:id="43">
    <w:p w14:paraId="6ED5A171" w14:textId="77777777" w:rsidR="003228C6" w:rsidRPr="00AC41DD" w:rsidRDefault="003228C6" w:rsidP="003228C6">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32" w:history="1">
        <w:r w:rsidRPr="00AC41DD">
          <w:rPr>
            <w:rStyle w:val="Hyperlink"/>
            <w:rFonts w:ascii="Calibri" w:hAnsi="Calibri" w:cs="Calibri"/>
          </w:rPr>
          <w:t>https://www.times.co.zm/?p=127614</w:t>
        </w:r>
      </w:hyperlink>
      <w:r w:rsidRPr="00AC41DD">
        <w:rPr>
          <w:rFonts w:ascii="Calibri" w:hAnsi="Calibri" w:cs="Calibri"/>
        </w:rPr>
        <w:t xml:space="preserve"> </w:t>
      </w:r>
    </w:p>
  </w:footnote>
  <w:footnote w:id="44">
    <w:p w14:paraId="4DEA74C0" w14:textId="77777777" w:rsidR="00057F17" w:rsidRPr="00AC41DD" w:rsidRDefault="00057F17" w:rsidP="00057F17">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33" w:history="1">
        <w:r w:rsidRPr="00AC41DD">
          <w:rPr>
            <w:rStyle w:val="Hyperlink"/>
            <w:rFonts w:ascii="Calibri" w:hAnsi="Calibri" w:cs="Calibri"/>
          </w:rPr>
          <w:t>https://www.linkedin.com/pulse/maize-production-zambia-insights-now-fnb-zambia/</w:t>
        </w:r>
      </w:hyperlink>
      <w:r w:rsidRPr="00AC41DD">
        <w:rPr>
          <w:rFonts w:ascii="Calibri" w:hAnsi="Calibri" w:cs="Calibri"/>
        </w:rPr>
        <w:t xml:space="preserve"> </w:t>
      </w:r>
    </w:p>
  </w:footnote>
  <w:footnote w:id="45">
    <w:p w14:paraId="368DC131" w14:textId="77777777" w:rsidR="00057F17" w:rsidRPr="00AC41DD" w:rsidRDefault="00057F17" w:rsidP="00057F17">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34" w:history="1">
        <w:r w:rsidRPr="00AC41DD">
          <w:rPr>
            <w:rStyle w:val="Hyperlink"/>
            <w:rFonts w:ascii="Calibri" w:hAnsi="Calibri" w:cs="Calibri"/>
          </w:rPr>
          <w:t>https://www.worldometers.info/world-population/zambia-population/</w:t>
        </w:r>
      </w:hyperlink>
      <w:r w:rsidRPr="00AC41DD">
        <w:rPr>
          <w:rFonts w:ascii="Calibri" w:hAnsi="Calibri" w:cs="Calibri"/>
        </w:rPr>
        <w:t xml:space="preserve"> </w:t>
      </w:r>
    </w:p>
  </w:footnote>
  <w:footnote w:id="46">
    <w:p w14:paraId="77394DAA" w14:textId="77777777" w:rsidR="00057F17" w:rsidRPr="00AC41DD" w:rsidRDefault="00057F17" w:rsidP="00057F17">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35" w:history="1">
        <w:r w:rsidRPr="00AC41DD">
          <w:rPr>
            <w:rStyle w:val="Hyperlink"/>
            <w:rFonts w:ascii="Calibri" w:hAnsi="Calibri" w:cs="Calibri"/>
          </w:rPr>
          <w:t>https://apps.fas.usda.gov/newgainapi/api/Report/DownloadReportByFileName?fileName=Zambia per cent20Depends per cent20on per cent20Corn per cent20Imports per cent20to per cent20Maintain per cent20Food per cent20Security_Pretoria_Zambia_ZA2024-0001.pdf</w:t>
        </w:r>
      </w:hyperlink>
      <w:r w:rsidRPr="00AC41DD">
        <w:rPr>
          <w:rFonts w:ascii="Calibri" w:hAnsi="Calibri" w:cs="Calibri"/>
        </w:rPr>
        <w:t xml:space="preserve"> </w:t>
      </w:r>
    </w:p>
  </w:footnote>
  <w:footnote w:id="47">
    <w:p w14:paraId="66CC2699" w14:textId="35B2334E" w:rsidR="005B45BE" w:rsidRPr="00AC41DD" w:rsidRDefault="00801974" w:rsidP="00801974">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South Africa is the main producer of maize in southern Africa, and despite the impact of the El Niño induced drought, has excess maize of more than 1 million MT available for export.</w:t>
      </w:r>
    </w:p>
  </w:footnote>
  <w:footnote w:id="48">
    <w:p w14:paraId="5AAD43CB" w14:textId="4EEB5895" w:rsidR="005B45BE" w:rsidRPr="00AC41DD" w:rsidRDefault="005B45BE">
      <w:pPr>
        <w:pStyle w:val="FootnoteText"/>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36" w:history="1">
        <w:r w:rsidRPr="00AC41DD">
          <w:rPr>
            <w:rStyle w:val="Hyperlink"/>
            <w:rFonts w:ascii="Calibri" w:hAnsi="Calibri" w:cs="Calibri"/>
          </w:rPr>
          <w:t>https://www.openzambia.com/politics/2024/8/7/dmmu-partners-with-fqm-to-import-650000-mt-of-maize</w:t>
        </w:r>
      </w:hyperlink>
    </w:p>
  </w:footnote>
  <w:footnote w:id="49">
    <w:p w14:paraId="4392F177" w14:textId="1CA7820D" w:rsidR="005B45BE" w:rsidRPr="00AC41DD" w:rsidRDefault="005B45BE" w:rsidP="00B56442">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37" w:history="1">
        <w:r w:rsidR="00E8249D" w:rsidRPr="00AC41DD">
          <w:rPr>
            <w:rStyle w:val="Hyperlink"/>
            <w:rFonts w:ascii="Calibri" w:hAnsi="Calibri" w:cs="Calibri"/>
          </w:rPr>
          <w:t>https://english.news.cn/africa/20240815/b547d3d8cc0341b985f5a3ecc537bb96/c.html</w:t>
        </w:r>
      </w:hyperlink>
      <w:r w:rsidR="00E8249D" w:rsidRPr="00AC41DD">
        <w:rPr>
          <w:rFonts w:ascii="Calibri" w:hAnsi="Calibri" w:cs="Calibri"/>
        </w:rPr>
        <w:t xml:space="preserve"> </w:t>
      </w:r>
    </w:p>
  </w:footnote>
  <w:footnote w:id="50">
    <w:p w14:paraId="0E7C6DF5" w14:textId="7FC7064C" w:rsidR="003B1C88" w:rsidRPr="00AC41DD" w:rsidRDefault="003B1C88" w:rsidP="003B1C88">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See </w:t>
      </w:r>
      <w:hyperlink r:id="rId38" w:history="1">
        <w:r w:rsidRPr="00AC41DD">
          <w:rPr>
            <w:rStyle w:val="Hyperlink"/>
            <w:rFonts w:ascii="Calibri" w:hAnsi="Calibri" w:cs="Calibri"/>
          </w:rPr>
          <w:t>https://www.parliament.gov.zm/sites/default/files/images/publication_docs/Ministerial</w:t>
        </w:r>
        <w:r w:rsidR="00DD462E" w:rsidRPr="00AC41DD">
          <w:rPr>
            <w:rStyle w:val="Hyperlink"/>
            <w:rFonts w:ascii="Calibri" w:hAnsi="Calibri" w:cs="Calibri"/>
          </w:rPr>
          <w:t xml:space="preserve"> per cent</w:t>
        </w:r>
        <w:r w:rsidRPr="00AC41DD">
          <w:rPr>
            <w:rStyle w:val="Hyperlink"/>
            <w:rFonts w:ascii="Calibri" w:hAnsi="Calibri" w:cs="Calibri"/>
          </w:rPr>
          <w:t>20Statement</w:t>
        </w:r>
        <w:r w:rsidR="00DD462E" w:rsidRPr="00AC41DD">
          <w:rPr>
            <w:rStyle w:val="Hyperlink"/>
            <w:rFonts w:ascii="Calibri" w:hAnsi="Calibri" w:cs="Calibri"/>
          </w:rPr>
          <w:t xml:space="preserve"> per cent</w:t>
        </w:r>
        <w:r w:rsidRPr="00AC41DD">
          <w:rPr>
            <w:rStyle w:val="Hyperlink"/>
            <w:rFonts w:ascii="Calibri" w:hAnsi="Calibri" w:cs="Calibri"/>
          </w:rPr>
          <w:t>20-</w:t>
        </w:r>
        <w:r w:rsidR="00DD462E" w:rsidRPr="00AC41DD">
          <w:rPr>
            <w:rStyle w:val="Hyperlink"/>
            <w:rFonts w:ascii="Calibri" w:hAnsi="Calibri" w:cs="Calibri"/>
          </w:rPr>
          <w:t xml:space="preserve"> per cent</w:t>
        </w:r>
        <w:r w:rsidRPr="00AC41DD">
          <w:rPr>
            <w:rStyle w:val="Hyperlink"/>
            <w:rFonts w:ascii="Calibri" w:hAnsi="Calibri" w:cs="Calibri"/>
          </w:rPr>
          <w:t>20On</w:t>
        </w:r>
        <w:r w:rsidR="00DD462E" w:rsidRPr="00AC41DD">
          <w:rPr>
            <w:rStyle w:val="Hyperlink"/>
            <w:rFonts w:ascii="Calibri" w:hAnsi="Calibri" w:cs="Calibri"/>
          </w:rPr>
          <w:t xml:space="preserve"> per cent</w:t>
        </w:r>
        <w:r w:rsidRPr="00AC41DD">
          <w:rPr>
            <w:rStyle w:val="Hyperlink"/>
            <w:rFonts w:ascii="Calibri" w:hAnsi="Calibri" w:cs="Calibri"/>
          </w:rPr>
          <w:t>20the</w:t>
        </w:r>
        <w:r w:rsidR="00DD462E" w:rsidRPr="00AC41DD">
          <w:rPr>
            <w:rStyle w:val="Hyperlink"/>
            <w:rFonts w:ascii="Calibri" w:hAnsi="Calibri" w:cs="Calibri"/>
          </w:rPr>
          <w:t xml:space="preserve"> per cent</w:t>
        </w:r>
        <w:r w:rsidRPr="00AC41DD">
          <w:rPr>
            <w:rStyle w:val="Hyperlink"/>
            <w:rFonts w:ascii="Calibri" w:hAnsi="Calibri" w:cs="Calibri"/>
          </w:rPr>
          <w:t>20Farm</w:t>
        </w:r>
        <w:r w:rsidR="00DD462E" w:rsidRPr="00AC41DD">
          <w:rPr>
            <w:rStyle w:val="Hyperlink"/>
            <w:rFonts w:ascii="Calibri" w:hAnsi="Calibri" w:cs="Calibri"/>
          </w:rPr>
          <w:t xml:space="preserve"> per cent</w:t>
        </w:r>
        <w:r w:rsidRPr="00AC41DD">
          <w:rPr>
            <w:rStyle w:val="Hyperlink"/>
            <w:rFonts w:ascii="Calibri" w:hAnsi="Calibri" w:cs="Calibri"/>
          </w:rPr>
          <w:t>20Block</w:t>
        </w:r>
        <w:r w:rsidR="00DD462E" w:rsidRPr="00AC41DD">
          <w:rPr>
            <w:rStyle w:val="Hyperlink"/>
            <w:rFonts w:ascii="Calibri" w:hAnsi="Calibri" w:cs="Calibri"/>
          </w:rPr>
          <w:t xml:space="preserve"> per cent</w:t>
        </w:r>
        <w:r w:rsidRPr="00AC41DD">
          <w:rPr>
            <w:rStyle w:val="Hyperlink"/>
            <w:rFonts w:ascii="Calibri" w:hAnsi="Calibri" w:cs="Calibri"/>
          </w:rPr>
          <w:t>20Development</w:t>
        </w:r>
        <w:r w:rsidR="00DD462E" w:rsidRPr="00AC41DD">
          <w:rPr>
            <w:rStyle w:val="Hyperlink"/>
            <w:rFonts w:ascii="Calibri" w:hAnsi="Calibri" w:cs="Calibri"/>
          </w:rPr>
          <w:t xml:space="preserve"> per cent</w:t>
        </w:r>
        <w:r w:rsidRPr="00AC41DD">
          <w:rPr>
            <w:rStyle w:val="Hyperlink"/>
            <w:rFonts w:ascii="Calibri" w:hAnsi="Calibri" w:cs="Calibri"/>
          </w:rPr>
          <w:t>20Programme.pdf</w:t>
        </w:r>
      </w:hyperlink>
    </w:p>
  </w:footnote>
  <w:footnote w:id="51">
    <w:p w14:paraId="5CD48D12" w14:textId="77777777" w:rsidR="0038288F" w:rsidRPr="00AC41DD" w:rsidRDefault="0038288F" w:rsidP="0038288F">
      <w:pPr>
        <w:spacing w:line="240" w:lineRule="auto"/>
        <w:rPr>
          <w:rFonts w:ascii="Calibri" w:hAnsi="Calibri" w:cs="Calibri"/>
          <w:sz w:val="20"/>
          <w:szCs w:val="20"/>
        </w:rPr>
      </w:pPr>
      <w:r w:rsidRPr="00AC41DD">
        <w:rPr>
          <w:rStyle w:val="FootnoteReference"/>
          <w:rFonts w:ascii="Calibri" w:hAnsi="Calibri" w:cs="Calibri"/>
          <w:sz w:val="20"/>
          <w:szCs w:val="20"/>
        </w:rPr>
        <w:footnoteRef/>
      </w:r>
      <w:r w:rsidRPr="00AC41DD">
        <w:rPr>
          <w:rFonts w:ascii="Calibri" w:hAnsi="Calibri" w:cs="Calibri"/>
          <w:sz w:val="20"/>
          <w:szCs w:val="20"/>
        </w:rPr>
        <w:t xml:space="preserve"> </w:t>
      </w:r>
      <w:hyperlink r:id="rId39" w:history="1">
        <w:r w:rsidRPr="00AC41DD">
          <w:rPr>
            <w:rStyle w:val="Hyperlink"/>
            <w:rFonts w:ascii="Calibri" w:hAnsi="Calibri" w:cs="Calibri"/>
            <w:sz w:val="20"/>
            <w:szCs w:val="20"/>
          </w:rPr>
          <w:t>https://projectsportal.afdb.org/dataportal/VProject/show/P-ZM-AA0-025</w:t>
        </w:r>
      </w:hyperlink>
      <w:r w:rsidRPr="00AC41DD">
        <w:rPr>
          <w:rFonts w:ascii="Calibri" w:hAnsi="Calibri" w:cs="Calibri"/>
          <w:sz w:val="20"/>
          <w:szCs w:val="20"/>
        </w:rPr>
        <w:t xml:space="preserve"> </w:t>
      </w:r>
    </w:p>
  </w:footnote>
  <w:footnote w:id="52">
    <w:p w14:paraId="4A287CAE" w14:textId="77777777" w:rsidR="00221EE2" w:rsidRPr="00AC41DD" w:rsidRDefault="00221EE2" w:rsidP="00221EE2">
      <w:pPr>
        <w:spacing w:before="0" w:after="0" w:line="240" w:lineRule="auto"/>
        <w:rPr>
          <w:rStyle w:val="Hyperlink"/>
          <w:rFonts w:ascii="Calibri" w:hAnsi="Calibri" w:cs="Calibri"/>
          <w:sz w:val="20"/>
          <w:szCs w:val="20"/>
        </w:rPr>
      </w:pPr>
      <w:r w:rsidRPr="00AC41DD">
        <w:rPr>
          <w:rStyle w:val="FootnoteReference"/>
          <w:rFonts w:ascii="Calibri" w:hAnsi="Calibri" w:cs="Calibri"/>
          <w:sz w:val="20"/>
          <w:szCs w:val="20"/>
        </w:rPr>
        <w:footnoteRef/>
      </w:r>
      <w:r w:rsidRPr="00AC41DD">
        <w:rPr>
          <w:rFonts w:ascii="Calibri" w:hAnsi="Calibri" w:cs="Calibri"/>
          <w:sz w:val="20"/>
          <w:szCs w:val="20"/>
        </w:rPr>
        <w:t xml:space="preserve"> For more information on FISP refer to </w:t>
      </w:r>
      <w:r w:rsidRPr="00AC41DD">
        <w:rPr>
          <w:rStyle w:val="Hyperlink"/>
          <w:rFonts w:ascii="Calibri" w:hAnsi="Calibri" w:cs="Calibri"/>
          <w:sz w:val="20"/>
          <w:szCs w:val="20"/>
        </w:rPr>
        <w:t>https://www.agriculture.gov.zm/wp-content/uploads/2022/12/FISP_Action_Plan_27.12.2022-Final-7.pdf</w:t>
      </w:r>
    </w:p>
    <w:p w14:paraId="0E43FEAC" w14:textId="77777777" w:rsidR="00221EE2" w:rsidRPr="00AC41DD" w:rsidRDefault="00221EE2" w:rsidP="00221EE2">
      <w:pPr>
        <w:pStyle w:val="FootnoteText"/>
        <w:spacing w:before="120" w:after="120"/>
      </w:pPr>
    </w:p>
  </w:footnote>
  <w:footnote w:id="53">
    <w:p w14:paraId="0F6AD40A" w14:textId="73AE12D6" w:rsidR="005B0199" w:rsidRPr="00AC41DD" w:rsidRDefault="005B0199">
      <w:pPr>
        <w:pStyle w:val="FootnoteText"/>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This information is adapted from </w:t>
      </w:r>
      <w:hyperlink r:id="rId40" w:history="1">
        <w:r w:rsidRPr="00AC41DD">
          <w:rPr>
            <w:rStyle w:val="Hyperlink"/>
            <w:rFonts w:ascii="Calibri" w:hAnsi="Calibri" w:cs="Calibri"/>
          </w:rPr>
          <w:t>https://www.wikiwand.com/en/articles/List_of_mines_in_Zambia</w:t>
        </w:r>
      </w:hyperlink>
      <w:r w:rsidRPr="00AC41DD">
        <w:rPr>
          <w:rFonts w:ascii="Calibri" w:hAnsi="Calibri" w:cs="Calibri"/>
        </w:rPr>
        <w:t xml:space="preserve"> </w:t>
      </w:r>
    </w:p>
  </w:footnote>
  <w:footnote w:id="54">
    <w:p w14:paraId="6458D6F0" w14:textId="77777777" w:rsidR="005A3051" w:rsidRPr="00AC41DD" w:rsidRDefault="005A3051" w:rsidP="005A3051">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Doré gold is usually a product of the mining and refining process and is not pure (bullion) gold but contains a mixture of other metals, such as silver. Doré gold is 50 per cent to 75 per cent gold and needs further refining.</w:t>
      </w:r>
    </w:p>
  </w:footnote>
  <w:footnote w:id="55">
    <w:p w14:paraId="160EAA63" w14:textId="77777777" w:rsidR="009B49CA" w:rsidRPr="00AC41DD" w:rsidRDefault="009B49CA" w:rsidP="009B49CA">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41" w:history="1">
        <w:r w:rsidRPr="00AC41DD">
          <w:rPr>
            <w:rStyle w:val="Hyperlink"/>
            <w:rFonts w:ascii="Calibri" w:hAnsi="Calibri" w:cs="Calibri"/>
          </w:rPr>
          <w:t>https://www.transnetportterminals.net/ports/pages/durban_container.aspx</w:t>
        </w:r>
      </w:hyperlink>
      <w:r w:rsidRPr="00AC41DD">
        <w:rPr>
          <w:rFonts w:ascii="Calibri" w:hAnsi="Calibri" w:cs="Calibri"/>
        </w:rPr>
        <w:t xml:space="preserve"> </w:t>
      </w:r>
    </w:p>
  </w:footnote>
  <w:footnote w:id="56">
    <w:p w14:paraId="4BAB5F85" w14:textId="77777777" w:rsidR="009B49CA" w:rsidRPr="00AC41DD" w:rsidRDefault="009B49CA" w:rsidP="009B49CA">
      <w:pPr>
        <w:pStyle w:val="FootnoteText"/>
        <w:spacing w:before="120" w:after="120" w:line="259" w:lineRule="auto"/>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42" w:history="1">
        <w:r w:rsidRPr="00AC41DD">
          <w:rPr>
            <w:rStyle w:val="Hyperlink"/>
            <w:rFonts w:ascii="Calibri" w:hAnsi="Calibri" w:cs="Calibri"/>
          </w:rPr>
          <w:t>https://www.pdu.gov.zm/blog/modernisation-of-nakonde-border-post-underway</w:t>
        </w:r>
      </w:hyperlink>
      <w:r w:rsidRPr="00AC41DD">
        <w:rPr>
          <w:rFonts w:ascii="Calibri" w:hAnsi="Calibri" w:cs="Calibri"/>
        </w:rPr>
        <w:t xml:space="preserve"> </w:t>
      </w:r>
    </w:p>
  </w:footnote>
  <w:footnote w:id="57">
    <w:p w14:paraId="7CE5E7D8" w14:textId="77777777" w:rsidR="008643F4" w:rsidRPr="00AC41DD" w:rsidRDefault="008643F4" w:rsidP="008643F4">
      <w:pPr>
        <w:pStyle w:val="NoSpacing"/>
        <w:spacing w:before="120" w:after="120" w:line="240" w:lineRule="auto"/>
        <w:jc w:val="both"/>
        <w:rPr>
          <w:rFonts w:ascii="Calibri" w:hAnsi="Calibri" w:cs="Calibri"/>
          <w:sz w:val="20"/>
          <w:szCs w:val="20"/>
        </w:rPr>
      </w:pPr>
      <w:r w:rsidRPr="00AC41DD">
        <w:rPr>
          <w:rStyle w:val="FootnoteReference"/>
          <w:rFonts w:ascii="Calibri" w:hAnsi="Calibri" w:cs="Calibri"/>
          <w:color w:val="000000" w:themeColor="text1"/>
          <w:sz w:val="20"/>
          <w:szCs w:val="20"/>
        </w:rPr>
        <w:footnoteRef/>
      </w:r>
      <w:r w:rsidRPr="00AC41DD">
        <w:rPr>
          <w:rFonts w:ascii="Calibri" w:hAnsi="Calibri" w:cs="Calibri"/>
          <w:sz w:val="20"/>
          <w:szCs w:val="20"/>
        </w:rPr>
        <w:t xml:space="preserve"> Infrastructure Consortium for Africa (ICA) / Public Private Infrastructure Advisory Facility (PPIAF) 2009: Attracting Investors to African Public-Private Partnerships – A Project Preparation Guide.</w:t>
      </w:r>
    </w:p>
  </w:footnote>
  <w:footnote w:id="58">
    <w:p w14:paraId="1AFC469A" w14:textId="77777777" w:rsidR="008643F4" w:rsidRPr="00AC41DD" w:rsidRDefault="008643F4" w:rsidP="008643F4">
      <w:pPr>
        <w:pStyle w:val="NoSpacing"/>
        <w:spacing w:before="120" w:after="120" w:line="240" w:lineRule="auto"/>
        <w:jc w:val="both"/>
        <w:rPr>
          <w:rFonts w:ascii="Calibri" w:hAnsi="Calibri" w:cs="Calibri"/>
          <w:sz w:val="20"/>
          <w:szCs w:val="20"/>
        </w:rPr>
      </w:pPr>
      <w:r w:rsidRPr="00AC41DD">
        <w:rPr>
          <w:rStyle w:val="FootnoteReference"/>
          <w:rFonts w:ascii="Calibri" w:hAnsi="Calibri" w:cs="Calibri"/>
          <w:color w:val="000000" w:themeColor="text1"/>
          <w:sz w:val="20"/>
          <w:szCs w:val="20"/>
        </w:rPr>
        <w:footnoteRef/>
      </w:r>
      <w:r w:rsidRPr="00AC41DD">
        <w:rPr>
          <w:rFonts w:ascii="Calibri" w:hAnsi="Calibri" w:cs="Calibri"/>
          <w:sz w:val="20"/>
          <w:szCs w:val="20"/>
        </w:rPr>
        <w:t xml:space="preserve"> United Nations Environment Programme (UNEP) 2011: Catalysing Early State Investment.</w:t>
      </w:r>
    </w:p>
  </w:footnote>
  <w:footnote w:id="59">
    <w:p w14:paraId="5B2D429B" w14:textId="77777777" w:rsidR="008643F4" w:rsidRPr="00AC41DD" w:rsidRDefault="008643F4" w:rsidP="008643F4">
      <w:pPr>
        <w:pStyle w:val="NoSpacing"/>
        <w:spacing w:before="120" w:after="120" w:line="240" w:lineRule="auto"/>
        <w:jc w:val="both"/>
        <w:rPr>
          <w:rFonts w:ascii="Calibri" w:hAnsi="Calibri" w:cs="Calibri"/>
          <w:sz w:val="20"/>
          <w:szCs w:val="20"/>
        </w:rPr>
      </w:pPr>
      <w:r w:rsidRPr="00AC41DD">
        <w:rPr>
          <w:rStyle w:val="FootnoteReference"/>
          <w:rFonts w:ascii="Calibri" w:hAnsi="Calibri" w:cs="Calibri"/>
          <w:color w:val="000000" w:themeColor="text1"/>
          <w:sz w:val="20"/>
          <w:szCs w:val="20"/>
        </w:rPr>
        <w:footnoteRef/>
      </w:r>
      <w:r w:rsidRPr="00AC41DD">
        <w:rPr>
          <w:rFonts w:ascii="Calibri" w:hAnsi="Calibri" w:cs="Calibri"/>
          <w:sz w:val="20"/>
          <w:szCs w:val="20"/>
        </w:rPr>
        <w:t xml:space="preserve"> Infrastructure Consortium for Africa (ICA) 2012: Assessment of Project Preparation Facilities for Africa.</w:t>
      </w:r>
    </w:p>
  </w:footnote>
  <w:footnote w:id="60">
    <w:p w14:paraId="72612B24" w14:textId="77777777" w:rsidR="008643F4" w:rsidRPr="00AC41DD" w:rsidRDefault="008643F4" w:rsidP="008643F4">
      <w:pPr>
        <w:pStyle w:val="FootnoteText"/>
        <w:spacing w:before="120" w:after="120"/>
        <w:jc w:val="both"/>
        <w:rPr>
          <w:rFonts w:ascii="Calibri" w:hAnsi="Calibri" w:cs="Calibri"/>
          <w:color w:val="000000" w:themeColor="text1"/>
        </w:rPr>
      </w:pPr>
      <w:r w:rsidRPr="00AC41DD">
        <w:rPr>
          <w:rStyle w:val="FootnoteReference"/>
          <w:rFonts w:ascii="Calibri" w:hAnsi="Calibri" w:cs="Calibri"/>
          <w:color w:val="000000" w:themeColor="text1"/>
        </w:rPr>
        <w:footnoteRef/>
      </w:r>
      <w:r w:rsidRPr="00AC41DD">
        <w:rPr>
          <w:rFonts w:ascii="Calibri" w:hAnsi="Calibri" w:cs="Calibri"/>
          <w:color w:val="000000" w:themeColor="text1"/>
        </w:rPr>
        <w:t xml:space="preserve"> New Partnerships for African Development (NEPAD) Infrastructure Project Preparation Facility (IPPF) 2014: Mobilising Domestic Financial Resources for Implementing NEPAD National and Regional Programmes and Projects. </w:t>
      </w:r>
    </w:p>
  </w:footnote>
  <w:footnote w:id="61">
    <w:p w14:paraId="14C1076E" w14:textId="77777777" w:rsidR="008643F4" w:rsidRPr="00AC41DD" w:rsidRDefault="008643F4" w:rsidP="008643F4">
      <w:pPr>
        <w:pStyle w:val="FootnoteText"/>
        <w:spacing w:before="120" w:after="120"/>
        <w:jc w:val="both"/>
        <w:rPr>
          <w:rFonts w:ascii="Calibri" w:hAnsi="Calibri" w:cs="Calibri"/>
          <w:color w:val="000000" w:themeColor="text1"/>
        </w:rPr>
      </w:pPr>
      <w:r w:rsidRPr="00AC41DD">
        <w:rPr>
          <w:rStyle w:val="FootnoteReference"/>
          <w:rFonts w:ascii="Calibri" w:hAnsi="Calibri" w:cs="Calibri"/>
          <w:color w:val="000000" w:themeColor="text1"/>
        </w:rPr>
        <w:footnoteRef/>
      </w:r>
      <w:r w:rsidRPr="00AC41DD">
        <w:rPr>
          <w:rFonts w:ascii="Calibri" w:hAnsi="Calibri" w:cs="Calibri"/>
          <w:color w:val="000000" w:themeColor="text1"/>
        </w:rPr>
        <w:t xml:space="preserve"> Global Infrastructure Basle (GIB) 2014: Unleashing Private Capital Investments for Sustainable Greenfield Projects. </w:t>
      </w:r>
    </w:p>
  </w:footnote>
  <w:footnote w:id="62">
    <w:p w14:paraId="4539DB33" w14:textId="77777777" w:rsidR="002A1801" w:rsidRPr="00AC41DD" w:rsidRDefault="002A1801" w:rsidP="002A1801">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43" w:history="1">
        <w:r w:rsidRPr="00AC41DD">
          <w:rPr>
            <w:rStyle w:val="Hyperlink"/>
            <w:rFonts w:ascii="Calibri" w:hAnsi="Calibri" w:cs="Calibri"/>
          </w:rPr>
          <w:t>https://www.sadc.int/sites/default/files/2021-08/Regional_Infrastructure_Development_Master_Plan_Executive_Summary.pdf</w:t>
        </w:r>
      </w:hyperlink>
      <w:r w:rsidRPr="00AC41DD">
        <w:rPr>
          <w:rFonts w:ascii="Calibri" w:hAnsi="Calibri" w:cs="Calibri"/>
        </w:rPr>
        <w:t xml:space="preserve"> </w:t>
      </w:r>
    </w:p>
  </w:footnote>
  <w:footnote w:id="63">
    <w:p w14:paraId="579B183B" w14:textId="77777777" w:rsidR="002A1801" w:rsidRPr="00AC41DD" w:rsidRDefault="002A1801" w:rsidP="002A1801">
      <w:pPr>
        <w:pStyle w:val="FootnoteText"/>
      </w:pPr>
      <w:r w:rsidRPr="00AC41DD">
        <w:rPr>
          <w:rStyle w:val="FootnoteReference"/>
        </w:rPr>
        <w:footnoteRef/>
      </w:r>
      <w:r w:rsidRPr="00AC41DD">
        <w:t xml:space="preserve"> This is as reported in the report written by David Williams (</w:t>
      </w:r>
      <w:hyperlink r:id="rId44" w:history="1">
        <w:r w:rsidRPr="00AC41DD">
          <w:rPr>
            <w:rStyle w:val="Hyperlink"/>
          </w:rPr>
          <w:t>https://www.thebrenthurstfoundation.org/publications/a-melancholy-long-withdrawing-roar-railways-in-the-economy-of-southern-africa/</w:t>
        </w:r>
      </w:hyperlink>
      <w:r w:rsidRPr="00AC41DD">
        <w:t xml:space="preserve">) </w:t>
      </w:r>
    </w:p>
  </w:footnote>
  <w:footnote w:id="64">
    <w:p w14:paraId="47079762" w14:textId="77777777" w:rsidR="004761C5" w:rsidRPr="00AC41DD" w:rsidRDefault="004761C5" w:rsidP="004761C5">
      <w:pPr>
        <w:pStyle w:val="FootnoteText"/>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45" w:history="1">
        <w:r w:rsidRPr="00AC41DD">
          <w:rPr>
            <w:rStyle w:val="Hyperlink"/>
            <w:rFonts w:ascii="Calibri" w:hAnsi="Calibri" w:cs="Calibri"/>
          </w:rPr>
          <w:t>https://www.trafigura.com/news-and-insights/press-releases/2023/concession-for-railway-services-transferred-to-lobito-atlantic-railway-in-angola/</w:t>
        </w:r>
      </w:hyperlink>
      <w:r w:rsidRPr="00AC41DD">
        <w:rPr>
          <w:rFonts w:ascii="Calibri" w:hAnsi="Calibri" w:cs="Calibri"/>
        </w:rPr>
        <w:t xml:space="preserve"> </w:t>
      </w:r>
    </w:p>
  </w:footnote>
  <w:footnote w:id="65">
    <w:p w14:paraId="094760D9" w14:textId="77777777" w:rsidR="004761C5" w:rsidRPr="00AC41DD" w:rsidRDefault="004761C5" w:rsidP="004761C5">
      <w:pPr>
        <w:pStyle w:val="Heading1"/>
        <w:shd w:val="clear" w:color="auto" w:fill="FFFFFF"/>
        <w:spacing w:before="120" w:after="120" w:line="240" w:lineRule="auto"/>
      </w:pPr>
      <w:r w:rsidRPr="00AC41DD">
        <w:rPr>
          <w:rStyle w:val="FootnoteReference"/>
          <w:rFonts w:ascii="Calibri" w:hAnsi="Calibri" w:cs="Calibri"/>
          <w:sz w:val="20"/>
          <w:szCs w:val="20"/>
        </w:rPr>
        <w:footnoteRef/>
      </w:r>
      <w:r w:rsidRPr="00AC41DD">
        <w:rPr>
          <w:rFonts w:ascii="Calibri" w:hAnsi="Calibri" w:cs="Calibri"/>
          <w:sz w:val="20"/>
          <w:szCs w:val="20"/>
        </w:rPr>
        <w:t xml:space="preserve"> </w:t>
      </w:r>
      <w:hyperlink r:id="rId46" w:history="1">
        <w:bookmarkStart w:id="111" w:name="_Toc163420024"/>
        <w:r w:rsidRPr="00AC41DD">
          <w:rPr>
            <w:rStyle w:val="Hyperlink"/>
            <w:rFonts w:ascii="Calibri" w:hAnsi="Calibri" w:cs="Calibri"/>
            <w:sz w:val="20"/>
            <w:szCs w:val="20"/>
          </w:rPr>
          <w:t>https://www.africaintelligence.com/southern-africa-and-islands/2023/12/15/trafigura-and-mota-engil-all-set-to-upgrade-lobito-corridor per cent2C110119582-eve?cxt=PUB&amp;utm_source=AIA&amp;utm_medium=email&amp;utm_campaign=AUTO_EDIT_SOM_PROS&amp;did=52373162</w:t>
        </w:r>
        <w:bookmarkEnd w:id="111"/>
      </w:hyperlink>
    </w:p>
  </w:footnote>
  <w:footnote w:id="66">
    <w:p w14:paraId="125B1AEF" w14:textId="77777777" w:rsidR="004761C5" w:rsidRPr="00AC41DD" w:rsidRDefault="004761C5" w:rsidP="004761C5">
      <w:pPr>
        <w:spacing w:line="240" w:lineRule="auto"/>
        <w:jc w:val="both"/>
        <w:rPr>
          <w:rFonts w:ascii="Calibri" w:hAnsi="Calibri" w:cs="Calibri"/>
          <w:color w:val="212529"/>
          <w:sz w:val="20"/>
          <w:szCs w:val="20"/>
        </w:rPr>
      </w:pPr>
      <w:r w:rsidRPr="00AC41DD">
        <w:rPr>
          <w:rStyle w:val="FootnoteReference"/>
          <w:rFonts w:ascii="Calibri" w:hAnsi="Calibri" w:cs="Calibri"/>
          <w:sz w:val="20"/>
          <w:szCs w:val="20"/>
        </w:rPr>
        <w:footnoteRef/>
      </w:r>
      <w:r w:rsidRPr="00AC41DD">
        <w:rPr>
          <w:rFonts w:ascii="Calibri" w:hAnsi="Calibri" w:cs="Calibri"/>
          <w:sz w:val="20"/>
          <w:szCs w:val="20"/>
        </w:rPr>
        <w:t xml:space="preserve"> </w:t>
      </w:r>
      <w:hyperlink r:id="rId47" w:history="1">
        <w:r w:rsidRPr="00AC41DD">
          <w:rPr>
            <w:rStyle w:val="Hyperlink"/>
            <w:rFonts w:ascii="Calibri" w:hAnsi="Calibri" w:cs="Calibri"/>
            <w:sz w:val="20"/>
            <w:szCs w:val="20"/>
          </w:rPr>
          <w:t>DBSA Approves $200 Million for the Lobito Corridor Railway Project | Development Bank of Southern Africa</w:t>
        </w:r>
      </w:hyperlink>
    </w:p>
  </w:footnote>
  <w:footnote w:id="67">
    <w:p w14:paraId="0D7E643E" w14:textId="77777777" w:rsidR="004761C5" w:rsidRPr="00AC41DD" w:rsidRDefault="004761C5" w:rsidP="004761C5">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Chingola is actually west of the Copperbelt’s copper mines and smelters and to establish a rail link with this existing infrastructure, Zambia Railways Limited’s (ZRL) inter-mine rail network will need to be rehabilitated and brought back into operation. </w:t>
      </w:r>
    </w:p>
  </w:footnote>
  <w:footnote w:id="68">
    <w:p w14:paraId="44D8621C" w14:textId="77777777" w:rsidR="004761C5" w:rsidRPr="00AC41DD" w:rsidRDefault="004761C5" w:rsidP="004761C5">
      <w:pPr>
        <w:pStyle w:val="FootnoteText"/>
        <w:spacing w:before="120" w:after="120"/>
      </w:pPr>
      <w:r w:rsidRPr="00AC41DD">
        <w:rPr>
          <w:rStyle w:val="FootnoteReference"/>
          <w:rFonts w:ascii="Calibri" w:hAnsi="Calibri" w:cs="Calibri"/>
        </w:rPr>
        <w:footnoteRef/>
      </w:r>
      <w:r w:rsidRPr="00AC41DD">
        <w:rPr>
          <w:rFonts w:ascii="Calibri" w:hAnsi="Calibri" w:cs="Calibri"/>
        </w:rPr>
        <w:t xml:space="preserve"> </w:t>
      </w:r>
      <w:hyperlink r:id="rId48" w:history="1">
        <w:r w:rsidRPr="00AC41DD">
          <w:rPr>
            <w:rStyle w:val="Hyperlink"/>
            <w:rFonts w:ascii="Calibri" w:hAnsi="Calibri" w:cs="Calibri"/>
          </w:rPr>
          <w:t>Partnership for Global Infrastructure and Investment Lobito Corridor: Supporting Transcontinental Connectivity - United States Department of State</w:t>
        </w:r>
      </w:hyperlink>
    </w:p>
  </w:footnote>
  <w:footnote w:id="69">
    <w:p w14:paraId="5C746BD3" w14:textId="77777777" w:rsidR="002A1801" w:rsidRPr="00AC41DD" w:rsidRDefault="002A1801" w:rsidP="002A1801">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It should be noted that the Dar Corridor Group have recently invested in a Logistics Hub at Kapiri Mposhi</w:t>
      </w:r>
    </w:p>
  </w:footnote>
  <w:footnote w:id="70">
    <w:p w14:paraId="7C82B9F6" w14:textId="0DE3AB11" w:rsidR="00057423" w:rsidRPr="00AC41DD" w:rsidRDefault="00057423" w:rsidP="00057423">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The previous </w:t>
      </w:r>
      <w:r w:rsidR="003C21C5" w:rsidRPr="00AC41DD">
        <w:rPr>
          <w:rFonts w:ascii="Calibri" w:hAnsi="Calibri" w:cs="Calibri"/>
        </w:rPr>
        <w:t xml:space="preserve">Government </w:t>
      </w:r>
      <w:r w:rsidRPr="00AC41DD">
        <w:rPr>
          <w:rFonts w:ascii="Calibri" w:hAnsi="Calibri" w:cs="Calibri"/>
        </w:rPr>
        <w:t xml:space="preserve">strategy regarding border posts was to establish one-stop border posts (OSBP) at all Zambian borders. But, to establish an OSBP there needs to be close cooperation between the governments of the two countries the border post separates; </w:t>
      </w:r>
      <w:r w:rsidR="003C21C5" w:rsidRPr="00AC41DD">
        <w:rPr>
          <w:rFonts w:ascii="Calibri" w:hAnsi="Calibri" w:cs="Calibri"/>
        </w:rPr>
        <w:t xml:space="preserve">joint </w:t>
      </w:r>
      <w:r w:rsidRPr="00AC41DD">
        <w:rPr>
          <w:rFonts w:ascii="Calibri" w:hAnsi="Calibri" w:cs="Calibri"/>
        </w:rPr>
        <w:t>planning of the infrastructure of the border post</w:t>
      </w:r>
      <w:r w:rsidR="003C21C5" w:rsidRPr="00AC41DD">
        <w:rPr>
          <w:rFonts w:ascii="Calibri" w:hAnsi="Calibri" w:cs="Calibri"/>
        </w:rPr>
        <w:t xml:space="preserve"> by both countries concerned</w:t>
      </w:r>
      <w:r w:rsidRPr="00AC41DD">
        <w:rPr>
          <w:rFonts w:ascii="Calibri" w:hAnsi="Calibri" w:cs="Calibri"/>
        </w:rPr>
        <w:t xml:space="preserve">; legislation in each country that allows the operation of an OSBP; and an agreement between the two countries that allows them to share facilities and, in particular, data. The current process of concessioning Zambia’s border posts does not take these considerations into account so, </w:t>
      </w:r>
      <w:r w:rsidRPr="00AC41DD">
        <w:rPr>
          <w:rFonts w:ascii="Calibri" w:hAnsi="Calibri" w:cs="Calibri"/>
          <w:i/>
          <w:iCs/>
        </w:rPr>
        <w:t>de facto</w:t>
      </w:r>
      <w:r w:rsidRPr="00AC41DD">
        <w:rPr>
          <w:rFonts w:ascii="Calibri" w:hAnsi="Calibri" w:cs="Calibri"/>
        </w:rPr>
        <w:t xml:space="preserve"> Zambia seems to have moved away from implementing OSBPs as a policy measure.</w:t>
      </w:r>
    </w:p>
  </w:footnote>
  <w:footnote w:id="71">
    <w:p w14:paraId="5F20EC25" w14:textId="34E6FAF3" w:rsidR="009F4BA5" w:rsidRPr="00AC41DD" w:rsidRDefault="009F4BA5" w:rsidP="00997FD5">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According to PMRC, quoting SADC (</w:t>
      </w:r>
      <w:hyperlink r:id="rId49" w:history="1">
        <w:r w:rsidRPr="00AC41DD">
          <w:rPr>
            <w:rStyle w:val="Hyperlink"/>
            <w:rFonts w:ascii="Calibri" w:hAnsi="Calibri" w:cs="Calibri"/>
          </w:rPr>
          <w:t>https://pmrczambia.com/wp-content/uploads/2019/08/Analysis-of-Zambia-Railway-Sector-%E2%80%93-Structural-Deficiencies-the-way-forward.pdf</w:t>
        </w:r>
      </w:hyperlink>
      <w:r w:rsidRPr="00AC41DD">
        <w:rPr>
          <w:rFonts w:ascii="Calibri" w:hAnsi="Calibri" w:cs="Calibri"/>
        </w:rPr>
        <w:t>), the performance in the tonnage moved on rail declined drastically from 1,323,191mt in 2004 to 690,793 metric tonnes in 2009.</w:t>
      </w:r>
    </w:p>
  </w:footnote>
  <w:footnote w:id="72">
    <w:p w14:paraId="180CE788" w14:textId="136798E8" w:rsidR="006B7512" w:rsidRPr="00AC41DD" w:rsidRDefault="006B7512" w:rsidP="00E10587">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SI number 7 of 2018, (</w:t>
      </w:r>
      <w:hyperlink r:id="rId50" w:history="1">
        <w:r w:rsidRPr="00AC41DD">
          <w:rPr>
            <w:rStyle w:val="Hyperlink"/>
            <w:rFonts w:ascii="Calibri" w:hAnsi="Calibri" w:cs="Calibri"/>
          </w:rPr>
          <w:t>https://media.zambialii.org/media/legislation/42030/source_file/10b03a54399b8f83/zm-act-si-2018-7-publication-document.pdf0</w:t>
        </w:r>
      </w:hyperlink>
      <w:r w:rsidRPr="00AC41DD">
        <w:rPr>
          <w:rFonts w:ascii="Calibri" w:hAnsi="Calibri" w:cs="Calibri"/>
        </w:rPr>
        <w:t xml:space="preserve"> as amended by SI number 98 of 2020 (</w:t>
      </w:r>
      <w:hyperlink r:id="rId51" w:history="1">
        <w:r w:rsidRPr="00AC41DD">
          <w:rPr>
            <w:rStyle w:val="Hyperlink"/>
            <w:rFonts w:ascii="Calibri" w:hAnsi="Calibri" w:cs="Calibri"/>
          </w:rPr>
          <w:t>https://www.zambialaws.com/Zambia2020Pdfsi/SI%2098%20of%202020.pdf</w:t>
        </w:r>
      </w:hyperlink>
      <w:r w:rsidRPr="00AC41DD">
        <w:rPr>
          <w:rFonts w:ascii="Calibri" w:hAnsi="Calibri" w:cs="Calibri"/>
        </w:rPr>
        <w:t xml:space="preserve">) </w:t>
      </w:r>
    </w:p>
  </w:footnote>
  <w:footnote w:id="73">
    <w:p w14:paraId="69F7EC6E" w14:textId="77777777" w:rsidR="001E342E" w:rsidRPr="00AC41DD" w:rsidRDefault="001E342E" w:rsidP="001E342E">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52" w:history="1">
        <w:r w:rsidRPr="00AC41DD">
          <w:rPr>
            <w:rStyle w:val="Hyperlink"/>
            <w:rFonts w:ascii="Calibri" w:hAnsi="Calibri" w:cs="Calibri"/>
          </w:rPr>
          <w:t>https://zrl.com.zm/wp-content/uploads/2024/09/ZAMBIA-RAILWAYS-LIMITED-STRATEGIC-BUSINESS-PLAN-2024-2028_PC-Revised-June_10.pdf</w:t>
        </w:r>
      </w:hyperlink>
      <w:r w:rsidRPr="00AC41DD">
        <w:rPr>
          <w:rFonts w:ascii="Calibri" w:hAnsi="Calibri" w:cs="Calibri"/>
        </w:rPr>
        <w:t xml:space="preserve"> </w:t>
      </w:r>
    </w:p>
  </w:footnote>
  <w:footnote w:id="74">
    <w:p w14:paraId="638BF0B2" w14:textId="5A7571F4" w:rsidR="00D16697" w:rsidRPr="00AC41DD" w:rsidRDefault="00D16697" w:rsidP="00D16697">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Infrastructure managers are usually public sector undertakings. According to the AfDB Report, a private sector infrastructure manager was used in the early stages of privatisation in the UK but the model was partially reversed after it was blamed for prioritizing returns to shareholders over maintenance and safety, resulting in several accidents involving fatalities.</w:t>
      </w:r>
    </w:p>
  </w:footnote>
  <w:footnote w:id="75">
    <w:p w14:paraId="0981048D" w14:textId="68DDF7E7" w:rsidR="00B92192" w:rsidRPr="00AC41DD" w:rsidRDefault="00B92192">
      <w:pPr>
        <w:pStyle w:val="FootnoteText"/>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53" w:history="1">
        <w:r w:rsidRPr="00AC41DD">
          <w:rPr>
            <w:rStyle w:val="Hyperlink"/>
            <w:rFonts w:ascii="Calibri" w:hAnsi="Calibri" w:cs="Calibri"/>
          </w:rPr>
          <w:t>https://www.afdb.org/fileadmin/uploads/afdb/Documents/Events/ATFforum/Rail_Infrastructure_in_Africa_-_Financing_Policy_Options_-_AfDB.pdf</w:t>
        </w:r>
      </w:hyperlink>
      <w:r w:rsidRPr="00AC41DD">
        <w:rPr>
          <w:rFonts w:ascii="Calibri" w:hAnsi="Calibri" w:cs="Calibri"/>
        </w:rPr>
        <w:t xml:space="preserve"> </w:t>
      </w:r>
    </w:p>
  </w:footnote>
  <w:footnote w:id="76">
    <w:p w14:paraId="60DA0770" w14:textId="77777777" w:rsidR="00776B11" w:rsidRPr="00AC41DD" w:rsidRDefault="00776B11" w:rsidP="00776B11">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54" w:history="1">
        <w:r w:rsidRPr="00AC41DD">
          <w:rPr>
            <w:rStyle w:val="Hyperlink"/>
            <w:rFonts w:ascii="Calibri" w:hAnsi="Calibri" w:cs="Calibri"/>
          </w:rPr>
          <w:t>https://www.uneca.org/stories/zambia-and-drc-to-implement-an-innovative-transboundary-battery-and-electric-vehicle-special</w:t>
        </w:r>
      </w:hyperlink>
      <w:r w:rsidRPr="00AC41DD">
        <w:rPr>
          <w:rFonts w:ascii="Calibri" w:hAnsi="Calibri" w:cs="Calibri"/>
        </w:rPr>
        <w:t xml:space="preserve"> </w:t>
      </w:r>
    </w:p>
  </w:footnote>
  <w:footnote w:id="77">
    <w:p w14:paraId="275C3060" w14:textId="77777777" w:rsidR="00776B11" w:rsidRPr="00AC41DD" w:rsidRDefault="00776B11" w:rsidP="00776B11">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Currently, neither DR Congo nor Zambia refines any cobalt production into sulfate, but there are plans to set up cobalt sulfate plants in both DR Congo and Zambia. According to an Africa Confidential report published on 24th March 2024, a Congolese company, Buenassa plans to build a USD350m cobalt refinery in Lualaba province. The firm and US investment fund, Delphos International, signed a memorandum of understanding on 25 September 2023 for the smelter scheduled to start production in 2027. When Buenassa and Delphos signed their memorandum, plans were for the refinery to be supplied with artisanal cobalt from Entreprise Générale du Cobalt (EGC), a Gécamines subsidiary which has a monopoly on cobalt in DR Congo. But Africa Confidential now reports that Buenassa plans to buy most of its cobalt from one of the 18 industrial mining companies in DR Congo. EGC is currently focused on starting production at five pilot artisanal mines in Lualaba whose cobalt it will gradually purchase and distribute and has signed a distribution agreement with Switzerland's Trafigura. EGC's state-owned parent company, Gécamines is also preparing its own cobalt refinery project.</w:t>
      </w:r>
    </w:p>
  </w:footnote>
  <w:footnote w:id="78">
    <w:p w14:paraId="16B8A0CE" w14:textId="77777777" w:rsidR="00776B11" w:rsidRPr="00AC41DD" w:rsidRDefault="00776B11" w:rsidP="00776B11">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55" w:history="1">
        <w:r w:rsidRPr="00AC41DD">
          <w:rPr>
            <w:rStyle w:val="Hyperlink"/>
            <w:rFonts w:ascii="Calibri" w:hAnsi="Calibri" w:cs="Calibri"/>
          </w:rPr>
          <w:t>https://resourcegovernance.org/publications/drc-zambia-battery-plant-key-considerations-governments-2024</w:t>
        </w:r>
      </w:hyperlink>
      <w:r w:rsidRPr="00AC41DD">
        <w:rPr>
          <w:rFonts w:ascii="Calibri" w:hAnsi="Calibri" w:cs="Calibri"/>
        </w:rPr>
        <w:t xml:space="preserve"> </w:t>
      </w:r>
    </w:p>
  </w:footnote>
  <w:footnote w:id="79">
    <w:p w14:paraId="43FDAEB7" w14:textId="3C72A6BA" w:rsidR="00776B11" w:rsidRPr="00AC41DD" w:rsidRDefault="00776B11" w:rsidP="00776B11">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56" w:anchor=":~:text=Building%20a%2010%2C000%20metric%2Dton,million%20and%20%2465%20million%2C%20respectively" w:history="1">
        <w:r w:rsidRPr="00AC41DD">
          <w:rPr>
            <w:rStyle w:val="Hyperlink"/>
            <w:rFonts w:ascii="Calibri" w:hAnsi="Calibri" w:cs="Calibri"/>
          </w:rPr>
          <w:t>https://reglobal.org/advantage-africa-low-cost-of-producing-lithium-ion-battery-precursors-in-the-drc/#::text=Building per cent20a per cent2010 per cent2C000 per cent20metric per cent2Dton,million per cent20and per cent20 per cent2465 per cent20million per cent2C per cent20respectively</w:t>
        </w:r>
      </w:hyperlink>
      <w:r w:rsidRPr="00AC41DD">
        <w:rPr>
          <w:rFonts w:ascii="Calibri" w:hAnsi="Calibri" w:cs="Calibri"/>
        </w:rPr>
        <w:t xml:space="preserve">. </w:t>
      </w:r>
    </w:p>
  </w:footnote>
  <w:footnote w:id="80">
    <w:p w14:paraId="76247EF0" w14:textId="77777777" w:rsidR="00776B11" w:rsidRPr="00AC41DD" w:rsidRDefault="00776B11" w:rsidP="00776B11">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Finance Minister, Hon. Situmbeko Musokotwane, announced in his 2022 budget speech that Zambia will aim to increase annual copper production from the 760,000 tonnes mined in 2022 to 3 million tonnes by 2030.</w:t>
      </w:r>
    </w:p>
  </w:footnote>
  <w:footnote w:id="81">
    <w:p w14:paraId="7126C2EF" w14:textId="77777777" w:rsidR="00776B11" w:rsidRPr="00AC41DD" w:rsidRDefault="00776B11" w:rsidP="00776B11">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57" w:history="1">
        <w:r w:rsidRPr="00AC41DD">
          <w:rPr>
            <w:rStyle w:val="Hyperlink"/>
            <w:rFonts w:ascii="Calibri" w:hAnsi="Calibri" w:cs="Calibri"/>
          </w:rPr>
          <w:t>https://www.lusakatimes.com/2022/11/09/zambia-is-ill-prepared-to-attain-3-million-tonnes-of-copper-annually-in-10-years/</w:t>
        </w:r>
      </w:hyperlink>
      <w:r w:rsidRPr="00AC41DD">
        <w:rPr>
          <w:rFonts w:ascii="Calibri" w:hAnsi="Calibri" w:cs="Calibri"/>
        </w:rPr>
        <w:t xml:space="preserve"> </w:t>
      </w:r>
    </w:p>
  </w:footnote>
  <w:footnote w:id="82">
    <w:p w14:paraId="77112D80" w14:textId="77777777" w:rsidR="00776B11" w:rsidRPr="00AC41DD" w:rsidRDefault="00776B11" w:rsidP="00776B11">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58" w:history="1">
        <w:r w:rsidRPr="00AC41DD">
          <w:rPr>
            <w:rStyle w:val="Hyperlink"/>
            <w:rFonts w:ascii="Calibri" w:hAnsi="Calibri" w:cs="Calibri"/>
          </w:rPr>
          <w:t>https://www.theafricareport.com/318857/zambias-copper-fantasy/</w:t>
        </w:r>
      </w:hyperlink>
      <w:r w:rsidRPr="00AC41DD">
        <w:rPr>
          <w:rFonts w:ascii="Calibri" w:hAnsi="Calibri" w:cs="Calibri"/>
        </w:rPr>
        <w:t xml:space="preserve"> </w:t>
      </w:r>
    </w:p>
  </w:footnote>
  <w:footnote w:id="83">
    <w:p w14:paraId="690B903E" w14:textId="77777777" w:rsidR="00776B11" w:rsidRPr="00AC41DD" w:rsidRDefault="00776B11" w:rsidP="00776B11">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59" w:history="1">
        <w:r w:rsidRPr="00AC41DD">
          <w:rPr>
            <w:rStyle w:val="Hyperlink"/>
            <w:rFonts w:ascii="Calibri" w:hAnsi="Calibri" w:cs="Calibri"/>
          </w:rPr>
          <w:t>The Minerals Regulation Commission Bill, 2024 | National Assembly of Zambia (parliament.gov.zm)</w:t>
        </w:r>
      </w:hyperlink>
    </w:p>
  </w:footnote>
  <w:footnote w:id="84">
    <w:p w14:paraId="7BA98764" w14:textId="470F566C" w:rsidR="00776B11" w:rsidRPr="00AC41DD" w:rsidRDefault="00776B11" w:rsidP="00776B11">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http//mines.org.zm</w:t>
      </w:r>
      <w:r w:rsidR="00CB2CC1" w:rsidRPr="00AC41DD">
        <w:rPr>
          <w:rFonts w:ascii="Calibri" w:hAnsi="Calibri" w:cs="Calibri"/>
        </w:rPr>
        <w:t xml:space="preserve"> </w:t>
      </w:r>
      <w:r w:rsidRPr="00AC41DD">
        <w:rPr>
          <w:rFonts w:ascii="Calibri" w:hAnsi="Calibri" w:cs="Calibri"/>
        </w:rPr>
        <w:t xml:space="preserve"> </w:t>
      </w:r>
    </w:p>
  </w:footnote>
  <w:footnote w:id="85">
    <w:p w14:paraId="31BC049C" w14:textId="77777777" w:rsidR="00776B11" w:rsidRPr="00AC41DD" w:rsidRDefault="00776B11" w:rsidP="00776B11">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This issue is discussed further at </w:t>
      </w:r>
      <w:hyperlink r:id="rId60" w:history="1">
        <w:r w:rsidRPr="00AC41DD">
          <w:rPr>
            <w:rStyle w:val="Hyperlink"/>
            <w:rFonts w:ascii="Calibri" w:hAnsi="Calibri" w:cs="Calibri"/>
          </w:rPr>
          <w:t>https://www.google.com/search?q=association+of+zambian+mineral+exploration+companies+and+the+zambia+chamber+of+mines%2C+have+issued+a+joint+statement&amp;rlz=1C1CHZL_enZM836ZM836&amp;oq=&amp;gs_lcrp=EgZjaHJvbWUqCQgBECMYJxjqAjIJCAAQIxgnGOoCMgkIARAjGCcY6gIyCQgCECMYJxjqAjIJCAMQIxgnGOoCMgkIBBAjGCcY6gIyCQgFECMYJxjqAjIJCAYQIxgnGOoCMgkIBxAjGCcY6gLSAQkyMzM0ajBqMTWoAgiwAgE&amp;sourceid=chrome&amp;ie=UTF-8</w:t>
        </w:r>
      </w:hyperlink>
      <w:r w:rsidRPr="00AC41DD">
        <w:rPr>
          <w:rFonts w:ascii="Calibri" w:hAnsi="Calibri" w:cs="Calibri"/>
        </w:rPr>
        <w:t xml:space="preserve"> </w:t>
      </w:r>
    </w:p>
  </w:footnote>
  <w:footnote w:id="86">
    <w:p w14:paraId="034D86E9" w14:textId="77777777" w:rsidR="007D3657" w:rsidRPr="00AC41DD" w:rsidRDefault="007D3657" w:rsidP="007D3657">
      <w:pPr>
        <w:pStyle w:val="FootnoteText"/>
        <w:spacing w:before="120" w:after="120"/>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w:t>
      </w:r>
      <w:hyperlink r:id="rId61" w:history="1">
        <w:r w:rsidRPr="00AC41DD">
          <w:rPr>
            <w:rStyle w:val="Hyperlink"/>
            <w:rFonts w:ascii="Calibri" w:hAnsi="Calibri" w:cs="Calibri"/>
          </w:rPr>
          <w:t>https://www.wikiwand.com/en/Tanzania_Standard_Gauge_Railway</w:t>
        </w:r>
      </w:hyperlink>
      <w:r w:rsidRPr="00AC41DD">
        <w:rPr>
          <w:rFonts w:ascii="Calibri" w:hAnsi="Calibri" w:cs="Calibri"/>
        </w:rPr>
        <w:t xml:space="preserve"> </w:t>
      </w:r>
    </w:p>
  </w:footnote>
  <w:footnote w:id="87">
    <w:p w14:paraId="503D4633" w14:textId="77777777" w:rsidR="007D3657" w:rsidRPr="00AC41DD" w:rsidRDefault="007D3657" w:rsidP="007D3657">
      <w:pPr>
        <w:spacing w:line="240" w:lineRule="auto"/>
        <w:rPr>
          <w:sz w:val="20"/>
          <w:szCs w:val="20"/>
        </w:rPr>
      </w:pPr>
      <w:r w:rsidRPr="00AC41DD">
        <w:rPr>
          <w:rStyle w:val="FootnoteReference"/>
          <w:sz w:val="20"/>
          <w:szCs w:val="20"/>
        </w:rPr>
        <w:footnoteRef/>
      </w:r>
      <w:r w:rsidRPr="00AC41DD">
        <w:rPr>
          <w:sz w:val="20"/>
          <w:szCs w:val="20"/>
        </w:rPr>
        <w:t xml:space="preserve"> </w:t>
      </w:r>
      <w:hyperlink r:id="rId62" w:history="1">
        <w:r w:rsidRPr="00AC41DD">
          <w:rPr>
            <w:rStyle w:val="Hyperlink"/>
            <w:rFonts w:cstheme="minorHAnsi"/>
            <w:sz w:val="20"/>
            <w:szCs w:val="20"/>
          </w:rPr>
          <w:t>https://www.afdb.org/en/news-and-events/press-releases/african-development-bank-approves-69641-million-financing-burundi-and-tanzania-build-650-kilometers-rail-infrastructure-develop-central-corridor-network-67028</w:t>
        </w:r>
      </w:hyperlink>
      <w:r w:rsidRPr="00AC41DD">
        <w:rPr>
          <w:rFonts w:cstheme="minorHAnsi"/>
          <w:sz w:val="20"/>
          <w:szCs w:val="20"/>
        </w:rPr>
        <w:t xml:space="preserve"> </w:t>
      </w:r>
    </w:p>
  </w:footnote>
  <w:footnote w:id="88">
    <w:p w14:paraId="613C01D1" w14:textId="2C403D07" w:rsidR="00A31DD7" w:rsidRPr="00AC41DD" w:rsidRDefault="00A31DD7" w:rsidP="00A31DD7">
      <w:pPr>
        <w:pStyle w:val="FootnoteText"/>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There are reports that construction on this this 446km Kalemie-Manono road project started in October 2024. </w:t>
      </w:r>
      <w:hyperlink r:id="rId63" w:history="1">
        <w:r w:rsidRPr="00AC41DD">
          <w:rPr>
            <w:rStyle w:val="Hyperlink"/>
            <w:rFonts w:ascii="Calibri" w:hAnsi="Calibri" w:cs="Calibri"/>
          </w:rPr>
          <w:t>https://centralcorridor-ttfa.org/a-new-road-to-regional-prosperity-kalemie-manono-road-a-catalyst-for-economic-growth/</w:t>
        </w:r>
      </w:hyperlink>
      <w:r w:rsidRPr="00AC41DD">
        <w:rPr>
          <w:rFonts w:ascii="Calibri" w:hAnsi="Calibri" w:cs="Calibri"/>
        </w:rPr>
        <w:t xml:space="preserve"> </w:t>
      </w:r>
    </w:p>
  </w:footnote>
  <w:footnote w:id="89">
    <w:p w14:paraId="616BD105" w14:textId="77777777" w:rsidR="0083513B" w:rsidRPr="00AC41DD" w:rsidRDefault="0083513B" w:rsidP="0083513B">
      <w:pPr>
        <w:jc w:val="both"/>
        <w:rPr>
          <w:rFonts w:ascii="Calibri" w:hAnsi="Calibri" w:cs="Calibri"/>
          <w:sz w:val="20"/>
          <w:szCs w:val="20"/>
        </w:rPr>
      </w:pPr>
      <w:r w:rsidRPr="00AC41DD">
        <w:rPr>
          <w:rStyle w:val="FootnoteReference"/>
          <w:rFonts w:ascii="Calibri" w:hAnsi="Calibri" w:cs="Calibri"/>
          <w:sz w:val="20"/>
          <w:szCs w:val="20"/>
        </w:rPr>
        <w:footnoteRef/>
      </w:r>
      <w:r w:rsidRPr="00AC41DD">
        <w:rPr>
          <w:rFonts w:ascii="Calibri" w:hAnsi="Calibri" w:cs="Calibri"/>
          <w:sz w:val="20"/>
          <w:szCs w:val="20"/>
        </w:rPr>
        <w:t xml:space="preserve"> Zambia is a founder member of both COMESA and SADC, both of which have corridor management as part of their mandates. However, although both COMESA and SADC are responsible for management of regional corridors, neither organisation has any power to implement any decisions taken at the regional level, although there is a possibility of using the COMESA Court of Justice to enforce a ruling. In addition to the mandates of COMESA and SADC to manage regional corridor activities there are also corridor management bodies established to manage the Walvis Bay-Ndola-Lubumbashi Development Corridor (WBNLDC) Tripartite Agreement and the Dar es Salaam Corridor Management Group. Despite attempts particularly by Zambia and Zimbabwe to establish a Corridor Management body to manage the North South Corridor, there has not been a corridor management institution established for the North South Corridor.</w:t>
      </w:r>
    </w:p>
    <w:p w14:paraId="46A5D573" w14:textId="003EA18F" w:rsidR="0083513B" w:rsidRPr="00AC41DD" w:rsidRDefault="0083513B">
      <w:pPr>
        <w:pStyle w:val="FootnoteText"/>
      </w:pPr>
    </w:p>
  </w:footnote>
  <w:footnote w:id="90">
    <w:p w14:paraId="758E9DDA" w14:textId="5B08AB45" w:rsidR="007D3657" w:rsidRPr="00AC41DD" w:rsidRDefault="007D3657" w:rsidP="007D3657">
      <w:pPr>
        <w:pStyle w:val="FootnoteText"/>
        <w:spacing w:before="120" w:after="120"/>
        <w:jc w:val="both"/>
        <w:rPr>
          <w:rFonts w:ascii="Calibri" w:hAnsi="Calibri" w:cs="Calibri"/>
        </w:rPr>
      </w:pPr>
      <w:r w:rsidRPr="00AC41DD">
        <w:rPr>
          <w:rStyle w:val="FootnoteReference"/>
          <w:rFonts w:ascii="Calibri" w:hAnsi="Calibri" w:cs="Calibri"/>
        </w:rPr>
        <w:footnoteRef/>
      </w:r>
      <w:r w:rsidRPr="00AC41DD">
        <w:rPr>
          <w:rFonts w:ascii="Calibri" w:hAnsi="Calibri" w:cs="Calibri"/>
        </w:rPr>
        <w:t xml:space="preserve"> The Commissioner </w:t>
      </w:r>
      <w:r w:rsidR="00FF2060" w:rsidRPr="00AC41DD">
        <w:rPr>
          <w:rFonts w:ascii="Calibri" w:hAnsi="Calibri" w:cs="Calibri"/>
        </w:rPr>
        <w:t>G</w:t>
      </w:r>
      <w:r w:rsidRPr="00AC41DD">
        <w:rPr>
          <w:rFonts w:ascii="Calibri" w:hAnsi="Calibri" w:cs="Calibri"/>
        </w:rPr>
        <w:t>enera</w:t>
      </w:r>
      <w:r w:rsidR="00FF2060" w:rsidRPr="00AC41DD">
        <w:rPr>
          <w:rFonts w:ascii="Calibri" w:hAnsi="Calibri" w:cs="Calibri"/>
        </w:rPr>
        <w:t>l</w:t>
      </w:r>
      <w:r w:rsidRPr="00AC41DD">
        <w:rPr>
          <w:rFonts w:ascii="Calibri" w:hAnsi="Calibri" w:cs="Calibri"/>
        </w:rPr>
        <w:t xml:space="preserve"> of ZRA announced in February 2023 (</w:t>
      </w:r>
      <w:hyperlink r:id="rId64" w:history="1">
        <w:r w:rsidRPr="00AC41DD">
          <w:rPr>
            <w:rStyle w:val="Hyperlink"/>
            <w:rFonts w:ascii="Calibri" w:hAnsi="Calibri" w:cs="Calibri"/>
          </w:rPr>
          <w:t>https://www.zra.org.zm/zra-to-introduce-mandatory-electronic-customs-bond-e-bonds/</w:t>
        </w:r>
      </w:hyperlink>
      <w:r w:rsidRPr="00AC41DD">
        <w:rPr>
          <w:rFonts w:ascii="Calibri" w:hAnsi="Calibri" w:cs="Calibri"/>
        </w:rPr>
        <w:t>) that ZRA would introduce mandatory electronic customs bonds in 2023 to address numerous challenges of bonds management. The automation of the customs bond system will ultimately improve data quality and integrity, increase compliance and improve customer experience and also foster open collaboration among the three parties of the bond contract. The intention is for the custom bonds to be submitted, confirmed and approved electronically, followed by automated capture of bond utilisation.</w:t>
      </w:r>
    </w:p>
  </w:footnote>
  <w:footnote w:id="91">
    <w:p w14:paraId="5147F488" w14:textId="77777777" w:rsidR="007D3657" w:rsidRPr="006F7564" w:rsidRDefault="007D3657" w:rsidP="007D3657">
      <w:pPr>
        <w:pStyle w:val="FootnoteText"/>
        <w:spacing w:before="120" w:after="120"/>
        <w:jc w:val="both"/>
        <w:rPr>
          <w:rFonts w:ascii="Calibri" w:hAnsi="Calibri" w:cs="Calibri"/>
          <w:color w:val="000000" w:themeColor="text1"/>
        </w:rPr>
      </w:pPr>
      <w:r w:rsidRPr="00AC41DD">
        <w:rPr>
          <w:rStyle w:val="FootnoteReference"/>
          <w:rFonts w:ascii="Calibri" w:hAnsi="Calibri" w:cs="Calibri"/>
          <w:color w:val="000000" w:themeColor="text1"/>
        </w:rPr>
        <w:footnoteRef/>
      </w:r>
      <w:r w:rsidRPr="00AC41DD">
        <w:rPr>
          <w:rFonts w:ascii="Calibri" w:hAnsi="Calibri" w:cs="Calibri"/>
          <w:color w:val="000000" w:themeColor="text1"/>
        </w:rPr>
        <w:t xml:space="preserve"> The assumption here is that all rail traffic will travel between Bulawayo and Beitbridge and not between Bulawayo, into Botswana and into RSA.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F1229" w14:textId="77777777" w:rsidR="00CC2B66" w:rsidRPr="00AC41DD" w:rsidRDefault="00CC2B6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C5135"/>
    <w:multiLevelType w:val="hybridMultilevel"/>
    <w:tmpl w:val="45EC02B2"/>
    <w:lvl w:ilvl="0" w:tplc="003C696A">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207EE0"/>
    <w:multiLevelType w:val="hybridMultilevel"/>
    <w:tmpl w:val="AE4E5AA0"/>
    <w:lvl w:ilvl="0" w:tplc="003C69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05A1C6E"/>
    <w:multiLevelType w:val="hybridMultilevel"/>
    <w:tmpl w:val="B332083C"/>
    <w:lvl w:ilvl="0" w:tplc="39200E04">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3AE53D7"/>
    <w:multiLevelType w:val="hybridMultilevel"/>
    <w:tmpl w:val="43F6BE5A"/>
    <w:lvl w:ilvl="0" w:tplc="F6A6E462">
      <w:start w:val="1"/>
      <w:numFmt w:val="upperLetter"/>
      <w:pStyle w:val="zAppendix"/>
      <w:lvlText w:val="Appendix %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0A233C"/>
    <w:multiLevelType w:val="hybridMultilevel"/>
    <w:tmpl w:val="BBE6EAAC"/>
    <w:lvl w:ilvl="0" w:tplc="0B88D62E">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401783"/>
    <w:multiLevelType w:val="hybridMultilevel"/>
    <w:tmpl w:val="867A89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948383E"/>
    <w:multiLevelType w:val="hybridMultilevel"/>
    <w:tmpl w:val="BD4A4C32"/>
    <w:lvl w:ilvl="0" w:tplc="003C696A">
      <w:start w:val="14"/>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9B16E26"/>
    <w:multiLevelType w:val="multilevel"/>
    <w:tmpl w:val="11263BAA"/>
    <w:styleLink w:val="LMNumberedBulletList"/>
    <w:lvl w:ilvl="0">
      <w:start w:val="1"/>
      <w:numFmt w:val="decimal"/>
      <w:pStyle w:val="NumberedBulletLevel1"/>
      <w:lvlText w:val="%1."/>
      <w:lvlJc w:val="left"/>
      <w:pPr>
        <w:tabs>
          <w:tab w:val="num" w:pos="340"/>
        </w:tabs>
        <w:ind w:left="340" w:hanging="340"/>
      </w:pPr>
      <w:rPr>
        <w:rFonts w:hint="default"/>
      </w:rPr>
    </w:lvl>
    <w:lvl w:ilvl="1">
      <w:start w:val="1"/>
      <w:numFmt w:val="lowerLetter"/>
      <w:pStyle w:val="NumberedBulletLevel2"/>
      <w:lvlText w:val="%2."/>
      <w:lvlJc w:val="left"/>
      <w:pPr>
        <w:tabs>
          <w:tab w:val="num" w:pos="680"/>
        </w:tabs>
        <w:ind w:left="680" w:hanging="340"/>
      </w:pPr>
      <w:rPr>
        <w:rFonts w:hint="default"/>
      </w:rPr>
    </w:lvl>
    <w:lvl w:ilvl="2">
      <w:start w:val="1"/>
      <w:numFmt w:val="lowerRoman"/>
      <w:pStyle w:val="NumberedBulletLevel3"/>
      <w:lvlText w:val="%3."/>
      <w:lvlJc w:val="left"/>
      <w:pPr>
        <w:tabs>
          <w:tab w:val="num" w:pos="1021"/>
        </w:tabs>
        <w:ind w:left="1021" w:hanging="341"/>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9D90218"/>
    <w:multiLevelType w:val="hybridMultilevel"/>
    <w:tmpl w:val="D6FAF6B8"/>
    <w:lvl w:ilvl="0" w:tplc="837CBBEC">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1E653D"/>
    <w:multiLevelType w:val="hybridMultilevel"/>
    <w:tmpl w:val="2F449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EEC25AB"/>
    <w:multiLevelType w:val="hybridMultilevel"/>
    <w:tmpl w:val="AA74CE16"/>
    <w:lvl w:ilvl="0" w:tplc="FFFFFFFF">
      <w:start w:val="1"/>
      <w:numFmt w:val="bullet"/>
      <w:lvlText w:val="-"/>
      <w:lvlJc w:val="left"/>
      <w:pPr>
        <w:ind w:left="720" w:hanging="360"/>
      </w:pPr>
      <w:rPr>
        <w:rFonts w:ascii="Arial" w:eastAsia="Malgun Gothic"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FD225B8"/>
    <w:multiLevelType w:val="hybridMultilevel"/>
    <w:tmpl w:val="7660BD84"/>
    <w:lvl w:ilvl="0" w:tplc="993039CE">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1E93B4B"/>
    <w:multiLevelType w:val="hybridMultilevel"/>
    <w:tmpl w:val="C1742C62"/>
    <w:lvl w:ilvl="0" w:tplc="2F763AEE">
      <w:start w:val="3"/>
      <w:numFmt w:val="lowerLetter"/>
      <w:lvlText w:val="%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4D74007"/>
    <w:multiLevelType w:val="hybridMultilevel"/>
    <w:tmpl w:val="15E2E00A"/>
    <w:lvl w:ilvl="0" w:tplc="003C69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68932FF"/>
    <w:multiLevelType w:val="hybridMultilevel"/>
    <w:tmpl w:val="50B0D008"/>
    <w:lvl w:ilvl="0" w:tplc="BF1C4DD4">
      <w:start w:val="1"/>
      <w:numFmt w:val="decimal"/>
      <w:pStyle w:val="Heading1Appendix"/>
      <w:lvlText w:val="Annex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AA43950"/>
    <w:multiLevelType w:val="hybridMultilevel"/>
    <w:tmpl w:val="0854F3A4"/>
    <w:lvl w:ilvl="0" w:tplc="0A6643E0">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C0C4056"/>
    <w:multiLevelType w:val="hybridMultilevel"/>
    <w:tmpl w:val="DFF8E5FE"/>
    <w:lvl w:ilvl="0" w:tplc="003C696A">
      <w:start w:val="14"/>
      <w:numFmt w:val="bullet"/>
      <w:lvlText w:val="-"/>
      <w:lvlJc w:val="left"/>
      <w:pPr>
        <w:ind w:left="360" w:hanging="360"/>
      </w:pPr>
      <w:rPr>
        <w:rFonts w:ascii="Calibri" w:eastAsiaTheme="minorHAnsi" w:hAnsi="Calibri" w:cs="Calibri"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D2D7096"/>
    <w:multiLevelType w:val="hybridMultilevel"/>
    <w:tmpl w:val="FABC84B2"/>
    <w:lvl w:ilvl="0" w:tplc="FFFFFFFF">
      <w:start w:val="1"/>
      <w:numFmt w:val="lowerRoman"/>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E350173"/>
    <w:multiLevelType w:val="hybridMultilevel"/>
    <w:tmpl w:val="90CA354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03C58F4"/>
    <w:multiLevelType w:val="hybridMultilevel"/>
    <w:tmpl w:val="9C8AEF7C"/>
    <w:lvl w:ilvl="0" w:tplc="003C69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18F1E91"/>
    <w:multiLevelType w:val="hybridMultilevel"/>
    <w:tmpl w:val="5328B9D4"/>
    <w:lvl w:ilvl="0" w:tplc="003C696A">
      <w:start w:val="14"/>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4370594"/>
    <w:multiLevelType w:val="multilevel"/>
    <w:tmpl w:val="11263BAA"/>
    <w:numStyleLink w:val="LMNumberedBulletList"/>
  </w:abstractNum>
  <w:abstractNum w:abstractNumId="22" w15:restartNumberingAfterBreak="0">
    <w:nsid w:val="25A44595"/>
    <w:multiLevelType w:val="hybridMultilevel"/>
    <w:tmpl w:val="660E9152"/>
    <w:lvl w:ilvl="0" w:tplc="003C696A">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AF410C4"/>
    <w:multiLevelType w:val="singleLevel"/>
    <w:tmpl w:val="321CB124"/>
    <w:lvl w:ilvl="0">
      <w:start w:val="1"/>
      <w:numFmt w:val="bullet"/>
      <w:pStyle w:val="BulletLevel1"/>
      <w:lvlText w:val=""/>
      <w:lvlJc w:val="left"/>
      <w:pPr>
        <w:ind w:left="360" w:hanging="360"/>
      </w:pPr>
      <w:rPr>
        <w:rFonts w:ascii="Symbol" w:hAnsi="Symbol" w:hint="default"/>
        <w:color w:val="156082" w:themeColor="accent1"/>
      </w:rPr>
    </w:lvl>
  </w:abstractNum>
  <w:abstractNum w:abstractNumId="24" w15:restartNumberingAfterBreak="0">
    <w:nsid w:val="2C5D17AE"/>
    <w:multiLevelType w:val="hybridMultilevel"/>
    <w:tmpl w:val="2D7E9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F2B3AA5"/>
    <w:multiLevelType w:val="multilevel"/>
    <w:tmpl w:val="34E6CFD4"/>
    <w:styleLink w:val="LMAppendixList"/>
    <w:lvl w:ilvl="0">
      <w:start w:val="1"/>
      <w:numFmt w:val="decimal"/>
      <w:pStyle w:val="Heading2Appendix"/>
      <w:suff w:val="space"/>
      <w:lvlText w:val="%1."/>
      <w:lvlJc w:val="left"/>
      <w:pPr>
        <w:ind w:left="0" w:firstLine="0"/>
      </w:pPr>
      <w:rPr>
        <w:rFonts w:hint="default"/>
      </w:rPr>
    </w:lvl>
    <w:lvl w:ilvl="1">
      <w:start w:val="1"/>
      <w:numFmt w:val="decimal"/>
      <w:pStyle w:val="Heading3Appendix"/>
      <w:suff w:val="space"/>
      <w:lvlText w:val="%1.%2."/>
      <w:lvlJc w:val="left"/>
      <w:pPr>
        <w:ind w:left="0" w:firstLine="0"/>
      </w:pPr>
      <w:rPr>
        <w:rFonts w:hint="default"/>
      </w:rPr>
    </w:lvl>
    <w:lvl w:ilvl="2">
      <w:start w:val="1"/>
      <w:numFmt w:val="decimal"/>
      <w:pStyle w:val="Heading4Appendix"/>
      <w:suff w:val="space"/>
      <w:lvlText w:val="%1.%2.%3."/>
      <w:lvlJc w:val="left"/>
      <w:pPr>
        <w:ind w:left="0" w:firstLine="0"/>
      </w:pPr>
      <w:rPr>
        <w:rFonts w:hint="default"/>
      </w:rPr>
    </w:lvl>
    <w:lvl w:ilvl="3">
      <w:start w:val="1"/>
      <w:numFmt w:val="lowerRoman"/>
      <w:pStyle w:val="Heading5Appendix"/>
      <w:suff w:val="space"/>
      <w:lvlText w:val="%4."/>
      <w:lvlJc w:val="left"/>
      <w:pPr>
        <w:ind w:left="0" w:firstLine="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F90629D"/>
    <w:multiLevelType w:val="hybridMultilevel"/>
    <w:tmpl w:val="B7188D54"/>
    <w:lvl w:ilvl="0" w:tplc="4A54FA12">
      <w:start w:val="1"/>
      <w:numFmt w:val="lowerRoman"/>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1BE0F1E"/>
    <w:multiLevelType w:val="hybridMultilevel"/>
    <w:tmpl w:val="AA8651AE"/>
    <w:lvl w:ilvl="0" w:tplc="39200E04">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3D821B5"/>
    <w:multiLevelType w:val="hybridMultilevel"/>
    <w:tmpl w:val="91E0B0C0"/>
    <w:lvl w:ilvl="0" w:tplc="FFFFFFFF">
      <w:start w:val="1"/>
      <w:numFmt w:val="bullet"/>
      <w:lvlText w:val="-"/>
      <w:lvlJc w:val="left"/>
      <w:pPr>
        <w:ind w:left="720" w:hanging="360"/>
      </w:pPr>
      <w:rPr>
        <w:rFonts w:ascii="Arial" w:eastAsia="Malgun Gothic"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3E51A13"/>
    <w:multiLevelType w:val="hybridMultilevel"/>
    <w:tmpl w:val="1FCA09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35BE0755"/>
    <w:multiLevelType w:val="hybridMultilevel"/>
    <w:tmpl w:val="2B7CBDB0"/>
    <w:lvl w:ilvl="0" w:tplc="361C4FBA">
      <w:start w:val="1"/>
      <w:numFmt w:val="bullet"/>
      <w:lvlText w:val="-"/>
      <w:lvlJc w:val="left"/>
      <w:pPr>
        <w:ind w:left="720" w:hanging="360"/>
      </w:pPr>
      <w:rPr>
        <w:rFonts w:ascii="Arial" w:eastAsia="Times New Roman"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8640E59"/>
    <w:multiLevelType w:val="hybridMultilevel"/>
    <w:tmpl w:val="5F5CC46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3C4863A8"/>
    <w:multiLevelType w:val="multilevel"/>
    <w:tmpl w:val="1460150E"/>
    <w:lvl w:ilvl="0">
      <w:start w:val="1"/>
      <w:numFmt w:val="bullet"/>
      <w:pStyle w:val="TableBullet"/>
      <w:lvlText w:val=""/>
      <w:lvlJc w:val="left"/>
      <w:pPr>
        <w:ind w:left="720" w:hanging="360"/>
      </w:pPr>
      <w:rPr>
        <w:rFonts w:ascii="Symbol" w:hAnsi="Symbol" w:hint="default"/>
        <w:color w:val="156082" w:themeColor="accent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DC33032"/>
    <w:multiLevelType w:val="hybridMultilevel"/>
    <w:tmpl w:val="35DA7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0F6561E"/>
    <w:multiLevelType w:val="hybridMultilevel"/>
    <w:tmpl w:val="FAB22CA8"/>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4266747D"/>
    <w:multiLevelType w:val="hybridMultilevel"/>
    <w:tmpl w:val="DBF6266A"/>
    <w:lvl w:ilvl="0" w:tplc="F0A8F7A4">
      <w:start w:val="1"/>
      <w:numFmt w:val="bullet"/>
      <w:pStyle w:val="BulletLevel3"/>
      <w:lvlText w:val="o"/>
      <w:lvlJc w:val="left"/>
      <w:pPr>
        <w:ind w:left="1778" w:hanging="360"/>
      </w:pPr>
      <w:rPr>
        <w:rFonts w:ascii="Courier New" w:hAnsi="Courier New" w:hint="default"/>
        <w:color w:val="BA24B0"/>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36" w15:restartNumberingAfterBreak="0">
    <w:nsid w:val="46027E63"/>
    <w:multiLevelType w:val="hybridMultilevel"/>
    <w:tmpl w:val="D5442ED8"/>
    <w:lvl w:ilvl="0" w:tplc="D24064F8">
      <w:start w:val="2"/>
      <w:numFmt w:val="lowerLetter"/>
      <w:lvlText w:val="%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4A513B52"/>
    <w:multiLevelType w:val="hybridMultilevel"/>
    <w:tmpl w:val="F48A0284"/>
    <w:lvl w:ilvl="0" w:tplc="230CF794">
      <w:start w:val="1"/>
      <w:numFmt w:val="decimal"/>
      <w:pStyle w:val="Headings5"/>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B025F98"/>
    <w:multiLevelType w:val="hybridMultilevel"/>
    <w:tmpl w:val="16DC4296"/>
    <w:lvl w:ilvl="0" w:tplc="003C696A">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C6E6500"/>
    <w:multiLevelType w:val="hybridMultilevel"/>
    <w:tmpl w:val="084C87DE"/>
    <w:lvl w:ilvl="0" w:tplc="003C696A">
      <w:start w:val="14"/>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C9B17F7"/>
    <w:multiLevelType w:val="hybridMultilevel"/>
    <w:tmpl w:val="339E8060"/>
    <w:styleLink w:val="Style1import"/>
    <w:lvl w:ilvl="0" w:tplc="60B6AF9E">
      <w:start w:val="1"/>
      <w:numFmt w:val="decimal"/>
      <w:lvlText w:val="%1."/>
      <w:lvlJc w:val="left"/>
      <w:pPr>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4E6BCA0">
      <w:start w:val="1"/>
      <w:numFmt w:val="decimal"/>
      <w:lvlText w:val="%2."/>
      <w:lvlJc w:val="left"/>
      <w:pPr>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EF08D52">
      <w:start w:val="1"/>
      <w:numFmt w:val="decimal"/>
      <w:lvlText w:val="%3."/>
      <w:lvlJc w:val="left"/>
      <w:pPr>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D926472">
      <w:start w:val="1"/>
      <w:numFmt w:val="decimal"/>
      <w:lvlText w:val="%4."/>
      <w:lvlJc w:val="left"/>
      <w:pPr>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982FA20">
      <w:start w:val="1"/>
      <w:numFmt w:val="decimal"/>
      <w:lvlText w:val="%5."/>
      <w:lvlJc w:val="left"/>
      <w:pPr>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93CA8BE">
      <w:start w:val="1"/>
      <w:numFmt w:val="decimal"/>
      <w:lvlText w:val="%6."/>
      <w:lvlJc w:val="left"/>
      <w:pPr>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2C675EE">
      <w:start w:val="1"/>
      <w:numFmt w:val="decimal"/>
      <w:lvlText w:val="%7."/>
      <w:lvlJc w:val="left"/>
      <w:pPr>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0AC8396">
      <w:start w:val="1"/>
      <w:numFmt w:val="decimal"/>
      <w:lvlText w:val="%8."/>
      <w:lvlJc w:val="left"/>
      <w:pPr>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764398C">
      <w:start w:val="1"/>
      <w:numFmt w:val="decimal"/>
      <w:lvlText w:val="%9."/>
      <w:lvlJc w:val="left"/>
      <w:pPr>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1" w15:restartNumberingAfterBreak="0">
    <w:nsid w:val="4E920284"/>
    <w:multiLevelType w:val="hybridMultilevel"/>
    <w:tmpl w:val="E04C591C"/>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4F360F6F"/>
    <w:multiLevelType w:val="hybridMultilevel"/>
    <w:tmpl w:val="8876AD0E"/>
    <w:lvl w:ilvl="0" w:tplc="39200E04">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F617369"/>
    <w:multiLevelType w:val="multilevel"/>
    <w:tmpl w:val="34E6CFD4"/>
    <w:numStyleLink w:val="LMAppendixList"/>
  </w:abstractNum>
  <w:abstractNum w:abstractNumId="44" w15:restartNumberingAfterBreak="0">
    <w:nsid w:val="4FCC1316"/>
    <w:multiLevelType w:val="hybridMultilevel"/>
    <w:tmpl w:val="F3BE8346"/>
    <w:lvl w:ilvl="0" w:tplc="6364683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2386490"/>
    <w:multiLevelType w:val="hybridMultilevel"/>
    <w:tmpl w:val="535421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53051C6C"/>
    <w:multiLevelType w:val="hybridMultilevel"/>
    <w:tmpl w:val="2E2CC30E"/>
    <w:lvl w:ilvl="0" w:tplc="07DCF65A">
      <w:start w:val="1"/>
      <w:numFmt w:val="bullet"/>
      <w:pStyle w:val="BulletLevel2"/>
      <w:lvlText w:val="-"/>
      <w:lvlJc w:val="left"/>
      <w:pPr>
        <w:ind w:left="1004" w:hanging="360"/>
      </w:pPr>
      <w:rPr>
        <w:rFonts w:ascii="Arial" w:hAnsi="Arial" w:hint="default"/>
        <w:color w:val="BA24B0"/>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7" w15:restartNumberingAfterBreak="0">
    <w:nsid w:val="53785B1E"/>
    <w:multiLevelType w:val="hybridMultilevel"/>
    <w:tmpl w:val="A59CE55C"/>
    <w:lvl w:ilvl="0" w:tplc="003C69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3BB75A0"/>
    <w:multiLevelType w:val="hybridMultilevel"/>
    <w:tmpl w:val="BC465D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5431353F"/>
    <w:multiLevelType w:val="hybridMultilevel"/>
    <w:tmpl w:val="BC6030B8"/>
    <w:lvl w:ilvl="0" w:tplc="39200E04">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54DD5DA8"/>
    <w:multiLevelType w:val="hybridMultilevel"/>
    <w:tmpl w:val="DF1829DC"/>
    <w:lvl w:ilvl="0" w:tplc="003C696A">
      <w:start w:val="14"/>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9DD4ECC"/>
    <w:multiLevelType w:val="hybridMultilevel"/>
    <w:tmpl w:val="4BEC2CC6"/>
    <w:lvl w:ilvl="0" w:tplc="361C4FBA">
      <w:start w:val="1"/>
      <w:numFmt w:val="bullet"/>
      <w:lvlText w:val="-"/>
      <w:lvlJc w:val="left"/>
      <w:pPr>
        <w:ind w:left="720" w:hanging="360"/>
      </w:pPr>
      <w:rPr>
        <w:rFonts w:ascii="Arial" w:eastAsia="Times New Roman"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B337953"/>
    <w:multiLevelType w:val="multilevel"/>
    <w:tmpl w:val="C344BA94"/>
    <w:numStyleLink w:val="LMNumberedHeadingList"/>
  </w:abstractNum>
  <w:abstractNum w:abstractNumId="53" w15:restartNumberingAfterBreak="0">
    <w:nsid w:val="5B6A3391"/>
    <w:multiLevelType w:val="multilevel"/>
    <w:tmpl w:val="F22E8D32"/>
    <w:styleLink w:val="LMBulletList"/>
    <w:lvl w:ilvl="0">
      <w:start w:val="1"/>
      <w:numFmt w:val="bullet"/>
      <w:lvlText w:val=""/>
      <w:lvlJc w:val="left"/>
      <w:pPr>
        <w:tabs>
          <w:tab w:val="num" w:pos="284"/>
        </w:tabs>
        <w:ind w:left="284" w:hanging="284"/>
      </w:pPr>
      <w:rPr>
        <w:rFonts w:ascii="Symbol" w:hAnsi="Symbol" w:hint="default"/>
        <w:color w:val="156082" w:themeColor="accent1"/>
      </w:rPr>
    </w:lvl>
    <w:lvl w:ilvl="1">
      <w:start w:val="1"/>
      <w:numFmt w:val="bullet"/>
      <w:lvlText w:val="–"/>
      <w:lvlJc w:val="left"/>
      <w:pPr>
        <w:tabs>
          <w:tab w:val="num" w:pos="567"/>
        </w:tabs>
        <w:ind w:left="567" w:hanging="283"/>
      </w:pPr>
      <w:rPr>
        <w:rFonts w:ascii="Arial" w:hAnsi="Arial" w:hint="default"/>
        <w:color w:val="156082" w:themeColor="accent1"/>
      </w:rPr>
    </w:lvl>
    <w:lvl w:ilvl="2">
      <w:start w:val="1"/>
      <w:numFmt w:val="bullet"/>
      <w:lvlText w:val="&gt;"/>
      <w:lvlJc w:val="left"/>
      <w:pPr>
        <w:tabs>
          <w:tab w:val="num" w:pos="851"/>
        </w:tabs>
        <w:ind w:left="851" w:hanging="284"/>
      </w:pPr>
      <w:rPr>
        <w:rFonts w:ascii="Arial" w:hAnsi="Arial" w:hint="default"/>
        <w:color w:val="156082" w:themeColor="accent1"/>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4" w15:restartNumberingAfterBreak="0">
    <w:nsid w:val="5C590AFC"/>
    <w:multiLevelType w:val="hybridMultilevel"/>
    <w:tmpl w:val="A5CE4EA8"/>
    <w:lvl w:ilvl="0" w:tplc="39200E04">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5C600DA1"/>
    <w:multiLevelType w:val="hybridMultilevel"/>
    <w:tmpl w:val="54CECA3C"/>
    <w:lvl w:ilvl="0" w:tplc="9FEA4AEC">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5D3D26E8"/>
    <w:multiLevelType w:val="hybridMultilevel"/>
    <w:tmpl w:val="9A229E2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5E471348"/>
    <w:multiLevelType w:val="hybridMultilevel"/>
    <w:tmpl w:val="A698913E"/>
    <w:lvl w:ilvl="0" w:tplc="003C69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62522EF2"/>
    <w:multiLevelType w:val="hybridMultilevel"/>
    <w:tmpl w:val="73085CF6"/>
    <w:lvl w:ilvl="0" w:tplc="D7380618">
      <w:start w:val="1"/>
      <w:numFmt w:val="lowerRoman"/>
      <w:lvlText w:val="%1."/>
      <w:lvlJc w:val="right"/>
      <w:pPr>
        <w:ind w:left="2160" w:hanging="1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68A83F0F"/>
    <w:multiLevelType w:val="hybridMultilevel"/>
    <w:tmpl w:val="E3D0638A"/>
    <w:lvl w:ilvl="0" w:tplc="003C696A">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91C1202"/>
    <w:multiLevelType w:val="hybridMultilevel"/>
    <w:tmpl w:val="998296DC"/>
    <w:lvl w:ilvl="0" w:tplc="1EDEAB22">
      <w:start w:val="1"/>
      <w:numFmt w:val="bullet"/>
      <w:pStyle w:val="zBulleted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A3824E1"/>
    <w:multiLevelType w:val="hybridMultilevel"/>
    <w:tmpl w:val="2C0E61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6ABC07B5"/>
    <w:multiLevelType w:val="multilevel"/>
    <w:tmpl w:val="C344BA94"/>
    <w:styleLink w:val="LMNumberedHeadingList"/>
    <w:lvl w:ilvl="0">
      <w:start w:val="1"/>
      <w:numFmt w:val="decimal"/>
      <w:pStyle w:val="Heading1Numbered"/>
      <w:lvlText w:val="%1."/>
      <w:lvlJc w:val="left"/>
      <w:pPr>
        <w:tabs>
          <w:tab w:val="num" w:pos="737"/>
        </w:tabs>
        <w:ind w:left="737" w:hanging="737"/>
      </w:pPr>
      <w:rPr>
        <w:rFonts w:hint="default"/>
      </w:rPr>
    </w:lvl>
    <w:lvl w:ilvl="1">
      <w:start w:val="1"/>
      <w:numFmt w:val="decimal"/>
      <w:pStyle w:val="Heading2Numbered"/>
      <w:suff w:val="space"/>
      <w:lvlText w:val="%1.%2."/>
      <w:lvlJc w:val="left"/>
      <w:pPr>
        <w:ind w:left="0" w:firstLine="0"/>
      </w:pPr>
      <w:rPr>
        <w:rFonts w:hint="default"/>
      </w:rPr>
    </w:lvl>
    <w:lvl w:ilvl="2">
      <w:start w:val="1"/>
      <w:numFmt w:val="decimal"/>
      <w:pStyle w:val="Heading3Numbered"/>
      <w:suff w:val="space"/>
      <w:lvlText w:val="%1.%2.%3."/>
      <w:lvlJc w:val="left"/>
      <w:pPr>
        <w:ind w:left="0" w:firstLine="0"/>
      </w:pPr>
      <w:rPr>
        <w:rFonts w:hint="default"/>
      </w:rPr>
    </w:lvl>
    <w:lvl w:ilvl="3">
      <w:start w:val="1"/>
      <w:numFmt w:val="lowerRoman"/>
      <w:pStyle w:val="Heading4Numbered"/>
      <w:suff w:val="space"/>
      <w:lvlText w:val="%4."/>
      <w:lvlJc w:val="left"/>
      <w:pPr>
        <w:ind w:left="0" w:firstLine="0"/>
      </w:pPr>
      <w:rPr>
        <w:rFonts w:hint="default"/>
      </w:rPr>
    </w:lvl>
    <w:lvl w:ilvl="4">
      <w:start w:val="1"/>
      <w:numFmt w:val="lowerLetter"/>
      <w:pStyle w:val="Heading5Numbered"/>
      <w:suff w:val="space"/>
      <w:lvlText w:val="%5."/>
      <w:lvlJc w:val="left"/>
      <w:pPr>
        <w:ind w:left="0" w:firstLine="0"/>
      </w:pPr>
      <w:rPr>
        <w:rFonts w:hint="default"/>
      </w:rPr>
    </w:lvl>
    <w:lvl w:ilvl="5">
      <w:start w:val="1"/>
      <w:numFmt w:val="decimal"/>
      <w:suff w:val="nothing"/>
      <w:lvlText w:val="Appendix %6"/>
      <w:lvlJc w:val="left"/>
      <w:pPr>
        <w:ind w:left="0" w:firstLine="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6B770EED"/>
    <w:multiLevelType w:val="hybridMultilevel"/>
    <w:tmpl w:val="8C5C37FA"/>
    <w:lvl w:ilvl="0" w:tplc="003C696A">
      <w:start w:val="14"/>
      <w:numFmt w:val="bullet"/>
      <w:lvlText w:val="-"/>
      <w:lvlJc w:val="left"/>
      <w:pPr>
        <w:ind w:left="770" w:hanging="360"/>
      </w:pPr>
      <w:rPr>
        <w:rFonts w:ascii="Calibri" w:eastAsiaTheme="minorHAnsi" w:hAnsi="Calibri" w:cs="Calibri"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64" w15:restartNumberingAfterBreak="0">
    <w:nsid w:val="6FCB13EE"/>
    <w:multiLevelType w:val="hybridMultilevel"/>
    <w:tmpl w:val="B2D05536"/>
    <w:lvl w:ilvl="0" w:tplc="7C0A15BE">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4AF06BF8">
      <w:start w:val="2024"/>
      <w:numFmt w:val="decimal"/>
      <w:lvlText w:val="%3"/>
      <w:lvlJc w:val="left"/>
      <w:pPr>
        <w:ind w:left="2364" w:hanging="384"/>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77B94E05"/>
    <w:multiLevelType w:val="hybridMultilevel"/>
    <w:tmpl w:val="CFEC0590"/>
    <w:lvl w:ilvl="0" w:tplc="837CBBE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A741158"/>
    <w:multiLevelType w:val="multilevel"/>
    <w:tmpl w:val="F6F83178"/>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855"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2688" w:hanging="1800"/>
      </w:pPr>
      <w:rPr>
        <w:rFonts w:hint="default"/>
      </w:rPr>
    </w:lvl>
  </w:abstractNum>
  <w:abstractNum w:abstractNumId="67" w15:restartNumberingAfterBreak="0">
    <w:nsid w:val="7AA304E3"/>
    <w:multiLevelType w:val="hybridMultilevel"/>
    <w:tmpl w:val="FABC84B2"/>
    <w:lvl w:ilvl="0" w:tplc="4A54FA12">
      <w:start w:val="1"/>
      <w:numFmt w:val="lowerRoman"/>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7AE86FAF"/>
    <w:multiLevelType w:val="hybridMultilevel"/>
    <w:tmpl w:val="61F210D2"/>
    <w:lvl w:ilvl="0" w:tplc="003C696A">
      <w:start w:val="14"/>
      <w:numFmt w:val="bullet"/>
      <w:lvlText w:val="-"/>
      <w:lvlJc w:val="left"/>
      <w:pPr>
        <w:ind w:left="360" w:hanging="360"/>
      </w:pPr>
      <w:rPr>
        <w:rFonts w:ascii="Calibri" w:eastAsiaTheme="minorHAnsi" w:hAnsi="Calibri" w:cs="Calibri"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7B122D2E"/>
    <w:multiLevelType w:val="multilevel"/>
    <w:tmpl w:val="508EF062"/>
    <w:lvl w:ilvl="0">
      <w:start w:val="1"/>
      <w:numFmt w:val="bullet"/>
      <w:lvlText w:val=""/>
      <w:lvlJc w:val="left"/>
      <w:pPr>
        <w:ind w:left="360" w:hanging="360"/>
      </w:pPr>
      <w:rPr>
        <w:rFonts w:ascii="Symbol" w:hAnsi="Symbol" w:hint="default"/>
      </w:rPr>
    </w:lvl>
    <w:lvl w:ilvl="1">
      <w:start w:val="1"/>
      <w:numFmt w:val="decimal"/>
      <w:lvlText w:val="%2."/>
      <w:lvlJc w:val="left"/>
      <w:pPr>
        <w:ind w:left="1080" w:hanging="360"/>
      </w:p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16cid:durableId="234706286">
    <w:abstractNumId w:val="20"/>
  </w:num>
  <w:num w:numId="2" w16cid:durableId="740104936">
    <w:abstractNumId w:val="66"/>
  </w:num>
  <w:num w:numId="3" w16cid:durableId="35935709">
    <w:abstractNumId w:val="38"/>
  </w:num>
  <w:num w:numId="4" w16cid:durableId="1595898634">
    <w:abstractNumId w:val="67"/>
  </w:num>
  <w:num w:numId="5" w16cid:durableId="1623338868">
    <w:abstractNumId w:val="34"/>
  </w:num>
  <w:num w:numId="6" w16cid:durableId="140537519">
    <w:abstractNumId w:val="12"/>
  </w:num>
  <w:num w:numId="7" w16cid:durableId="1915507464">
    <w:abstractNumId w:val="22"/>
  </w:num>
  <w:num w:numId="8" w16cid:durableId="259415783">
    <w:abstractNumId w:val="4"/>
  </w:num>
  <w:num w:numId="9" w16cid:durableId="682754349">
    <w:abstractNumId w:val="62"/>
  </w:num>
  <w:num w:numId="10" w16cid:durableId="1109549058">
    <w:abstractNumId w:val="52"/>
  </w:num>
  <w:num w:numId="11" w16cid:durableId="449131108">
    <w:abstractNumId w:val="59"/>
  </w:num>
  <w:num w:numId="12" w16cid:durableId="375202731">
    <w:abstractNumId w:val="18"/>
  </w:num>
  <w:num w:numId="13" w16cid:durableId="1258253061">
    <w:abstractNumId w:val="0"/>
  </w:num>
  <w:num w:numId="14" w16cid:durableId="642538469">
    <w:abstractNumId w:val="53"/>
  </w:num>
  <w:num w:numId="15" w16cid:durableId="1418331903">
    <w:abstractNumId w:val="7"/>
  </w:num>
  <w:num w:numId="16" w16cid:durableId="121383107">
    <w:abstractNumId w:val="21"/>
  </w:num>
  <w:num w:numId="17" w16cid:durableId="1559516230">
    <w:abstractNumId w:val="25"/>
  </w:num>
  <w:num w:numId="18" w16cid:durableId="2089451154">
    <w:abstractNumId w:val="23"/>
  </w:num>
  <w:num w:numId="19" w16cid:durableId="257296008">
    <w:abstractNumId w:val="43"/>
  </w:num>
  <w:num w:numId="20" w16cid:durableId="1235966000">
    <w:abstractNumId w:val="32"/>
  </w:num>
  <w:num w:numId="21" w16cid:durableId="1681202381">
    <w:abstractNumId w:val="14"/>
  </w:num>
  <w:num w:numId="22" w16cid:durableId="1022049067">
    <w:abstractNumId w:val="46"/>
  </w:num>
  <w:num w:numId="23" w16cid:durableId="625964644">
    <w:abstractNumId w:val="35"/>
  </w:num>
  <w:num w:numId="24" w16cid:durableId="491290138">
    <w:abstractNumId w:val="3"/>
  </w:num>
  <w:num w:numId="25" w16cid:durableId="424418505">
    <w:abstractNumId w:val="37"/>
  </w:num>
  <w:num w:numId="26" w16cid:durableId="2047752080">
    <w:abstractNumId w:val="60"/>
  </w:num>
  <w:num w:numId="27" w16cid:durableId="393892326">
    <w:abstractNumId w:val="31"/>
  </w:num>
  <w:num w:numId="28" w16cid:durableId="2002005096">
    <w:abstractNumId w:val="56"/>
  </w:num>
  <w:num w:numId="29" w16cid:durableId="1565988738">
    <w:abstractNumId w:val="1"/>
  </w:num>
  <w:num w:numId="30" w16cid:durableId="1550263635">
    <w:abstractNumId w:val="13"/>
  </w:num>
  <w:num w:numId="31" w16cid:durableId="1162231483">
    <w:abstractNumId w:val="57"/>
  </w:num>
  <w:num w:numId="32" w16cid:durableId="358505044">
    <w:abstractNumId w:val="19"/>
  </w:num>
  <w:num w:numId="33" w16cid:durableId="46489131">
    <w:abstractNumId w:val="58"/>
  </w:num>
  <w:num w:numId="34" w16cid:durableId="1736732232">
    <w:abstractNumId w:val="16"/>
  </w:num>
  <w:num w:numId="35" w16cid:durableId="344357892">
    <w:abstractNumId w:val="69"/>
  </w:num>
  <w:num w:numId="36" w16cid:durableId="651758247">
    <w:abstractNumId w:val="61"/>
  </w:num>
  <w:num w:numId="37" w16cid:durableId="1251810883">
    <w:abstractNumId w:val="26"/>
  </w:num>
  <w:num w:numId="38" w16cid:durableId="1341158361">
    <w:abstractNumId w:val="9"/>
  </w:num>
  <w:num w:numId="39" w16cid:durableId="1875193353">
    <w:abstractNumId w:val="17"/>
  </w:num>
  <w:num w:numId="40" w16cid:durableId="241763799">
    <w:abstractNumId w:val="24"/>
  </w:num>
  <w:num w:numId="41" w16cid:durableId="2114546449">
    <w:abstractNumId w:val="28"/>
  </w:num>
  <w:num w:numId="42" w16cid:durableId="1385526614">
    <w:abstractNumId w:val="8"/>
  </w:num>
  <w:num w:numId="43" w16cid:durableId="1251697296">
    <w:abstractNumId w:val="68"/>
  </w:num>
  <w:num w:numId="44" w16cid:durableId="468787255">
    <w:abstractNumId w:val="64"/>
  </w:num>
  <w:num w:numId="45" w16cid:durableId="7608499">
    <w:abstractNumId w:val="39"/>
  </w:num>
  <w:num w:numId="46" w16cid:durableId="1312320804">
    <w:abstractNumId w:val="44"/>
  </w:num>
  <w:num w:numId="47" w16cid:durableId="243878815">
    <w:abstractNumId w:val="36"/>
  </w:num>
  <w:num w:numId="48" w16cid:durableId="1743260307">
    <w:abstractNumId w:val="51"/>
  </w:num>
  <w:num w:numId="49" w16cid:durableId="503403701">
    <w:abstractNumId w:val="65"/>
  </w:num>
  <w:num w:numId="50" w16cid:durableId="1780684094">
    <w:abstractNumId w:val="40"/>
  </w:num>
  <w:num w:numId="51" w16cid:durableId="924189845">
    <w:abstractNumId w:val="41"/>
  </w:num>
  <w:num w:numId="52" w16cid:durableId="1959485516">
    <w:abstractNumId w:val="5"/>
  </w:num>
  <w:num w:numId="53" w16cid:durableId="1704867118">
    <w:abstractNumId w:val="48"/>
  </w:num>
  <w:num w:numId="54" w16cid:durableId="1497570349">
    <w:abstractNumId w:val="29"/>
  </w:num>
  <w:num w:numId="55" w16cid:durableId="1786273122">
    <w:abstractNumId w:val="45"/>
  </w:num>
  <w:num w:numId="56" w16cid:durableId="839465612">
    <w:abstractNumId w:val="33"/>
  </w:num>
  <w:num w:numId="57" w16cid:durableId="1380129048">
    <w:abstractNumId w:val="50"/>
  </w:num>
  <w:num w:numId="58" w16cid:durableId="115221646">
    <w:abstractNumId w:val="10"/>
  </w:num>
  <w:num w:numId="59" w16cid:durableId="409348022">
    <w:abstractNumId w:val="30"/>
  </w:num>
  <w:num w:numId="60" w16cid:durableId="259267087">
    <w:abstractNumId w:val="55"/>
  </w:num>
  <w:num w:numId="61" w16cid:durableId="2103408044">
    <w:abstractNumId w:val="11"/>
  </w:num>
  <w:num w:numId="62" w16cid:durableId="779300763">
    <w:abstractNumId w:val="2"/>
  </w:num>
  <w:num w:numId="63" w16cid:durableId="132673715">
    <w:abstractNumId w:val="54"/>
  </w:num>
  <w:num w:numId="64" w16cid:durableId="923951695">
    <w:abstractNumId w:val="27"/>
  </w:num>
  <w:num w:numId="65" w16cid:durableId="1881016945">
    <w:abstractNumId w:val="49"/>
  </w:num>
  <w:num w:numId="66" w16cid:durableId="1090925596">
    <w:abstractNumId w:val="42"/>
  </w:num>
  <w:num w:numId="67" w16cid:durableId="2105490778">
    <w:abstractNumId w:val="47"/>
  </w:num>
  <w:num w:numId="68" w16cid:durableId="867573201">
    <w:abstractNumId w:val="15"/>
  </w:num>
  <w:num w:numId="69" w16cid:durableId="887376339">
    <w:abstractNumId w:val="63"/>
  </w:num>
  <w:num w:numId="70" w16cid:durableId="1511411233">
    <w:abstractNumId w:val="6"/>
  </w:num>
  <w:numIdMacAtCleanup w:val="6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Obert Chibende">
    <w15:presenceInfo w15:providerId="AD" w15:userId="S::o.chibende@institute.global::44039c50-ca2b-41e5-b90f-187e2a5043b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5314"/>
    <w:rsid w:val="000008EB"/>
    <w:rsid w:val="00005A3E"/>
    <w:rsid w:val="00006682"/>
    <w:rsid w:val="00010FF9"/>
    <w:rsid w:val="00016BEE"/>
    <w:rsid w:val="00016F41"/>
    <w:rsid w:val="000177C3"/>
    <w:rsid w:val="0001781B"/>
    <w:rsid w:val="00022758"/>
    <w:rsid w:val="00022CAF"/>
    <w:rsid w:val="00022FDF"/>
    <w:rsid w:val="0002391D"/>
    <w:rsid w:val="00027951"/>
    <w:rsid w:val="00030A37"/>
    <w:rsid w:val="0003304D"/>
    <w:rsid w:val="00036C37"/>
    <w:rsid w:val="00040DCC"/>
    <w:rsid w:val="000422F0"/>
    <w:rsid w:val="000426E0"/>
    <w:rsid w:val="00043583"/>
    <w:rsid w:val="00043644"/>
    <w:rsid w:val="00044F64"/>
    <w:rsid w:val="00045020"/>
    <w:rsid w:val="00045263"/>
    <w:rsid w:val="00047AD5"/>
    <w:rsid w:val="00050BC9"/>
    <w:rsid w:val="00052259"/>
    <w:rsid w:val="000539C9"/>
    <w:rsid w:val="00053EAE"/>
    <w:rsid w:val="00054C96"/>
    <w:rsid w:val="00054DE2"/>
    <w:rsid w:val="00055922"/>
    <w:rsid w:val="000564A0"/>
    <w:rsid w:val="00056F61"/>
    <w:rsid w:val="00057423"/>
    <w:rsid w:val="000577CB"/>
    <w:rsid w:val="00057F17"/>
    <w:rsid w:val="00060DD9"/>
    <w:rsid w:val="00061951"/>
    <w:rsid w:val="000624B5"/>
    <w:rsid w:val="00063677"/>
    <w:rsid w:val="00064535"/>
    <w:rsid w:val="00064BD5"/>
    <w:rsid w:val="00064E99"/>
    <w:rsid w:val="00071DFF"/>
    <w:rsid w:val="00072357"/>
    <w:rsid w:val="000739FE"/>
    <w:rsid w:val="00074A94"/>
    <w:rsid w:val="0007789B"/>
    <w:rsid w:val="00077E80"/>
    <w:rsid w:val="0008007C"/>
    <w:rsid w:val="00081C4E"/>
    <w:rsid w:val="00082215"/>
    <w:rsid w:val="000873A7"/>
    <w:rsid w:val="000873FC"/>
    <w:rsid w:val="0009071C"/>
    <w:rsid w:val="0009332A"/>
    <w:rsid w:val="00093945"/>
    <w:rsid w:val="00093ED2"/>
    <w:rsid w:val="000951C1"/>
    <w:rsid w:val="000963A9"/>
    <w:rsid w:val="000972D8"/>
    <w:rsid w:val="00097CFD"/>
    <w:rsid w:val="00097FB3"/>
    <w:rsid w:val="000A124C"/>
    <w:rsid w:val="000A28CF"/>
    <w:rsid w:val="000A6798"/>
    <w:rsid w:val="000A7E11"/>
    <w:rsid w:val="000A7ED7"/>
    <w:rsid w:val="000B1D88"/>
    <w:rsid w:val="000B2CCA"/>
    <w:rsid w:val="000B3762"/>
    <w:rsid w:val="000B4489"/>
    <w:rsid w:val="000B53FC"/>
    <w:rsid w:val="000B7508"/>
    <w:rsid w:val="000B7CB1"/>
    <w:rsid w:val="000C224F"/>
    <w:rsid w:val="000C2C9F"/>
    <w:rsid w:val="000C6B4F"/>
    <w:rsid w:val="000D001D"/>
    <w:rsid w:val="000D1DF9"/>
    <w:rsid w:val="000D2BE5"/>
    <w:rsid w:val="000D2F34"/>
    <w:rsid w:val="000D3390"/>
    <w:rsid w:val="000D57E6"/>
    <w:rsid w:val="000D58CD"/>
    <w:rsid w:val="000D79ED"/>
    <w:rsid w:val="000D7BE3"/>
    <w:rsid w:val="000E3E06"/>
    <w:rsid w:val="000E653C"/>
    <w:rsid w:val="000E6FDF"/>
    <w:rsid w:val="000F2B45"/>
    <w:rsid w:val="000F3185"/>
    <w:rsid w:val="000F4E6E"/>
    <w:rsid w:val="000F5927"/>
    <w:rsid w:val="000F6638"/>
    <w:rsid w:val="000F68F1"/>
    <w:rsid w:val="000F6D53"/>
    <w:rsid w:val="000F70F6"/>
    <w:rsid w:val="001007AC"/>
    <w:rsid w:val="00102B34"/>
    <w:rsid w:val="0010387C"/>
    <w:rsid w:val="00104ACE"/>
    <w:rsid w:val="00107107"/>
    <w:rsid w:val="001105A8"/>
    <w:rsid w:val="0011082F"/>
    <w:rsid w:val="00110AD1"/>
    <w:rsid w:val="00111771"/>
    <w:rsid w:val="001121C6"/>
    <w:rsid w:val="00112D7B"/>
    <w:rsid w:val="0011350F"/>
    <w:rsid w:val="001150DF"/>
    <w:rsid w:val="00117FDB"/>
    <w:rsid w:val="00120FF0"/>
    <w:rsid w:val="00121359"/>
    <w:rsid w:val="00122B1F"/>
    <w:rsid w:val="0012301D"/>
    <w:rsid w:val="001240AF"/>
    <w:rsid w:val="001244DE"/>
    <w:rsid w:val="00125466"/>
    <w:rsid w:val="00126B16"/>
    <w:rsid w:val="00126DE7"/>
    <w:rsid w:val="001307F7"/>
    <w:rsid w:val="0013137D"/>
    <w:rsid w:val="001366F4"/>
    <w:rsid w:val="00136A3C"/>
    <w:rsid w:val="001400BE"/>
    <w:rsid w:val="00140C3F"/>
    <w:rsid w:val="001429FB"/>
    <w:rsid w:val="00142BF0"/>
    <w:rsid w:val="0014371E"/>
    <w:rsid w:val="0014467C"/>
    <w:rsid w:val="0014500E"/>
    <w:rsid w:val="00145880"/>
    <w:rsid w:val="00145B46"/>
    <w:rsid w:val="00145BDC"/>
    <w:rsid w:val="00146D1F"/>
    <w:rsid w:val="00151DD4"/>
    <w:rsid w:val="001520D7"/>
    <w:rsid w:val="00153302"/>
    <w:rsid w:val="0015348C"/>
    <w:rsid w:val="00156328"/>
    <w:rsid w:val="001569DE"/>
    <w:rsid w:val="00156B8C"/>
    <w:rsid w:val="001579AD"/>
    <w:rsid w:val="001650FF"/>
    <w:rsid w:val="00167838"/>
    <w:rsid w:val="00170D94"/>
    <w:rsid w:val="00171AD1"/>
    <w:rsid w:val="0017251A"/>
    <w:rsid w:val="00173423"/>
    <w:rsid w:val="00173C74"/>
    <w:rsid w:val="00175576"/>
    <w:rsid w:val="00182C84"/>
    <w:rsid w:val="001844EB"/>
    <w:rsid w:val="0018590C"/>
    <w:rsid w:val="0018747C"/>
    <w:rsid w:val="001875CE"/>
    <w:rsid w:val="00187B16"/>
    <w:rsid w:val="00187E4C"/>
    <w:rsid w:val="00192D11"/>
    <w:rsid w:val="001947E6"/>
    <w:rsid w:val="00195215"/>
    <w:rsid w:val="00195F19"/>
    <w:rsid w:val="001A1C20"/>
    <w:rsid w:val="001A43FC"/>
    <w:rsid w:val="001A50FC"/>
    <w:rsid w:val="001A6F58"/>
    <w:rsid w:val="001A7FB2"/>
    <w:rsid w:val="001B1150"/>
    <w:rsid w:val="001B33BF"/>
    <w:rsid w:val="001B4333"/>
    <w:rsid w:val="001B48C4"/>
    <w:rsid w:val="001B52A9"/>
    <w:rsid w:val="001B602D"/>
    <w:rsid w:val="001B725D"/>
    <w:rsid w:val="001C1413"/>
    <w:rsid w:val="001C15EA"/>
    <w:rsid w:val="001C1E75"/>
    <w:rsid w:val="001C226A"/>
    <w:rsid w:val="001C2944"/>
    <w:rsid w:val="001C2BD7"/>
    <w:rsid w:val="001C641B"/>
    <w:rsid w:val="001C67E3"/>
    <w:rsid w:val="001C7801"/>
    <w:rsid w:val="001D0F0E"/>
    <w:rsid w:val="001D2C7A"/>
    <w:rsid w:val="001D2CAC"/>
    <w:rsid w:val="001D2CCC"/>
    <w:rsid w:val="001E045B"/>
    <w:rsid w:val="001E342E"/>
    <w:rsid w:val="001E77B4"/>
    <w:rsid w:val="001F2641"/>
    <w:rsid w:val="001F33D7"/>
    <w:rsid w:val="001F4648"/>
    <w:rsid w:val="001F573D"/>
    <w:rsid w:val="001F71C1"/>
    <w:rsid w:val="002031AF"/>
    <w:rsid w:val="00205F2E"/>
    <w:rsid w:val="002069E4"/>
    <w:rsid w:val="00206C5D"/>
    <w:rsid w:val="00207775"/>
    <w:rsid w:val="0021190F"/>
    <w:rsid w:val="002163D0"/>
    <w:rsid w:val="00217944"/>
    <w:rsid w:val="00217B91"/>
    <w:rsid w:val="0022077D"/>
    <w:rsid w:val="0022102A"/>
    <w:rsid w:val="0022169D"/>
    <w:rsid w:val="00221942"/>
    <w:rsid w:val="00221EE2"/>
    <w:rsid w:val="002224B2"/>
    <w:rsid w:val="00222939"/>
    <w:rsid w:val="002268D7"/>
    <w:rsid w:val="00227838"/>
    <w:rsid w:val="00227AB3"/>
    <w:rsid w:val="00227EB0"/>
    <w:rsid w:val="00230F8B"/>
    <w:rsid w:val="002339AF"/>
    <w:rsid w:val="00234250"/>
    <w:rsid w:val="00235F3D"/>
    <w:rsid w:val="002413FE"/>
    <w:rsid w:val="0024432D"/>
    <w:rsid w:val="0024437C"/>
    <w:rsid w:val="002471EE"/>
    <w:rsid w:val="002474BB"/>
    <w:rsid w:val="00247B43"/>
    <w:rsid w:val="00253513"/>
    <w:rsid w:val="00255CA2"/>
    <w:rsid w:val="0026330E"/>
    <w:rsid w:val="00265FC8"/>
    <w:rsid w:val="00271146"/>
    <w:rsid w:val="00272479"/>
    <w:rsid w:val="00274A64"/>
    <w:rsid w:val="00274D38"/>
    <w:rsid w:val="00274F4E"/>
    <w:rsid w:val="00280296"/>
    <w:rsid w:val="00280DD1"/>
    <w:rsid w:val="00281925"/>
    <w:rsid w:val="00284B93"/>
    <w:rsid w:val="002869E4"/>
    <w:rsid w:val="002879F4"/>
    <w:rsid w:val="0029197C"/>
    <w:rsid w:val="002919C8"/>
    <w:rsid w:val="00293915"/>
    <w:rsid w:val="0029582E"/>
    <w:rsid w:val="002A03E1"/>
    <w:rsid w:val="002A115C"/>
    <w:rsid w:val="002A120A"/>
    <w:rsid w:val="002A1801"/>
    <w:rsid w:val="002A3ABE"/>
    <w:rsid w:val="002A457E"/>
    <w:rsid w:val="002B11C0"/>
    <w:rsid w:val="002B2183"/>
    <w:rsid w:val="002B3B3A"/>
    <w:rsid w:val="002B5857"/>
    <w:rsid w:val="002C0308"/>
    <w:rsid w:val="002C215D"/>
    <w:rsid w:val="002C58AF"/>
    <w:rsid w:val="002C743B"/>
    <w:rsid w:val="002D3E91"/>
    <w:rsid w:val="002D458B"/>
    <w:rsid w:val="002D5145"/>
    <w:rsid w:val="002E1E7B"/>
    <w:rsid w:val="002E3458"/>
    <w:rsid w:val="002E5EA6"/>
    <w:rsid w:val="002E617C"/>
    <w:rsid w:val="002F0617"/>
    <w:rsid w:val="002F1AFA"/>
    <w:rsid w:val="002F1BF5"/>
    <w:rsid w:val="002F1CA5"/>
    <w:rsid w:val="002F2C22"/>
    <w:rsid w:val="002F3664"/>
    <w:rsid w:val="002F5D6C"/>
    <w:rsid w:val="003005CB"/>
    <w:rsid w:val="003012AA"/>
    <w:rsid w:val="0030140D"/>
    <w:rsid w:val="00301F7D"/>
    <w:rsid w:val="00304B1E"/>
    <w:rsid w:val="00305FDB"/>
    <w:rsid w:val="003069B4"/>
    <w:rsid w:val="0030725D"/>
    <w:rsid w:val="00310ECB"/>
    <w:rsid w:val="00316C1D"/>
    <w:rsid w:val="00317004"/>
    <w:rsid w:val="00317023"/>
    <w:rsid w:val="00317435"/>
    <w:rsid w:val="0032196A"/>
    <w:rsid w:val="00322196"/>
    <w:rsid w:val="003228C6"/>
    <w:rsid w:val="00323426"/>
    <w:rsid w:val="00326BA0"/>
    <w:rsid w:val="00327FB6"/>
    <w:rsid w:val="00330B43"/>
    <w:rsid w:val="0033123D"/>
    <w:rsid w:val="003335C9"/>
    <w:rsid w:val="00334E60"/>
    <w:rsid w:val="00335082"/>
    <w:rsid w:val="00335178"/>
    <w:rsid w:val="00335C59"/>
    <w:rsid w:val="00336170"/>
    <w:rsid w:val="00336976"/>
    <w:rsid w:val="00336C48"/>
    <w:rsid w:val="00337AD1"/>
    <w:rsid w:val="0034082D"/>
    <w:rsid w:val="00340847"/>
    <w:rsid w:val="00340FBE"/>
    <w:rsid w:val="0034171A"/>
    <w:rsid w:val="0034177C"/>
    <w:rsid w:val="00344EE3"/>
    <w:rsid w:val="00345B3D"/>
    <w:rsid w:val="003501C6"/>
    <w:rsid w:val="00350A01"/>
    <w:rsid w:val="003540DD"/>
    <w:rsid w:val="00355F76"/>
    <w:rsid w:val="00356663"/>
    <w:rsid w:val="00357189"/>
    <w:rsid w:val="00360723"/>
    <w:rsid w:val="00360B3F"/>
    <w:rsid w:val="003626A2"/>
    <w:rsid w:val="00363D44"/>
    <w:rsid w:val="003647CE"/>
    <w:rsid w:val="0036560B"/>
    <w:rsid w:val="00365E2C"/>
    <w:rsid w:val="003661E1"/>
    <w:rsid w:val="00366A0C"/>
    <w:rsid w:val="0036725C"/>
    <w:rsid w:val="003710A2"/>
    <w:rsid w:val="003735A6"/>
    <w:rsid w:val="00373B2D"/>
    <w:rsid w:val="00373EE7"/>
    <w:rsid w:val="0037697D"/>
    <w:rsid w:val="00377235"/>
    <w:rsid w:val="00380240"/>
    <w:rsid w:val="0038056C"/>
    <w:rsid w:val="00381136"/>
    <w:rsid w:val="0038288F"/>
    <w:rsid w:val="00382970"/>
    <w:rsid w:val="00383B0D"/>
    <w:rsid w:val="003861DD"/>
    <w:rsid w:val="0038749E"/>
    <w:rsid w:val="0039013A"/>
    <w:rsid w:val="00391062"/>
    <w:rsid w:val="00391A6E"/>
    <w:rsid w:val="0039207E"/>
    <w:rsid w:val="0039470A"/>
    <w:rsid w:val="00395A8A"/>
    <w:rsid w:val="003A1F0C"/>
    <w:rsid w:val="003A310E"/>
    <w:rsid w:val="003A4775"/>
    <w:rsid w:val="003A4DC4"/>
    <w:rsid w:val="003A4EFD"/>
    <w:rsid w:val="003A5B82"/>
    <w:rsid w:val="003A6F1C"/>
    <w:rsid w:val="003A70B9"/>
    <w:rsid w:val="003B00C0"/>
    <w:rsid w:val="003B14D7"/>
    <w:rsid w:val="003B1C88"/>
    <w:rsid w:val="003B1DC4"/>
    <w:rsid w:val="003B4CCF"/>
    <w:rsid w:val="003B6695"/>
    <w:rsid w:val="003B7133"/>
    <w:rsid w:val="003C0274"/>
    <w:rsid w:val="003C21C5"/>
    <w:rsid w:val="003C2549"/>
    <w:rsid w:val="003C294C"/>
    <w:rsid w:val="003C2AF1"/>
    <w:rsid w:val="003C3015"/>
    <w:rsid w:val="003C659B"/>
    <w:rsid w:val="003D0E8C"/>
    <w:rsid w:val="003D26CF"/>
    <w:rsid w:val="003D2BFF"/>
    <w:rsid w:val="003D5EEB"/>
    <w:rsid w:val="003D6F97"/>
    <w:rsid w:val="003E0B07"/>
    <w:rsid w:val="003E187D"/>
    <w:rsid w:val="003E25D8"/>
    <w:rsid w:val="003E41B4"/>
    <w:rsid w:val="003E50F3"/>
    <w:rsid w:val="003E557D"/>
    <w:rsid w:val="003E68FC"/>
    <w:rsid w:val="003E7440"/>
    <w:rsid w:val="003E7D05"/>
    <w:rsid w:val="003E7DEA"/>
    <w:rsid w:val="003F114C"/>
    <w:rsid w:val="003F418A"/>
    <w:rsid w:val="003F5E3B"/>
    <w:rsid w:val="003F5FED"/>
    <w:rsid w:val="003F702C"/>
    <w:rsid w:val="003F7C5F"/>
    <w:rsid w:val="00400F56"/>
    <w:rsid w:val="004043E4"/>
    <w:rsid w:val="00405DF5"/>
    <w:rsid w:val="004072AF"/>
    <w:rsid w:val="00411342"/>
    <w:rsid w:val="00411590"/>
    <w:rsid w:val="00411C8A"/>
    <w:rsid w:val="00412D15"/>
    <w:rsid w:val="00414657"/>
    <w:rsid w:val="00415309"/>
    <w:rsid w:val="00416898"/>
    <w:rsid w:val="004201EF"/>
    <w:rsid w:val="0042106D"/>
    <w:rsid w:val="004211FB"/>
    <w:rsid w:val="0042132F"/>
    <w:rsid w:val="00421635"/>
    <w:rsid w:val="004225B9"/>
    <w:rsid w:val="00422B67"/>
    <w:rsid w:val="004243A9"/>
    <w:rsid w:val="00424DD5"/>
    <w:rsid w:val="00426059"/>
    <w:rsid w:val="0042641D"/>
    <w:rsid w:val="00427869"/>
    <w:rsid w:val="00427A3E"/>
    <w:rsid w:val="00431E6D"/>
    <w:rsid w:val="00434A6A"/>
    <w:rsid w:val="0043782E"/>
    <w:rsid w:val="004403BD"/>
    <w:rsid w:val="00440478"/>
    <w:rsid w:val="00443536"/>
    <w:rsid w:val="004438AD"/>
    <w:rsid w:val="0044395B"/>
    <w:rsid w:val="00443E42"/>
    <w:rsid w:val="0044434D"/>
    <w:rsid w:val="00444ED4"/>
    <w:rsid w:val="0044619B"/>
    <w:rsid w:val="00446D5D"/>
    <w:rsid w:val="00450171"/>
    <w:rsid w:val="004517B0"/>
    <w:rsid w:val="00451A00"/>
    <w:rsid w:val="0045278C"/>
    <w:rsid w:val="004534D9"/>
    <w:rsid w:val="004548A6"/>
    <w:rsid w:val="004552BC"/>
    <w:rsid w:val="00455580"/>
    <w:rsid w:val="0045635C"/>
    <w:rsid w:val="00456D3A"/>
    <w:rsid w:val="0046151B"/>
    <w:rsid w:val="00463E30"/>
    <w:rsid w:val="00464A01"/>
    <w:rsid w:val="00471821"/>
    <w:rsid w:val="00472057"/>
    <w:rsid w:val="004721C6"/>
    <w:rsid w:val="00472D04"/>
    <w:rsid w:val="00473269"/>
    <w:rsid w:val="004752AB"/>
    <w:rsid w:val="004756B3"/>
    <w:rsid w:val="004761C5"/>
    <w:rsid w:val="00476EB4"/>
    <w:rsid w:val="00477FE0"/>
    <w:rsid w:val="00480455"/>
    <w:rsid w:val="00480B0D"/>
    <w:rsid w:val="00482F38"/>
    <w:rsid w:val="004831A0"/>
    <w:rsid w:val="00485A3D"/>
    <w:rsid w:val="00486748"/>
    <w:rsid w:val="00487BCB"/>
    <w:rsid w:val="00491FEB"/>
    <w:rsid w:val="00492C5E"/>
    <w:rsid w:val="00493010"/>
    <w:rsid w:val="0049419E"/>
    <w:rsid w:val="0049685F"/>
    <w:rsid w:val="0049689C"/>
    <w:rsid w:val="00496F11"/>
    <w:rsid w:val="00497130"/>
    <w:rsid w:val="0049738C"/>
    <w:rsid w:val="004A3F5C"/>
    <w:rsid w:val="004A44BA"/>
    <w:rsid w:val="004A64CB"/>
    <w:rsid w:val="004B71B5"/>
    <w:rsid w:val="004C0EAD"/>
    <w:rsid w:val="004C1836"/>
    <w:rsid w:val="004C209A"/>
    <w:rsid w:val="004C313F"/>
    <w:rsid w:val="004C3472"/>
    <w:rsid w:val="004C416A"/>
    <w:rsid w:val="004C4655"/>
    <w:rsid w:val="004C5E96"/>
    <w:rsid w:val="004C7B19"/>
    <w:rsid w:val="004D1DED"/>
    <w:rsid w:val="004D2EF5"/>
    <w:rsid w:val="004D3955"/>
    <w:rsid w:val="004D51D7"/>
    <w:rsid w:val="004D521C"/>
    <w:rsid w:val="004D5A53"/>
    <w:rsid w:val="004D7FFA"/>
    <w:rsid w:val="004E052E"/>
    <w:rsid w:val="004E1B6F"/>
    <w:rsid w:val="004E1C6F"/>
    <w:rsid w:val="004E5DE1"/>
    <w:rsid w:val="004E5E64"/>
    <w:rsid w:val="004E6BD4"/>
    <w:rsid w:val="004F0FF6"/>
    <w:rsid w:val="004F1404"/>
    <w:rsid w:val="004F1F8B"/>
    <w:rsid w:val="004F3085"/>
    <w:rsid w:val="004F32EA"/>
    <w:rsid w:val="004F3451"/>
    <w:rsid w:val="004F557E"/>
    <w:rsid w:val="004F74FA"/>
    <w:rsid w:val="00501FE5"/>
    <w:rsid w:val="005020C5"/>
    <w:rsid w:val="005031C2"/>
    <w:rsid w:val="0050380D"/>
    <w:rsid w:val="005062EC"/>
    <w:rsid w:val="005075BC"/>
    <w:rsid w:val="005108FC"/>
    <w:rsid w:val="005110D1"/>
    <w:rsid w:val="00511750"/>
    <w:rsid w:val="005132E4"/>
    <w:rsid w:val="00513C86"/>
    <w:rsid w:val="00516699"/>
    <w:rsid w:val="00516CB4"/>
    <w:rsid w:val="00517229"/>
    <w:rsid w:val="00520BFE"/>
    <w:rsid w:val="00521426"/>
    <w:rsid w:val="00521547"/>
    <w:rsid w:val="00521D22"/>
    <w:rsid w:val="00522D5D"/>
    <w:rsid w:val="00526944"/>
    <w:rsid w:val="0052795C"/>
    <w:rsid w:val="0053033F"/>
    <w:rsid w:val="005318E4"/>
    <w:rsid w:val="00533279"/>
    <w:rsid w:val="005338D9"/>
    <w:rsid w:val="005348AF"/>
    <w:rsid w:val="005357B8"/>
    <w:rsid w:val="00535CCC"/>
    <w:rsid w:val="00540106"/>
    <w:rsid w:val="00540F29"/>
    <w:rsid w:val="00541A7C"/>
    <w:rsid w:val="005443B6"/>
    <w:rsid w:val="005511AD"/>
    <w:rsid w:val="005511F0"/>
    <w:rsid w:val="005515D4"/>
    <w:rsid w:val="0055496E"/>
    <w:rsid w:val="005561CD"/>
    <w:rsid w:val="005576A3"/>
    <w:rsid w:val="0056045F"/>
    <w:rsid w:val="005623C3"/>
    <w:rsid w:val="0056345B"/>
    <w:rsid w:val="00563832"/>
    <w:rsid w:val="005654DA"/>
    <w:rsid w:val="0056661D"/>
    <w:rsid w:val="00570323"/>
    <w:rsid w:val="00570489"/>
    <w:rsid w:val="00575240"/>
    <w:rsid w:val="0058083E"/>
    <w:rsid w:val="00580C76"/>
    <w:rsid w:val="00581F89"/>
    <w:rsid w:val="00582FF2"/>
    <w:rsid w:val="00585138"/>
    <w:rsid w:val="0059216D"/>
    <w:rsid w:val="005921FD"/>
    <w:rsid w:val="005935C0"/>
    <w:rsid w:val="005949B4"/>
    <w:rsid w:val="00596016"/>
    <w:rsid w:val="005975A9"/>
    <w:rsid w:val="00597B5B"/>
    <w:rsid w:val="005A1FBB"/>
    <w:rsid w:val="005A296A"/>
    <w:rsid w:val="005A3051"/>
    <w:rsid w:val="005A49C1"/>
    <w:rsid w:val="005A4B46"/>
    <w:rsid w:val="005A666C"/>
    <w:rsid w:val="005A78D6"/>
    <w:rsid w:val="005A7BEC"/>
    <w:rsid w:val="005B0117"/>
    <w:rsid w:val="005B0199"/>
    <w:rsid w:val="005B2F8C"/>
    <w:rsid w:val="005B3423"/>
    <w:rsid w:val="005B45BE"/>
    <w:rsid w:val="005B4706"/>
    <w:rsid w:val="005B53F4"/>
    <w:rsid w:val="005B5C15"/>
    <w:rsid w:val="005B7263"/>
    <w:rsid w:val="005C09BB"/>
    <w:rsid w:val="005C3A90"/>
    <w:rsid w:val="005C6DA9"/>
    <w:rsid w:val="005C6EA2"/>
    <w:rsid w:val="005C6F6E"/>
    <w:rsid w:val="005C7576"/>
    <w:rsid w:val="005D1309"/>
    <w:rsid w:val="005D5660"/>
    <w:rsid w:val="005D6897"/>
    <w:rsid w:val="005E0C83"/>
    <w:rsid w:val="005E3667"/>
    <w:rsid w:val="005E36F1"/>
    <w:rsid w:val="005E3812"/>
    <w:rsid w:val="005E7124"/>
    <w:rsid w:val="005E7530"/>
    <w:rsid w:val="005F00F1"/>
    <w:rsid w:val="005F01C6"/>
    <w:rsid w:val="005F19E1"/>
    <w:rsid w:val="005F3145"/>
    <w:rsid w:val="005F5D71"/>
    <w:rsid w:val="005F5F20"/>
    <w:rsid w:val="005F5FD5"/>
    <w:rsid w:val="005F61A8"/>
    <w:rsid w:val="005F6E00"/>
    <w:rsid w:val="00601B41"/>
    <w:rsid w:val="006025CE"/>
    <w:rsid w:val="006054AB"/>
    <w:rsid w:val="00605C47"/>
    <w:rsid w:val="00606964"/>
    <w:rsid w:val="00606979"/>
    <w:rsid w:val="006073C0"/>
    <w:rsid w:val="0060740E"/>
    <w:rsid w:val="00610E1D"/>
    <w:rsid w:val="00611547"/>
    <w:rsid w:val="00613CB6"/>
    <w:rsid w:val="00616330"/>
    <w:rsid w:val="00617041"/>
    <w:rsid w:val="00620A60"/>
    <w:rsid w:val="00620A79"/>
    <w:rsid w:val="0062185A"/>
    <w:rsid w:val="00622369"/>
    <w:rsid w:val="00622654"/>
    <w:rsid w:val="00622D87"/>
    <w:rsid w:val="00623237"/>
    <w:rsid w:val="006245C6"/>
    <w:rsid w:val="00624E36"/>
    <w:rsid w:val="00625A74"/>
    <w:rsid w:val="006263D2"/>
    <w:rsid w:val="00631765"/>
    <w:rsid w:val="0063179A"/>
    <w:rsid w:val="00631A5B"/>
    <w:rsid w:val="00633511"/>
    <w:rsid w:val="00634630"/>
    <w:rsid w:val="0063506D"/>
    <w:rsid w:val="00635D03"/>
    <w:rsid w:val="0063750D"/>
    <w:rsid w:val="00640EA4"/>
    <w:rsid w:val="00645B45"/>
    <w:rsid w:val="00646182"/>
    <w:rsid w:val="006465B8"/>
    <w:rsid w:val="006467CA"/>
    <w:rsid w:val="006467FC"/>
    <w:rsid w:val="00650B43"/>
    <w:rsid w:val="006528CD"/>
    <w:rsid w:val="0065329F"/>
    <w:rsid w:val="00653340"/>
    <w:rsid w:val="00655445"/>
    <w:rsid w:val="00655972"/>
    <w:rsid w:val="00655C69"/>
    <w:rsid w:val="00656800"/>
    <w:rsid w:val="00656B65"/>
    <w:rsid w:val="0065760C"/>
    <w:rsid w:val="006649C1"/>
    <w:rsid w:val="00664FAB"/>
    <w:rsid w:val="006662F6"/>
    <w:rsid w:val="0067079D"/>
    <w:rsid w:val="00670C7F"/>
    <w:rsid w:val="00671FA0"/>
    <w:rsid w:val="006730B8"/>
    <w:rsid w:val="00673458"/>
    <w:rsid w:val="00673F1E"/>
    <w:rsid w:val="00674C15"/>
    <w:rsid w:val="006750F8"/>
    <w:rsid w:val="00675C62"/>
    <w:rsid w:val="006763AE"/>
    <w:rsid w:val="00676E56"/>
    <w:rsid w:val="006777D2"/>
    <w:rsid w:val="00684ED3"/>
    <w:rsid w:val="0069178D"/>
    <w:rsid w:val="00694714"/>
    <w:rsid w:val="006A350D"/>
    <w:rsid w:val="006A4800"/>
    <w:rsid w:val="006A5C34"/>
    <w:rsid w:val="006A5C48"/>
    <w:rsid w:val="006A5E4C"/>
    <w:rsid w:val="006A5ED1"/>
    <w:rsid w:val="006A73B0"/>
    <w:rsid w:val="006B1206"/>
    <w:rsid w:val="006B15CE"/>
    <w:rsid w:val="006B34C2"/>
    <w:rsid w:val="006B3672"/>
    <w:rsid w:val="006B369E"/>
    <w:rsid w:val="006B3784"/>
    <w:rsid w:val="006B3EDD"/>
    <w:rsid w:val="006B5314"/>
    <w:rsid w:val="006B5D15"/>
    <w:rsid w:val="006B5F2D"/>
    <w:rsid w:val="006B66B0"/>
    <w:rsid w:val="006B7512"/>
    <w:rsid w:val="006C4A6B"/>
    <w:rsid w:val="006C5325"/>
    <w:rsid w:val="006D08A7"/>
    <w:rsid w:val="006D0B00"/>
    <w:rsid w:val="006D0E06"/>
    <w:rsid w:val="006D28C4"/>
    <w:rsid w:val="006D5BCA"/>
    <w:rsid w:val="006D6063"/>
    <w:rsid w:val="006E0DAE"/>
    <w:rsid w:val="006E3A58"/>
    <w:rsid w:val="006E5846"/>
    <w:rsid w:val="006E75F9"/>
    <w:rsid w:val="006E7B18"/>
    <w:rsid w:val="006F1B47"/>
    <w:rsid w:val="006F2399"/>
    <w:rsid w:val="006F29D8"/>
    <w:rsid w:val="006F2F5D"/>
    <w:rsid w:val="006F5192"/>
    <w:rsid w:val="006F5AF3"/>
    <w:rsid w:val="006F6637"/>
    <w:rsid w:val="006F67E7"/>
    <w:rsid w:val="006F7564"/>
    <w:rsid w:val="006F7B04"/>
    <w:rsid w:val="00700DED"/>
    <w:rsid w:val="0070266A"/>
    <w:rsid w:val="00703941"/>
    <w:rsid w:val="007039E8"/>
    <w:rsid w:val="00704089"/>
    <w:rsid w:val="00704ADC"/>
    <w:rsid w:val="00706205"/>
    <w:rsid w:val="00707951"/>
    <w:rsid w:val="00711AB6"/>
    <w:rsid w:val="0071261E"/>
    <w:rsid w:val="007128E9"/>
    <w:rsid w:val="00713B8A"/>
    <w:rsid w:val="00714996"/>
    <w:rsid w:val="00716A1F"/>
    <w:rsid w:val="0072014F"/>
    <w:rsid w:val="007201AA"/>
    <w:rsid w:val="00720F3E"/>
    <w:rsid w:val="00740726"/>
    <w:rsid w:val="007418DE"/>
    <w:rsid w:val="00741F6B"/>
    <w:rsid w:val="00742798"/>
    <w:rsid w:val="00742D36"/>
    <w:rsid w:val="007435DC"/>
    <w:rsid w:val="00744110"/>
    <w:rsid w:val="00744154"/>
    <w:rsid w:val="00745B3A"/>
    <w:rsid w:val="00746D36"/>
    <w:rsid w:val="0074799B"/>
    <w:rsid w:val="00751316"/>
    <w:rsid w:val="00752371"/>
    <w:rsid w:val="00755163"/>
    <w:rsid w:val="007559FF"/>
    <w:rsid w:val="00755DBB"/>
    <w:rsid w:val="007569C8"/>
    <w:rsid w:val="00760DF1"/>
    <w:rsid w:val="007640A4"/>
    <w:rsid w:val="00772928"/>
    <w:rsid w:val="00774DC8"/>
    <w:rsid w:val="007751E9"/>
    <w:rsid w:val="0077563C"/>
    <w:rsid w:val="00776B11"/>
    <w:rsid w:val="00780EF0"/>
    <w:rsid w:val="00782793"/>
    <w:rsid w:val="0078361F"/>
    <w:rsid w:val="00784171"/>
    <w:rsid w:val="00784535"/>
    <w:rsid w:val="00785557"/>
    <w:rsid w:val="007858CD"/>
    <w:rsid w:val="007859F0"/>
    <w:rsid w:val="007864DA"/>
    <w:rsid w:val="00787305"/>
    <w:rsid w:val="00787C56"/>
    <w:rsid w:val="007904BB"/>
    <w:rsid w:val="0079084B"/>
    <w:rsid w:val="00791BB8"/>
    <w:rsid w:val="007942A2"/>
    <w:rsid w:val="007947F5"/>
    <w:rsid w:val="00794D83"/>
    <w:rsid w:val="007970C2"/>
    <w:rsid w:val="007A06BB"/>
    <w:rsid w:val="007A07A2"/>
    <w:rsid w:val="007A36C1"/>
    <w:rsid w:val="007A3EBF"/>
    <w:rsid w:val="007B215E"/>
    <w:rsid w:val="007B6469"/>
    <w:rsid w:val="007B6EB2"/>
    <w:rsid w:val="007B7383"/>
    <w:rsid w:val="007B7912"/>
    <w:rsid w:val="007C033A"/>
    <w:rsid w:val="007C2741"/>
    <w:rsid w:val="007D0B14"/>
    <w:rsid w:val="007D0C1F"/>
    <w:rsid w:val="007D128D"/>
    <w:rsid w:val="007D248A"/>
    <w:rsid w:val="007D296F"/>
    <w:rsid w:val="007D3657"/>
    <w:rsid w:val="007D37AA"/>
    <w:rsid w:val="007D3A74"/>
    <w:rsid w:val="007D4EAB"/>
    <w:rsid w:val="007D53AF"/>
    <w:rsid w:val="007D5DC6"/>
    <w:rsid w:val="007D7BFE"/>
    <w:rsid w:val="007D7F33"/>
    <w:rsid w:val="007E140C"/>
    <w:rsid w:val="007E2F2B"/>
    <w:rsid w:val="007E7E53"/>
    <w:rsid w:val="007F05E7"/>
    <w:rsid w:val="007F0A18"/>
    <w:rsid w:val="007F1DFA"/>
    <w:rsid w:val="007F1FC2"/>
    <w:rsid w:val="007F20F1"/>
    <w:rsid w:val="007F226D"/>
    <w:rsid w:val="007F4A2A"/>
    <w:rsid w:val="007F5452"/>
    <w:rsid w:val="008008A0"/>
    <w:rsid w:val="00801974"/>
    <w:rsid w:val="00801B2E"/>
    <w:rsid w:val="008034B8"/>
    <w:rsid w:val="008040E2"/>
    <w:rsid w:val="0080542E"/>
    <w:rsid w:val="008073F7"/>
    <w:rsid w:val="00807CCE"/>
    <w:rsid w:val="00811069"/>
    <w:rsid w:val="00812667"/>
    <w:rsid w:val="0081454A"/>
    <w:rsid w:val="008168F2"/>
    <w:rsid w:val="008170A4"/>
    <w:rsid w:val="008173C2"/>
    <w:rsid w:val="008177C1"/>
    <w:rsid w:val="00821880"/>
    <w:rsid w:val="00823AE5"/>
    <w:rsid w:val="00824417"/>
    <w:rsid w:val="008260E3"/>
    <w:rsid w:val="008272D9"/>
    <w:rsid w:val="00827608"/>
    <w:rsid w:val="0083076B"/>
    <w:rsid w:val="00831C55"/>
    <w:rsid w:val="00832301"/>
    <w:rsid w:val="0083431E"/>
    <w:rsid w:val="00834992"/>
    <w:rsid w:val="0083513B"/>
    <w:rsid w:val="008351C6"/>
    <w:rsid w:val="00835476"/>
    <w:rsid w:val="00835A95"/>
    <w:rsid w:val="00844547"/>
    <w:rsid w:val="00847EB0"/>
    <w:rsid w:val="00851658"/>
    <w:rsid w:val="00852597"/>
    <w:rsid w:val="00857AAE"/>
    <w:rsid w:val="00860EDA"/>
    <w:rsid w:val="00861EEC"/>
    <w:rsid w:val="008643F4"/>
    <w:rsid w:val="00867223"/>
    <w:rsid w:val="008679ED"/>
    <w:rsid w:val="0088670E"/>
    <w:rsid w:val="008875D0"/>
    <w:rsid w:val="008907C0"/>
    <w:rsid w:val="00891252"/>
    <w:rsid w:val="0089344A"/>
    <w:rsid w:val="0089454B"/>
    <w:rsid w:val="00894809"/>
    <w:rsid w:val="008A2D96"/>
    <w:rsid w:val="008A4DA9"/>
    <w:rsid w:val="008A7BFE"/>
    <w:rsid w:val="008B3584"/>
    <w:rsid w:val="008B362D"/>
    <w:rsid w:val="008B4053"/>
    <w:rsid w:val="008B71B5"/>
    <w:rsid w:val="008C1C9E"/>
    <w:rsid w:val="008C2A50"/>
    <w:rsid w:val="008C3057"/>
    <w:rsid w:val="008C4056"/>
    <w:rsid w:val="008C5FEE"/>
    <w:rsid w:val="008D0B0C"/>
    <w:rsid w:val="008D1BE0"/>
    <w:rsid w:val="008D2754"/>
    <w:rsid w:val="008E0EB1"/>
    <w:rsid w:val="008E241E"/>
    <w:rsid w:val="008F29CE"/>
    <w:rsid w:val="008F2DBE"/>
    <w:rsid w:val="008F455F"/>
    <w:rsid w:val="008F5A5D"/>
    <w:rsid w:val="008F5B6B"/>
    <w:rsid w:val="009021BD"/>
    <w:rsid w:val="009026C8"/>
    <w:rsid w:val="00904FD8"/>
    <w:rsid w:val="00907499"/>
    <w:rsid w:val="00911D40"/>
    <w:rsid w:val="00912F86"/>
    <w:rsid w:val="00913FF5"/>
    <w:rsid w:val="0091430A"/>
    <w:rsid w:val="009147CE"/>
    <w:rsid w:val="00915CAA"/>
    <w:rsid w:val="009222CF"/>
    <w:rsid w:val="00923961"/>
    <w:rsid w:val="00924B1E"/>
    <w:rsid w:val="009254FC"/>
    <w:rsid w:val="00927CF4"/>
    <w:rsid w:val="00930B3E"/>
    <w:rsid w:val="00931A4D"/>
    <w:rsid w:val="00935380"/>
    <w:rsid w:val="00941F14"/>
    <w:rsid w:val="00943347"/>
    <w:rsid w:val="00944B18"/>
    <w:rsid w:val="0094573D"/>
    <w:rsid w:val="00946FC2"/>
    <w:rsid w:val="009476D5"/>
    <w:rsid w:val="0095229F"/>
    <w:rsid w:val="00953DA2"/>
    <w:rsid w:val="00954DA2"/>
    <w:rsid w:val="00955B49"/>
    <w:rsid w:val="00955B66"/>
    <w:rsid w:val="0095667C"/>
    <w:rsid w:val="00957553"/>
    <w:rsid w:val="00960948"/>
    <w:rsid w:val="009609C0"/>
    <w:rsid w:val="00961484"/>
    <w:rsid w:val="00962018"/>
    <w:rsid w:val="00964805"/>
    <w:rsid w:val="009657C2"/>
    <w:rsid w:val="00965BFF"/>
    <w:rsid w:val="00967371"/>
    <w:rsid w:val="0097374D"/>
    <w:rsid w:val="00973F4C"/>
    <w:rsid w:val="00975085"/>
    <w:rsid w:val="00977702"/>
    <w:rsid w:val="0098220C"/>
    <w:rsid w:val="00983728"/>
    <w:rsid w:val="00983DEC"/>
    <w:rsid w:val="00984645"/>
    <w:rsid w:val="0098561A"/>
    <w:rsid w:val="009859E7"/>
    <w:rsid w:val="00993E02"/>
    <w:rsid w:val="009957EE"/>
    <w:rsid w:val="00997FD5"/>
    <w:rsid w:val="009A102C"/>
    <w:rsid w:val="009A11BC"/>
    <w:rsid w:val="009A444A"/>
    <w:rsid w:val="009A4AD5"/>
    <w:rsid w:val="009B0A90"/>
    <w:rsid w:val="009B3679"/>
    <w:rsid w:val="009B3CDC"/>
    <w:rsid w:val="009B4047"/>
    <w:rsid w:val="009B49CA"/>
    <w:rsid w:val="009B5338"/>
    <w:rsid w:val="009B72F5"/>
    <w:rsid w:val="009C0C46"/>
    <w:rsid w:val="009C1AEF"/>
    <w:rsid w:val="009C2626"/>
    <w:rsid w:val="009C2E99"/>
    <w:rsid w:val="009C4035"/>
    <w:rsid w:val="009C4825"/>
    <w:rsid w:val="009C4F52"/>
    <w:rsid w:val="009C5D12"/>
    <w:rsid w:val="009D0831"/>
    <w:rsid w:val="009D1D89"/>
    <w:rsid w:val="009D1DC9"/>
    <w:rsid w:val="009D3210"/>
    <w:rsid w:val="009D60A4"/>
    <w:rsid w:val="009E1A27"/>
    <w:rsid w:val="009E4223"/>
    <w:rsid w:val="009E51CB"/>
    <w:rsid w:val="009F11DD"/>
    <w:rsid w:val="009F15C5"/>
    <w:rsid w:val="009F3170"/>
    <w:rsid w:val="009F4BA5"/>
    <w:rsid w:val="009F62E1"/>
    <w:rsid w:val="009F6783"/>
    <w:rsid w:val="009F7C29"/>
    <w:rsid w:val="00A004F5"/>
    <w:rsid w:val="00A0064D"/>
    <w:rsid w:val="00A0135C"/>
    <w:rsid w:val="00A014BF"/>
    <w:rsid w:val="00A015DA"/>
    <w:rsid w:val="00A01C24"/>
    <w:rsid w:val="00A05378"/>
    <w:rsid w:val="00A06434"/>
    <w:rsid w:val="00A07BB9"/>
    <w:rsid w:val="00A102D6"/>
    <w:rsid w:val="00A10AC2"/>
    <w:rsid w:val="00A10C40"/>
    <w:rsid w:val="00A12239"/>
    <w:rsid w:val="00A13408"/>
    <w:rsid w:val="00A139FE"/>
    <w:rsid w:val="00A14883"/>
    <w:rsid w:val="00A15A26"/>
    <w:rsid w:val="00A17C35"/>
    <w:rsid w:val="00A20807"/>
    <w:rsid w:val="00A20CCE"/>
    <w:rsid w:val="00A21C04"/>
    <w:rsid w:val="00A23D21"/>
    <w:rsid w:val="00A30638"/>
    <w:rsid w:val="00A319CA"/>
    <w:rsid w:val="00A31DD7"/>
    <w:rsid w:val="00A339A7"/>
    <w:rsid w:val="00A33FBC"/>
    <w:rsid w:val="00A35F60"/>
    <w:rsid w:val="00A36D2F"/>
    <w:rsid w:val="00A37B24"/>
    <w:rsid w:val="00A40E24"/>
    <w:rsid w:val="00A43A8B"/>
    <w:rsid w:val="00A45008"/>
    <w:rsid w:val="00A47F17"/>
    <w:rsid w:val="00A5018D"/>
    <w:rsid w:val="00A5022E"/>
    <w:rsid w:val="00A506CA"/>
    <w:rsid w:val="00A51AD1"/>
    <w:rsid w:val="00A533A4"/>
    <w:rsid w:val="00A5436E"/>
    <w:rsid w:val="00A56158"/>
    <w:rsid w:val="00A5704C"/>
    <w:rsid w:val="00A61667"/>
    <w:rsid w:val="00A62ADE"/>
    <w:rsid w:val="00A655AB"/>
    <w:rsid w:val="00A66277"/>
    <w:rsid w:val="00A663D0"/>
    <w:rsid w:val="00A66EAE"/>
    <w:rsid w:val="00A726FC"/>
    <w:rsid w:val="00A77380"/>
    <w:rsid w:val="00A77BFF"/>
    <w:rsid w:val="00A81310"/>
    <w:rsid w:val="00A8376C"/>
    <w:rsid w:val="00A858AD"/>
    <w:rsid w:val="00A85E2C"/>
    <w:rsid w:val="00A91FE4"/>
    <w:rsid w:val="00A926DA"/>
    <w:rsid w:val="00A97285"/>
    <w:rsid w:val="00A97378"/>
    <w:rsid w:val="00AA3019"/>
    <w:rsid w:val="00AA30C1"/>
    <w:rsid w:val="00AA3786"/>
    <w:rsid w:val="00AA39C1"/>
    <w:rsid w:val="00AA3A93"/>
    <w:rsid w:val="00AA3AF8"/>
    <w:rsid w:val="00AA4A21"/>
    <w:rsid w:val="00AB0C95"/>
    <w:rsid w:val="00AB0F35"/>
    <w:rsid w:val="00AB1119"/>
    <w:rsid w:val="00AB1293"/>
    <w:rsid w:val="00AB2541"/>
    <w:rsid w:val="00AB418C"/>
    <w:rsid w:val="00AB60D9"/>
    <w:rsid w:val="00AC41DD"/>
    <w:rsid w:val="00AC4CA1"/>
    <w:rsid w:val="00AC62BC"/>
    <w:rsid w:val="00AC69AE"/>
    <w:rsid w:val="00AC71B2"/>
    <w:rsid w:val="00AC7BFF"/>
    <w:rsid w:val="00AD0947"/>
    <w:rsid w:val="00AD0CB1"/>
    <w:rsid w:val="00AD4250"/>
    <w:rsid w:val="00AD5D38"/>
    <w:rsid w:val="00AD7540"/>
    <w:rsid w:val="00AE3389"/>
    <w:rsid w:val="00AE4596"/>
    <w:rsid w:val="00AE646E"/>
    <w:rsid w:val="00AF0B34"/>
    <w:rsid w:val="00AF1EBD"/>
    <w:rsid w:val="00AF3577"/>
    <w:rsid w:val="00AF3B3B"/>
    <w:rsid w:val="00AF4529"/>
    <w:rsid w:val="00AF4619"/>
    <w:rsid w:val="00AF4CDA"/>
    <w:rsid w:val="00AF4E02"/>
    <w:rsid w:val="00AF62F5"/>
    <w:rsid w:val="00B0128D"/>
    <w:rsid w:val="00B01DC7"/>
    <w:rsid w:val="00B033F2"/>
    <w:rsid w:val="00B03515"/>
    <w:rsid w:val="00B0400A"/>
    <w:rsid w:val="00B040D3"/>
    <w:rsid w:val="00B0432C"/>
    <w:rsid w:val="00B0451D"/>
    <w:rsid w:val="00B04565"/>
    <w:rsid w:val="00B049AA"/>
    <w:rsid w:val="00B057E4"/>
    <w:rsid w:val="00B06600"/>
    <w:rsid w:val="00B114F9"/>
    <w:rsid w:val="00B13C3A"/>
    <w:rsid w:val="00B1620C"/>
    <w:rsid w:val="00B17603"/>
    <w:rsid w:val="00B1777E"/>
    <w:rsid w:val="00B2159A"/>
    <w:rsid w:val="00B21775"/>
    <w:rsid w:val="00B21C42"/>
    <w:rsid w:val="00B24AD9"/>
    <w:rsid w:val="00B25F23"/>
    <w:rsid w:val="00B26DE1"/>
    <w:rsid w:val="00B30DA9"/>
    <w:rsid w:val="00B30F7A"/>
    <w:rsid w:val="00B332DB"/>
    <w:rsid w:val="00B34D46"/>
    <w:rsid w:val="00B354E2"/>
    <w:rsid w:val="00B36D10"/>
    <w:rsid w:val="00B37359"/>
    <w:rsid w:val="00B374F6"/>
    <w:rsid w:val="00B37A3D"/>
    <w:rsid w:val="00B42AA1"/>
    <w:rsid w:val="00B45873"/>
    <w:rsid w:val="00B510C5"/>
    <w:rsid w:val="00B54D66"/>
    <w:rsid w:val="00B56442"/>
    <w:rsid w:val="00B577F3"/>
    <w:rsid w:val="00B604F5"/>
    <w:rsid w:val="00B61220"/>
    <w:rsid w:val="00B61DB6"/>
    <w:rsid w:val="00B64A6A"/>
    <w:rsid w:val="00B65664"/>
    <w:rsid w:val="00B65D51"/>
    <w:rsid w:val="00B7129E"/>
    <w:rsid w:val="00B71EA8"/>
    <w:rsid w:val="00B7247D"/>
    <w:rsid w:val="00B72A77"/>
    <w:rsid w:val="00B73FD6"/>
    <w:rsid w:val="00B75790"/>
    <w:rsid w:val="00B76C03"/>
    <w:rsid w:val="00B839CB"/>
    <w:rsid w:val="00B83FF8"/>
    <w:rsid w:val="00B851AC"/>
    <w:rsid w:val="00B85457"/>
    <w:rsid w:val="00B86C81"/>
    <w:rsid w:val="00B875C1"/>
    <w:rsid w:val="00B90246"/>
    <w:rsid w:val="00B92192"/>
    <w:rsid w:val="00B93E65"/>
    <w:rsid w:val="00B9618B"/>
    <w:rsid w:val="00B97760"/>
    <w:rsid w:val="00BA0999"/>
    <w:rsid w:val="00BA1DEE"/>
    <w:rsid w:val="00BA2438"/>
    <w:rsid w:val="00BA3A77"/>
    <w:rsid w:val="00BA5525"/>
    <w:rsid w:val="00BB2497"/>
    <w:rsid w:val="00BB251B"/>
    <w:rsid w:val="00BB36C1"/>
    <w:rsid w:val="00BB4B1E"/>
    <w:rsid w:val="00BB4EE2"/>
    <w:rsid w:val="00BB6ED6"/>
    <w:rsid w:val="00BB7D66"/>
    <w:rsid w:val="00BC10BC"/>
    <w:rsid w:val="00BC2038"/>
    <w:rsid w:val="00BC22C3"/>
    <w:rsid w:val="00BC5114"/>
    <w:rsid w:val="00BC56FA"/>
    <w:rsid w:val="00BC6504"/>
    <w:rsid w:val="00BC75B0"/>
    <w:rsid w:val="00BC7DA8"/>
    <w:rsid w:val="00BD20EC"/>
    <w:rsid w:val="00BD2178"/>
    <w:rsid w:val="00BD33DF"/>
    <w:rsid w:val="00BD34F6"/>
    <w:rsid w:val="00BD44F6"/>
    <w:rsid w:val="00BD46FB"/>
    <w:rsid w:val="00BD4FA7"/>
    <w:rsid w:val="00BD6BEC"/>
    <w:rsid w:val="00BD6DF6"/>
    <w:rsid w:val="00BD7E43"/>
    <w:rsid w:val="00BE06D1"/>
    <w:rsid w:val="00BE15EF"/>
    <w:rsid w:val="00BE1CC8"/>
    <w:rsid w:val="00BE21B4"/>
    <w:rsid w:val="00BE348E"/>
    <w:rsid w:val="00BE4947"/>
    <w:rsid w:val="00BE6098"/>
    <w:rsid w:val="00BE67B2"/>
    <w:rsid w:val="00BE7CA7"/>
    <w:rsid w:val="00BF1D39"/>
    <w:rsid w:val="00BF1FB7"/>
    <w:rsid w:val="00BF4359"/>
    <w:rsid w:val="00BF4929"/>
    <w:rsid w:val="00BF5C93"/>
    <w:rsid w:val="00BF67C7"/>
    <w:rsid w:val="00C0002A"/>
    <w:rsid w:val="00C006D0"/>
    <w:rsid w:val="00C00A4A"/>
    <w:rsid w:val="00C018CF"/>
    <w:rsid w:val="00C04E7D"/>
    <w:rsid w:val="00C07F9D"/>
    <w:rsid w:val="00C10D10"/>
    <w:rsid w:val="00C11C77"/>
    <w:rsid w:val="00C11CF5"/>
    <w:rsid w:val="00C13390"/>
    <w:rsid w:val="00C14AF3"/>
    <w:rsid w:val="00C1505B"/>
    <w:rsid w:val="00C16182"/>
    <w:rsid w:val="00C17D6B"/>
    <w:rsid w:val="00C208EB"/>
    <w:rsid w:val="00C24600"/>
    <w:rsid w:val="00C24718"/>
    <w:rsid w:val="00C25438"/>
    <w:rsid w:val="00C259B0"/>
    <w:rsid w:val="00C265C6"/>
    <w:rsid w:val="00C26B63"/>
    <w:rsid w:val="00C31429"/>
    <w:rsid w:val="00C32DCB"/>
    <w:rsid w:val="00C33194"/>
    <w:rsid w:val="00C3327B"/>
    <w:rsid w:val="00C34AB6"/>
    <w:rsid w:val="00C367B3"/>
    <w:rsid w:val="00C37441"/>
    <w:rsid w:val="00C37785"/>
    <w:rsid w:val="00C42ACE"/>
    <w:rsid w:val="00C42AF7"/>
    <w:rsid w:val="00C43570"/>
    <w:rsid w:val="00C441FC"/>
    <w:rsid w:val="00C44641"/>
    <w:rsid w:val="00C45861"/>
    <w:rsid w:val="00C53CE6"/>
    <w:rsid w:val="00C564AC"/>
    <w:rsid w:val="00C56D32"/>
    <w:rsid w:val="00C57DC0"/>
    <w:rsid w:val="00C57F6A"/>
    <w:rsid w:val="00C60413"/>
    <w:rsid w:val="00C6138F"/>
    <w:rsid w:val="00C61E5F"/>
    <w:rsid w:val="00C6200E"/>
    <w:rsid w:val="00C62EDE"/>
    <w:rsid w:val="00C66AC2"/>
    <w:rsid w:val="00C729C4"/>
    <w:rsid w:val="00C72DB2"/>
    <w:rsid w:val="00C74E39"/>
    <w:rsid w:val="00C75058"/>
    <w:rsid w:val="00C7521F"/>
    <w:rsid w:val="00C763F1"/>
    <w:rsid w:val="00C76873"/>
    <w:rsid w:val="00C7738A"/>
    <w:rsid w:val="00C840E3"/>
    <w:rsid w:val="00C8574E"/>
    <w:rsid w:val="00C87338"/>
    <w:rsid w:val="00CA44FB"/>
    <w:rsid w:val="00CA5F7A"/>
    <w:rsid w:val="00CB079F"/>
    <w:rsid w:val="00CB11CF"/>
    <w:rsid w:val="00CB2CC1"/>
    <w:rsid w:val="00CB31F5"/>
    <w:rsid w:val="00CB3865"/>
    <w:rsid w:val="00CB3BF9"/>
    <w:rsid w:val="00CB4A70"/>
    <w:rsid w:val="00CB4B0B"/>
    <w:rsid w:val="00CB67CB"/>
    <w:rsid w:val="00CB7035"/>
    <w:rsid w:val="00CB7102"/>
    <w:rsid w:val="00CB72BB"/>
    <w:rsid w:val="00CC0A99"/>
    <w:rsid w:val="00CC0D77"/>
    <w:rsid w:val="00CC16B0"/>
    <w:rsid w:val="00CC1723"/>
    <w:rsid w:val="00CC187A"/>
    <w:rsid w:val="00CC2B66"/>
    <w:rsid w:val="00CC2B6E"/>
    <w:rsid w:val="00CC3F90"/>
    <w:rsid w:val="00CC4654"/>
    <w:rsid w:val="00CD1469"/>
    <w:rsid w:val="00CD2301"/>
    <w:rsid w:val="00CD2A75"/>
    <w:rsid w:val="00CD3147"/>
    <w:rsid w:val="00CD4A32"/>
    <w:rsid w:val="00CD51F3"/>
    <w:rsid w:val="00CE0DA7"/>
    <w:rsid w:val="00CE0DE5"/>
    <w:rsid w:val="00CE2264"/>
    <w:rsid w:val="00CE233F"/>
    <w:rsid w:val="00CE2D37"/>
    <w:rsid w:val="00CE336C"/>
    <w:rsid w:val="00CE4323"/>
    <w:rsid w:val="00CE6CC5"/>
    <w:rsid w:val="00CF05C7"/>
    <w:rsid w:val="00CF087A"/>
    <w:rsid w:val="00CF150C"/>
    <w:rsid w:val="00CF184A"/>
    <w:rsid w:val="00CF25D6"/>
    <w:rsid w:val="00CF4FE1"/>
    <w:rsid w:val="00CF57D1"/>
    <w:rsid w:val="00CF6A47"/>
    <w:rsid w:val="00CF6FFA"/>
    <w:rsid w:val="00CF7298"/>
    <w:rsid w:val="00CF7B78"/>
    <w:rsid w:val="00D023CA"/>
    <w:rsid w:val="00D03866"/>
    <w:rsid w:val="00D03DA0"/>
    <w:rsid w:val="00D05F9F"/>
    <w:rsid w:val="00D07E49"/>
    <w:rsid w:val="00D1033B"/>
    <w:rsid w:val="00D109B9"/>
    <w:rsid w:val="00D14418"/>
    <w:rsid w:val="00D147B9"/>
    <w:rsid w:val="00D14B98"/>
    <w:rsid w:val="00D16208"/>
    <w:rsid w:val="00D16697"/>
    <w:rsid w:val="00D2667E"/>
    <w:rsid w:val="00D304A8"/>
    <w:rsid w:val="00D32E01"/>
    <w:rsid w:val="00D331E2"/>
    <w:rsid w:val="00D344FD"/>
    <w:rsid w:val="00D349DE"/>
    <w:rsid w:val="00D36EBD"/>
    <w:rsid w:val="00D371E6"/>
    <w:rsid w:val="00D3740B"/>
    <w:rsid w:val="00D40DA0"/>
    <w:rsid w:val="00D41FEB"/>
    <w:rsid w:val="00D42EB8"/>
    <w:rsid w:val="00D43095"/>
    <w:rsid w:val="00D47871"/>
    <w:rsid w:val="00D51439"/>
    <w:rsid w:val="00D51729"/>
    <w:rsid w:val="00D52048"/>
    <w:rsid w:val="00D53440"/>
    <w:rsid w:val="00D56626"/>
    <w:rsid w:val="00D6326E"/>
    <w:rsid w:val="00D63BF8"/>
    <w:rsid w:val="00D646EF"/>
    <w:rsid w:val="00D70736"/>
    <w:rsid w:val="00D70B77"/>
    <w:rsid w:val="00D711F9"/>
    <w:rsid w:val="00D718C1"/>
    <w:rsid w:val="00D73D17"/>
    <w:rsid w:val="00D75CC7"/>
    <w:rsid w:val="00D76E5D"/>
    <w:rsid w:val="00D770B5"/>
    <w:rsid w:val="00D808A8"/>
    <w:rsid w:val="00D80A64"/>
    <w:rsid w:val="00D84E6D"/>
    <w:rsid w:val="00D853F1"/>
    <w:rsid w:val="00D8627C"/>
    <w:rsid w:val="00D90409"/>
    <w:rsid w:val="00D91070"/>
    <w:rsid w:val="00D91A09"/>
    <w:rsid w:val="00D91FD7"/>
    <w:rsid w:val="00D9281C"/>
    <w:rsid w:val="00D92EE3"/>
    <w:rsid w:val="00D95B1A"/>
    <w:rsid w:val="00D95F8B"/>
    <w:rsid w:val="00D96443"/>
    <w:rsid w:val="00D9693B"/>
    <w:rsid w:val="00D96973"/>
    <w:rsid w:val="00D96E1E"/>
    <w:rsid w:val="00D97423"/>
    <w:rsid w:val="00DA1964"/>
    <w:rsid w:val="00DA349F"/>
    <w:rsid w:val="00DA39BC"/>
    <w:rsid w:val="00DA76C7"/>
    <w:rsid w:val="00DA7F28"/>
    <w:rsid w:val="00DB42F9"/>
    <w:rsid w:val="00DB5597"/>
    <w:rsid w:val="00DB5A44"/>
    <w:rsid w:val="00DB642E"/>
    <w:rsid w:val="00DB6D7C"/>
    <w:rsid w:val="00DC1279"/>
    <w:rsid w:val="00DC6861"/>
    <w:rsid w:val="00DC6BA8"/>
    <w:rsid w:val="00DD020C"/>
    <w:rsid w:val="00DD0C6B"/>
    <w:rsid w:val="00DD20CA"/>
    <w:rsid w:val="00DD459E"/>
    <w:rsid w:val="00DD462E"/>
    <w:rsid w:val="00DD46A1"/>
    <w:rsid w:val="00DD6D41"/>
    <w:rsid w:val="00DE0841"/>
    <w:rsid w:val="00DE3603"/>
    <w:rsid w:val="00DE3EF1"/>
    <w:rsid w:val="00DE526B"/>
    <w:rsid w:val="00DE5659"/>
    <w:rsid w:val="00DE596E"/>
    <w:rsid w:val="00DE5FD7"/>
    <w:rsid w:val="00DF062B"/>
    <w:rsid w:val="00DF088B"/>
    <w:rsid w:val="00DF08CE"/>
    <w:rsid w:val="00DF0FC1"/>
    <w:rsid w:val="00DF42DE"/>
    <w:rsid w:val="00DF4803"/>
    <w:rsid w:val="00DF548E"/>
    <w:rsid w:val="00E01080"/>
    <w:rsid w:val="00E01A10"/>
    <w:rsid w:val="00E01AA9"/>
    <w:rsid w:val="00E059FA"/>
    <w:rsid w:val="00E1009E"/>
    <w:rsid w:val="00E10576"/>
    <w:rsid w:val="00E10587"/>
    <w:rsid w:val="00E12089"/>
    <w:rsid w:val="00E138BE"/>
    <w:rsid w:val="00E1627D"/>
    <w:rsid w:val="00E21E4B"/>
    <w:rsid w:val="00E2246F"/>
    <w:rsid w:val="00E2432F"/>
    <w:rsid w:val="00E25220"/>
    <w:rsid w:val="00E25531"/>
    <w:rsid w:val="00E267FF"/>
    <w:rsid w:val="00E30770"/>
    <w:rsid w:val="00E32EE5"/>
    <w:rsid w:val="00E33D3D"/>
    <w:rsid w:val="00E40731"/>
    <w:rsid w:val="00E424A2"/>
    <w:rsid w:val="00E444A9"/>
    <w:rsid w:val="00E46145"/>
    <w:rsid w:val="00E4626E"/>
    <w:rsid w:val="00E50EED"/>
    <w:rsid w:val="00E514CB"/>
    <w:rsid w:val="00E529C3"/>
    <w:rsid w:val="00E533D2"/>
    <w:rsid w:val="00E556A1"/>
    <w:rsid w:val="00E55C12"/>
    <w:rsid w:val="00E570F6"/>
    <w:rsid w:val="00E602B6"/>
    <w:rsid w:val="00E67069"/>
    <w:rsid w:val="00E67439"/>
    <w:rsid w:val="00E70077"/>
    <w:rsid w:val="00E71A50"/>
    <w:rsid w:val="00E7416B"/>
    <w:rsid w:val="00E746C9"/>
    <w:rsid w:val="00E75EFA"/>
    <w:rsid w:val="00E76D8D"/>
    <w:rsid w:val="00E80199"/>
    <w:rsid w:val="00E8249D"/>
    <w:rsid w:val="00E831F5"/>
    <w:rsid w:val="00E842D9"/>
    <w:rsid w:val="00E85279"/>
    <w:rsid w:val="00E86910"/>
    <w:rsid w:val="00E9487C"/>
    <w:rsid w:val="00E94C46"/>
    <w:rsid w:val="00E955B0"/>
    <w:rsid w:val="00E95942"/>
    <w:rsid w:val="00E95A44"/>
    <w:rsid w:val="00E95A79"/>
    <w:rsid w:val="00E96A8C"/>
    <w:rsid w:val="00E9742D"/>
    <w:rsid w:val="00EA148C"/>
    <w:rsid w:val="00EA35BA"/>
    <w:rsid w:val="00EA78DD"/>
    <w:rsid w:val="00EB1175"/>
    <w:rsid w:val="00EB1D43"/>
    <w:rsid w:val="00EB341B"/>
    <w:rsid w:val="00EB47CA"/>
    <w:rsid w:val="00EC0D28"/>
    <w:rsid w:val="00EC0E88"/>
    <w:rsid w:val="00EC1DC0"/>
    <w:rsid w:val="00EC2392"/>
    <w:rsid w:val="00EC64E8"/>
    <w:rsid w:val="00EC6BE1"/>
    <w:rsid w:val="00EC7FD4"/>
    <w:rsid w:val="00ED0F2F"/>
    <w:rsid w:val="00ED2824"/>
    <w:rsid w:val="00ED2C77"/>
    <w:rsid w:val="00ED452B"/>
    <w:rsid w:val="00ED49EB"/>
    <w:rsid w:val="00ED4C1A"/>
    <w:rsid w:val="00ED57C5"/>
    <w:rsid w:val="00ED7B61"/>
    <w:rsid w:val="00EE0D02"/>
    <w:rsid w:val="00EE1B22"/>
    <w:rsid w:val="00EE1DA7"/>
    <w:rsid w:val="00EE20E1"/>
    <w:rsid w:val="00EE27E8"/>
    <w:rsid w:val="00EE37F2"/>
    <w:rsid w:val="00EE3976"/>
    <w:rsid w:val="00EE40AE"/>
    <w:rsid w:val="00EE5E5C"/>
    <w:rsid w:val="00EE7A04"/>
    <w:rsid w:val="00EE7E38"/>
    <w:rsid w:val="00EF01AA"/>
    <w:rsid w:val="00EF0281"/>
    <w:rsid w:val="00EF02CF"/>
    <w:rsid w:val="00EF2736"/>
    <w:rsid w:val="00EF49B2"/>
    <w:rsid w:val="00EF55A2"/>
    <w:rsid w:val="00EF5ACC"/>
    <w:rsid w:val="00F0170D"/>
    <w:rsid w:val="00F02181"/>
    <w:rsid w:val="00F02968"/>
    <w:rsid w:val="00F04A35"/>
    <w:rsid w:val="00F04FF2"/>
    <w:rsid w:val="00F108D1"/>
    <w:rsid w:val="00F1234A"/>
    <w:rsid w:val="00F12D9A"/>
    <w:rsid w:val="00F12F6E"/>
    <w:rsid w:val="00F13739"/>
    <w:rsid w:val="00F13B86"/>
    <w:rsid w:val="00F14C6B"/>
    <w:rsid w:val="00F15665"/>
    <w:rsid w:val="00F1590A"/>
    <w:rsid w:val="00F16DEF"/>
    <w:rsid w:val="00F1768C"/>
    <w:rsid w:val="00F1797C"/>
    <w:rsid w:val="00F23420"/>
    <w:rsid w:val="00F24786"/>
    <w:rsid w:val="00F2704B"/>
    <w:rsid w:val="00F27A8D"/>
    <w:rsid w:val="00F27BB7"/>
    <w:rsid w:val="00F27FB0"/>
    <w:rsid w:val="00F306E8"/>
    <w:rsid w:val="00F30C84"/>
    <w:rsid w:val="00F353C1"/>
    <w:rsid w:val="00F35683"/>
    <w:rsid w:val="00F400A7"/>
    <w:rsid w:val="00F4098A"/>
    <w:rsid w:val="00F423AC"/>
    <w:rsid w:val="00F43275"/>
    <w:rsid w:val="00F45BC4"/>
    <w:rsid w:val="00F4734F"/>
    <w:rsid w:val="00F4764D"/>
    <w:rsid w:val="00F478B9"/>
    <w:rsid w:val="00F50D15"/>
    <w:rsid w:val="00F50D70"/>
    <w:rsid w:val="00F51FBF"/>
    <w:rsid w:val="00F5353C"/>
    <w:rsid w:val="00F5527B"/>
    <w:rsid w:val="00F553C2"/>
    <w:rsid w:val="00F56C81"/>
    <w:rsid w:val="00F576F1"/>
    <w:rsid w:val="00F605BA"/>
    <w:rsid w:val="00F6094C"/>
    <w:rsid w:val="00F657BD"/>
    <w:rsid w:val="00F70245"/>
    <w:rsid w:val="00F71D3A"/>
    <w:rsid w:val="00F733E2"/>
    <w:rsid w:val="00F7483B"/>
    <w:rsid w:val="00F75242"/>
    <w:rsid w:val="00F807CD"/>
    <w:rsid w:val="00F80815"/>
    <w:rsid w:val="00F81C25"/>
    <w:rsid w:val="00F82874"/>
    <w:rsid w:val="00F84C7C"/>
    <w:rsid w:val="00F84DE7"/>
    <w:rsid w:val="00F8578F"/>
    <w:rsid w:val="00F86056"/>
    <w:rsid w:val="00F86E4F"/>
    <w:rsid w:val="00F87B0E"/>
    <w:rsid w:val="00F94997"/>
    <w:rsid w:val="00F95957"/>
    <w:rsid w:val="00F967E3"/>
    <w:rsid w:val="00F96C39"/>
    <w:rsid w:val="00FA16EA"/>
    <w:rsid w:val="00FA179F"/>
    <w:rsid w:val="00FA2AD2"/>
    <w:rsid w:val="00FA2EB8"/>
    <w:rsid w:val="00FA36FF"/>
    <w:rsid w:val="00FA39B2"/>
    <w:rsid w:val="00FA3C7C"/>
    <w:rsid w:val="00FA51A7"/>
    <w:rsid w:val="00FB1259"/>
    <w:rsid w:val="00FB1679"/>
    <w:rsid w:val="00FB2C44"/>
    <w:rsid w:val="00FB370A"/>
    <w:rsid w:val="00FB446B"/>
    <w:rsid w:val="00FB4E5F"/>
    <w:rsid w:val="00FB54C4"/>
    <w:rsid w:val="00FB5862"/>
    <w:rsid w:val="00FB67B4"/>
    <w:rsid w:val="00FB6C43"/>
    <w:rsid w:val="00FB70F0"/>
    <w:rsid w:val="00FC1A3F"/>
    <w:rsid w:val="00FC3647"/>
    <w:rsid w:val="00FC3FC0"/>
    <w:rsid w:val="00FC5496"/>
    <w:rsid w:val="00FC55B2"/>
    <w:rsid w:val="00FC7856"/>
    <w:rsid w:val="00FC7B5B"/>
    <w:rsid w:val="00FC7EF2"/>
    <w:rsid w:val="00FD67DA"/>
    <w:rsid w:val="00FE025C"/>
    <w:rsid w:val="00FE280A"/>
    <w:rsid w:val="00FE2B35"/>
    <w:rsid w:val="00FE6057"/>
    <w:rsid w:val="00FE7ADC"/>
    <w:rsid w:val="00FE7D45"/>
    <w:rsid w:val="00FF11F7"/>
    <w:rsid w:val="00FF2060"/>
    <w:rsid w:val="00FF2B2B"/>
    <w:rsid w:val="00FF3030"/>
    <w:rsid w:val="00FF5FE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FE6EBC"/>
  <w15:docId w15:val="{0B4FA8BD-9785-4EFD-A05A-58121A0AA2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before="120" w:after="12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6" w:unhideWhenUsed="1"/>
    <w:lsdException w:name="endnote text" w:semiHidden="1" w:uiPriority="6"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7760"/>
  </w:style>
  <w:style w:type="paragraph" w:styleId="Heading1">
    <w:name w:val="heading 1"/>
    <w:basedOn w:val="Normal"/>
    <w:next w:val="Normal"/>
    <w:link w:val="Heading1Char"/>
    <w:uiPriority w:val="9"/>
    <w:qFormat/>
    <w:rsid w:val="006B531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B531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B531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6B531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6B531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B531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B531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B5314"/>
    <w:pPr>
      <w:keepNext/>
      <w:keepLines/>
      <w:spacing w:before="0"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B5314"/>
    <w:pPr>
      <w:keepNext/>
      <w:keepLines/>
      <w:spacing w:before="0"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B531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B531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B531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6B531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6B531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B531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B531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B531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B5314"/>
    <w:rPr>
      <w:rFonts w:eastAsiaTheme="majorEastAsia" w:cstheme="majorBidi"/>
      <w:color w:val="272727" w:themeColor="text1" w:themeTint="D8"/>
    </w:rPr>
  </w:style>
  <w:style w:type="paragraph" w:styleId="Title">
    <w:name w:val="Title"/>
    <w:basedOn w:val="Normal"/>
    <w:next w:val="Normal"/>
    <w:link w:val="TitleChar"/>
    <w:uiPriority w:val="10"/>
    <w:qFormat/>
    <w:rsid w:val="006B5314"/>
    <w:pPr>
      <w:spacing w:before="0"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B531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B5314"/>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B531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B5314"/>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B5314"/>
    <w:rPr>
      <w:i/>
      <w:iCs/>
      <w:color w:val="404040" w:themeColor="text1" w:themeTint="BF"/>
    </w:rPr>
  </w:style>
  <w:style w:type="paragraph" w:styleId="ListParagraph">
    <w:name w:val="List Paragraph"/>
    <w:aliases w:val="Citation List,List Paragraph1,Use Case List Paragraph,Proposal Bullet List,List Paragraph Char Char,Table of contents numbered,Graphic,Resume Title,Ha,heading 4,Bullets,bullets,Heading 41,Bullet List,FooterText,numbered,Indicator Text,lp1"/>
    <w:basedOn w:val="Normal"/>
    <w:link w:val="ListParagraphChar"/>
    <w:uiPriority w:val="34"/>
    <w:qFormat/>
    <w:rsid w:val="006B5314"/>
    <w:pPr>
      <w:ind w:left="720"/>
      <w:contextualSpacing/>
    </w:pPr>
  </w:style>
  <w:style w:type="character" w:styleId="IntenseEmphasis">
    <w:name w:val="Intense Emphasis"/>
    <w:basedOn w:val="DefaultParagraphFont"/>
    <w:uiPriority w:val="21"/>
    <w:qFormat/>
    <w:rsid w:val="006B5314"/>
    <w:rPr>
      <w:i/>
      <w:iCs/>
      <w:color w:val="0F4761" w:themeColor="accent1" w:themeShade="BF"/>
    </w:rPr>
  </w:style>
  <w:style w:type="paragraph" w:styleId="IntenseQuote">
    <w:name w:val="Intense Quote"/>
    <w:basedOn w:val="Normal"/>
    <w:next w:val="Normal"/>
    <w:link w:val="IntenseQuoteChar"/>
    <w:uiPriority w:val="30"/>
    <w:qFormat/>
    <w:rsid w:val="006B531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B5314"/>
    <w:rPr>
      <w:i/>
      <w:iCs/>
      <w:color w:val="0F4761" w:themeColor="accent1" w:themeShade="BF"/>
    </w:rPr>
  </w:style>
  <w:style w:type="character" w:styleId="IntenseReference">
    <w:name w:val="Intense Reference"/>
    <w:basedOn w:val="DefaultParagraphFont"/>
    <w:uiPriority w:val="32"/>
    <w:qFormat/>
    <w:rsid w:val="006B5314"/>
    <w:rPr>
      <w:b/>
      <w:bCs/>
      <w:smallCaps/>
      <w:color w:val="0F4761" w:themeColor="accent1" w:themeShade="BF"/>
      <w:spacing w:val="5"/>
    </w:rPr>
  </w:style>
  <w:style w:type="paragraph" w:styleId="Header">
    <w:name w:val="header"/>
    <w:basedOn w:val="Normal"/>
    <w:link w:val="HeaderChar"/>
    <w:uiPriority w:val="99"/>
    <w:unhideWhenUsed/>
    <w:rsid w:val="006B5314"/>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6B5314"/>
  </w:style>
  <w:style w:type="paragraph" w:styleId="Footer">
    <w:name w:val="footer"/>
    <w:basedOn w:val="Normal"/>
    <w:link w:val="FooterChar"/>
    <w:uiPriority w:val="99"/>
    <w:unhideWhenUsed/>
    <w:rsid w:val="006B5314"/>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6B5314"/>
  </w:style>
  <w:style w:type="character" w:styleId="Hyperlink">
    <w:name w:val="Hyperlink"/>
    <w:basedOn w:val="DefaultParagraphFont"/>
    <w:uiPriority w:val="99"/>
    <w:unhideWhenUsed/>
    <w:rsid w:val="006B5314"/>
    <w:rPr>
      <w:color w:val="467886" w:themeColor="hyperlink"/>
      <w:u w:val="single"/>
    </w:rPr>
  </w:style>
  <w:style w:type="table" w:styleId="TableGrid">
    <w:name w:val="Table Grid"/>
    <w:basedOn w:val="TableNormal"/>
    <w:uiPriority w:val="39"/>
    <w:rsid w:val="006B5314"/>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Footnote Text Char1 Char,Footnote Text Char Char Char,Footnote Text Char1,Footnote Text Char1 Char1 Char,Footnote Text Char Char Char1 Char,Footnote Text Char1 Char Char Char1 Char,fn Char,Footnote Text Char Char Char1,single space,ft,fn,f"/>
    <w:basedOn w:val="Normal"/>
    <w:link w:val="FootnoteTextChar"/>
    <w:uiPriority w:val="99"/>
    <w:unhideWhenUsed/>
    <w:qFormat/>
    <w:rsid w:val="006B5314"/>
    <w:pPr>
      <w:spacing w:before="0" w:after="0" w:line="240" w:lineRule="auto"/>
    </w:pPr>
    <w:rPr>
      <w:sz w:val="20"/>
      <w:szCs w:val="20"/>
    </w:rPr>
  </w:style>
  <w:style w:type="character" w:customStyle="1" w:styleId="FootnoteTextChar">
    <w:name w:val="Footnote Text Char"/>
    <w:aliases w:val="Footnote Text Char1 Char Char,Footnote Text Char Char Char Char,Footnote Text Char1 Char1,Footnote Text Char1 Char1 Char Char,Footnote Text Char Char Char1 Char Char,Footnote Text Char1 Char Char Char1 Char Char,fn Char Char,ft Char"/>
    <w:basedOn w:val="DefaultParagraphFont"/>
    <w:link w:val="FootnoteText"/>
    <w:uiPriority w:val="99"/>
    <w:qFormat/>
    <w:rsid w:val="006B5314"/>
    <w:rPr>
      <w:sz w:val="20"/>
      <w:szCs w:val="20"/>
    </w:rPr>
  </w:style>
  <w:style w:type="character" w:styleId="FootnoteReference">
    <w:name w:val="footnote reference"/>
    <w:aliases w:val="ftref,ftref Char,BVI fnr Char,BVI fnr Car Char,Char Char Car Char,Char Char Char Char Char Char Char Char Char Char Char Char Char Char Char Char Char Char Char Char Car Char,16 Point Char,Footnote reference number,note TE,Ref,fr,o,R"/>
    <w:basedOn w:val="DefaultParagraphFont"/>
    <w:link w:val="referencianotaalpieChar"/>
    <w:uiPriority w:val="99"/>
    <w:unhideWhenUsed/>
    <w:qFormat/>
    <w:rsid w:val="006B5314"/>
    <w:rPr>
      <w:vertAlign w:val="superscript"/>
    </w:rPr>
  </w:style>
  <w:style w:type="character" w:styleId="UnresolvedMention">
    <w:name w:val="Unresolved Mention"/>
    <w:basedOn w:val="DefaultParagraphFont"/>
    <w:uiPriority w:val="99"/>
    <w:semiHidden/>
    <w:unhideWhenUsed/>
    <w:rsid w:val="006B5314"/>
    <w:rPr>
      <w:color w:val="605E5C"/>
      <w:shd w:val="clear" w:color="auto" w:fill="E1DFDD"/>
    </w:rPr>
  </w:style>
  <w:style w:type="paragraph" w:styleId="TOCHeading">
    <w:name w:val="TOC Heading"/>
    <w:basedOn w:val="Heading1"/>
    <w:next w:val="Normal"/>
    <w:uiPriority w:val="39"/>
    <w:unhideWhenUsed/>
    <w:qFormat/>
    <w:rsid w:val="006B5314"/>
    <w:pPr>
      <w:spacing w:before="240" w:after="0"/>
      <w:outlineLvl w:val="9"/>
    </w:pPr>
    <w:rPr>
      <w:kern w:val="0"/>
      <w:sz w:val="32"/>
      <w:szCs w:val="32"/>
      <w:lang w:val="en-US"/>
    </w:rPr>
  </w:style>
  <w:style w:type="paragraph" w:styleId="TOC1">
    <w:name w:val="toc 1"/>
    <w:basedOn w:val="Normal"/>
    <w:next w:val="Normal"/>
    <w:autoRedefine/>
    <w:uiPriority w:val="39"/>
    <w:unhideWhenUsed/>
    <w:rsid w:val="006B5314"/>
    <w:pPr>
      <w:spacing w:after="100"/>
    </w:pPr>
  </w:style>
  <w:style w:type="paragraph" w:styleId="TOC2">
    <w:name w:val="toc 2"/>
    <w:basedOn w:val="Normal"/>
    <w:next w:val="Normal"/>
    <w:autoRedefine/>
    <w:uiPriority w:val="39"/>
    <w:unhideWhenUsed/>
    <w:rsid w:val="006B5314"/>
    <w:pPr>
      <w:spacing w:after="100"/>
      <w:ind w:left="220"/>
    </w:pPr>
  </w:style>
  <w:style w:type="paragraph" w:styleId="EndnoteText">
    <w:name w:val="endnote text"/>
    <w:basedOn w:val="Normal"/>
    <w:link w:val="EndnoteTextChar"/>
    <w:uiPriority w:val="6"/>
    <w:unhideWhenUsed/>
    <w:rsid w:val="006B5314"/>
    <w:pPr>
      <w:spacing w:before="0" w:after="0" w:line="240" w:lineRule="auto"/>
    </w:pPr>
    <w:rPr>
      <w:sz w:val="20"/>
      <w:szCs w:val="20"/>
    </w:rPr>
  </w:style>
  <w:style w:type="character" w:customStyle="1" w:styleId="EndnoteTextChar">
    <w:name w:val="Endnote Text Char"/>
    <w:basedOn w:val="DefaultParagraphFont"/>
    <w:link w:val="EndnoteText"/>
    <w:uiPriority w:val="6"/>
    <w:rsid w:val="006B5314"/>
    <w:rPr>
      <w:sz w:val="20"/>
      <w:szCs w:val="20"/>
    </w:rPr>
  </w:style>
  <w:style w:type="character" w:styleId="EndnoteReference">
    <w:name w:val="endnote reference"/>
    <w:basedOn w:val="DefaultParagraphFont"/>
    <w:uiPriority w:val="6"/>
    <w:unhideWhenUsed/>
    <w:rsid w:val="006B5314"/>
    <w:rPr>
      <w:vertAlign w:val="superscript"/>
    </w:rPr>
  </w:style>
  <w:style w:type="paragraph" w:styleId="NormalWeb">
    <w:name w:val="Normal (Web)"/>
    <w:basedOn w:val="Normal"/>
    <w:uiPriority w:val="99"/>
    <w:unhideWhenUsed/>
    <w:rsid w:val="006B5314"/>
    <w:pPr>
      <w:spacing w:before="100" w:beforeAutospacing="1" w:after="100" w:afterAutospacing="1" w:line="240" w:lineRule="auto"/>
    </w:pPr>
    <w:rPr>
      <w:rFonts w:ascii="Times New Roman" w:eastAsia="Times New Roman" w:hAnsi="Times New Roman" w:cs="Times New Roman"/>
      <w:kern w:val="0"/>
      <w:sz w:val="24"/>
      <w:szCs w:val="24"/>
      <w:lang w:eastAsia="en-GB"/>
    </w:rPr>
  </w:style>
  <w:style w:type="character" w:customStyle="1" w:styleId="read-morelabel">
    <w:name w:val="read-more__label"/>
    <w:basedOn w:val="DefaultParagraphFont"/>
    <w:rsid w:val="006B5314"/>
  </w:style>
  <w:style w:type="character" w:styleId="Strong">
    <w:name w:val="Strong"/>
    <w:basedOn w:val="DefaultParagraphFont"/>
    <w:uiPriority w:val="22"/>
    <w:qFormat/>
    <w:rsid w:val="006B5314"/>
    <w:rPr>
      <w:b/>
      <w:bCs/>
    </w:rPr>
  </w:style>
  <w:style w:type="paragraph" w:styleId="z-TopofForm">
    <w:name w:val="HTML Top of Form"/>
    <w:basedOn w:val="Normal"/>
    <w:next w:val="Normal"/>
    <w:link w:val="z-TopofFormChar"/>
    <w:hidden/>
    <w:uiPriority w:val="99"/>
    <w:unhideWhenUsed/>
    <w:rsid w:val="006B5314"/>
    <w:pPr>
      <w:pBdr>
        <w:bottom w:val="single" w:sz="6" w:space="1" w:color="auto"/>
      </w:pBdr>
      <w:spacing w:before="0" w:after="0" w:line="240" w:lineRule="auto"/>
      <w:jc w:val="center"/>
    </w:pPr>
    <w:rPr>
      <w:rFonts w:ascii="Arial" w:eastAsia="Times New Roman" w:hAnsi="Arial" w:cs="Arial"/>
      <w:vanish/>
      <w:kern w:val="0"/>
      <w:sz w:val="16"/>
      <w:szCs w:val="16"/>
      <w:lang w:eastAsia="en-GB"/>
    </w:rPr>
  </w:style>
  <w:style w:type="character" w:customStyle="1" w:styleId="z-TopofFormChar">
    <w:name w:val="z-Top of Form Char"/>
    <w:basedOn w:val="DefaultParagraphFont"/>
    <w:link w:val="z-TopofForm"/>
    <w:uiPriority w:val="99"/>
    <w:rsid w:val="006B5314"/>
    <w:rPr>
      <w:rFonts w:ascii="Arial" w:eastAsia="Times New Roman" w:hAnsi="Arial" w:cs="Arial"/>
      <w:vanish/>
      <w:kern w:val="0"/>
      <w:sz w:val="16"/>
      <w:szCs w:val="16"/>
      <w:lang w:eastAsia="en-GB"/>
    </w:rPr>
  </w:style>
  <w:style w:type="paragraph" w:customStyle="1" w:styleId="widget-signupdescription">
    <w:name w:val="widget-signup__description"/>
    <w:basedOn w:val="Normal"/>
    <w:rsid w:val="006B5314"/>
    <w:pPr>
      <w:spacing w:before="100" w:beforeAutospacing="1" w:after="100" w:afterAutospacing="1" w:line="240" w:lineRule="auto"/>
    </w:pPr>
    <w:rPr>
      <w:rFonts w:ascii="Times New Roman" w:eastAsia="Times New Roman" w:hAnsi="Times New Roman" w:cs="Times New Roman"/>
      <w:kern w:val="0"/>
      <w:sz w:val="24"/>
      <w:szCs w:val="24"/>
      <w:lang w:eastAsia="en-GB"/>
    </w:rPr>
  </w:style>
  <w:style w:type="character" w:customStyle="1" w:styleId="buttonlabel">
    <w:name w:val="button__label"/>
    <w:basedOn w:val="DefaultParagraphFont"/>
    <w:rsid w:val="006B5314"/>
  </w:style>
  <w:style w:type="paragraph" w:styleId="z-BottomofForm">
    <w:name w:val="HTML Bottom of Form"/>
    <w:basedOn w:val="Normal"/>
    <w:next w:val="Normal"/>
    <w:link w:val="z-BottomofFormChar"/>
    <w:hidden/>
    <w:uiPriority w:val="99"/>
    <w:semiHidden/>
    <w:unhideWhenUsed/>
    <w:rsid w:val="006B5314"/>
    <w:pPr>
      <w:pBdr>
        <w:top w:val="single" w:sz="6" w:space="1" w:color="auto"/>
      </w:pBdr>
      <w:spacing w:before="0" w:after="0" w:line="240" w:lineRule="auto"/>
      <w:jc w:val="center"/>
    </w:pPr>
    <w:rPr>
      <w:rFonts w:ascii="Arial" w:eastAsia="Times New Roman" w:hAnsi="Arial" w:cs="Arial"/>
      <w:vanish/>
      <w:kern w:val="0"/>
      <w:sz w:val="16"/>
      <w:szCs w:val="16"/>
      <w:lang w:eastAsia="en-GB"/>
    </w:rPr>
  </w:style>
  <w:style w:type="character" w:customStyle="1" w:styleId="z-BottomofFormChar">
    <w:name w:val="z-Bottom of Form Char"/>
    <w:basedOn w:val="DefaultParagraphFont"/>
    <w:link w:val="z-BottomofForm"/>
    <w:uiPriority w:val="99"/>
    <w:semiHidden/>
    <w:rsid w:val="006B5314"/>
    <w:rPr>
      <w:rFonts w:ascii="Arial" w:eastAsia="Times New Roman" w:hAnsi="Arial" w:cs="Arial"/>
      <w:vanish/>
      <w:kern w:val="0"/>
      <w:sz w:val="16"/>
      <w:szCs w:val="16"/>
      <w:lang w:eastAsia="en-GB"/>
    </w:rPr>
  </w:style>
  <w:style w:type="character" w:customStyle="1" w:styleId="td-post-date">
    <w:name w:val="td-post-date"/>
    <w:basedOn w:val="DefaultParagraphFont"/>
    <w:rsid w:val="006B5314"/>
  </w:style>
  <w:style w:type="character" w:customStyle="1" w:styleId="td-nr-views-5312">
    <w:name w:val="td-nr-views-5312"/>
    <w:basedOn w:val="DefaultParagraphFont"/>
    <w:rsid w:val="006B5314"/>
  </w:style>
  <w:style w:type="paragraph" w:customStyle="1" w:styleId="msonormal0">
    <w:name w:val="msonormal"/>
    <w:basedOn w:val="Normal"/>
    <w:rsid w:val="006B5314"/>
    <w:pPr>
      <w:spacing w:before="100" w:beforeAutospacing="1" w:after="100" w:afterAutospacing="1" w:line="240" w:lineRule="auto"/>
    </w:pPr>
    <w:rPr>
      <w:rFonts w:ascii="Times New Roman" w:eastAsia="Times New Roman" w:hAnsi="Times New Roman" w:cs="Times New Roman"/>
      <w:kern w:val="0"/>
      <w:sz w:val="24"/>
      <w:szCs w:val="24"/>
      <w:lang w:eastAsia="en-GB"/>
    </w:rPr>
  </w:style>
  <w:style w:type="character" w:customStyle="1" w:styleId="italic">
    <w:name w:val="italic"/>
    <w:basedOn w:val="DefaultParagraphFont"/>
    <w:rsid w:val="006B5314"/>
  </w:style>
  <w:style w:type="character" w:styleId="FollowedHyperlink">
    <w:name w:val="FollowedHyperlink"/>
    <w:basedOn w:val="DefaultParagraphFont"/>
    <w:uiPriority w:val="99"/>
    <w:semiHidden/>
    <w:unhideWhenUsed/>
    <w:rsid w:val="006B5314"/>
    <w:rPr>
      <w:color w:val="800080"/>
      <w:u w:val="single"/>
    </w:rPr>
  </w:style>
  <w:style w:type="character" w:customStyle="1" w:styleId="text">
    <w:name w:val="text"/>
    <w:basedOn w:val="DefaultParagraphFont"/>
    <w:rsid w:val="006B5314"/>
  </w:style>
  <w:style w:type="character" w:customStyle="1" w:styleId="sr-only">
    <w:name w:val="sr-only"/>
    <w:basedOn w:val="DefaultParagraphFont"/>
    <w:rsid w:val="006B5314"/>
  </w:style>
  <w:style w:type="paragraph" w:customStyle="1" w:styleId="p">
    <w:name w:val="p"/>
    <w:basedOn w:val="Normal"/>
    <w:rsid w:val="006B5314"/>
    <w:pPr>
      <w:spacing w:before="100" w:beforeAutospacing="1" w:after="100" w:afterAutospacing="1" w:line="240" w:lineRule="auto"/>
    </w:pPr>
    <w:rPr>
      <w:rFonts w:ascii="Times New Roman" w:eastAsia="Times New Roman" w:hAnsi="Times New Roman" w:cs="Times New Roman"/>
      <w:kern w:val="0"/>
      <w:sz w:val="24"/>
      <w:szCs w:val="24"/>
      <w:lang w:eastAsia="en-GB"/>
    </w:rPr>
  </w:style>
  <w:style w:type="character" w:customStyle="1" w:styleId="show-for-sr">
    <w:name w:val="show-for-sr"/>
    <w:basedOn w:val="DefaultParagraphFont"/>
    <w:rsid w:val="006B5314"/>
  </w:style>
  <w:style w:type="character" w:styleId="Emphasis">
    <w:name w:val="Emphasis"/>
    <w:basedOn w:val="DefaultParagraphFont"/>
    <w:uiPriority w:val="20"/>
    <w:qFormat/>
    <w:rsid w:val="006B5314"/>
    <w:rPr>
      <w:i/>
      <w:iCs/>
    </w:rPr>
  </w:style>
  <w:style w:type="character" w:customStyle="1" w:styleId="label">
    <w:name w:val="label"/>
    <w:basedOn w:val="DefaultParagraphFont"/>
    <w:rsid w:val="006B5314"/>
  </w:style>
  <w:style w:type="character" w:customStyle="1" w:styleId="collab">
    <w:name w:val="collab"/>
    <w:basedOn w:val="DefaultParagraphFont"/>
    <w:rsid w:val="006B5314"/>
  </w:style>
  <w:style w:type="character" w:customStyle="1" w:styleId="year">
    <w:name w:val="year"/>
    <w:basedOn w:val="DefaultParagraphFont"/>
    <w:rsid w:val="006B5314"/>
  </w:style>
  <w:style w:type="character" w:customStyle="1" w:styleId="comment">
    <w:name w:val="comment"/>
    <w:basedOn w:val="DefaultParagraphFont"/>
    <w:rsid w:val="006B5314"/>
  </w:style>
  <w:style w:type="character" w:customStyle="1" w:styleId="name">
    <w:name w:val="name"/>
    <w:basedOn w:val="DefaultParagraphFont"/>
    <w:rsid w:val="006B5314"/>
  </w:style>
  <w:style w:type="character" w:customStyle="1" w:styleId="surname">
    <w:name w:val="surname"/>
    <w:basedOn w:val="DefaultParagraphFont"/>
    <w:rsid w:val="006B5314"/>
  </w:style>
  <w:style w:type="character" w:customStyle="1" w:styleId="given-names">
    <w:name w:val="given-names"/>
    <w:basedOn w:val="DefaultParagraphFont"/>
    <w:rsid w:val="006B5314"/>
  </w:style>
  <w:style w:type="character" w:customStyle="1" w:styleId="chapter-title">
    <w:name w:val="chapter-title"/>
    <w:basedOn w:val="DefaultParagraphFont"/>
    <w:rsid w:val="006B5314"/>
  </w:style>
  <w:style w:type="character" w:customStyle="1" w:styleId="string-name">
    <w:name w:val="string-name"/>
    <w:basedOn w:val="DefaultParagraphFont"/>
    <w:rsid w:val="006B5314"/>
  </w:style>
  <w:style w:type="character" w:customStyle="1" w:styleId="source">
    <w:name w:val="source"/>
    <w:basedOn w:val="DefaultParagraphFont"/>
    <w:rsid w:val="006B5314"/>
  </w:style>
  <w:style w:type="character" w:customStyle="1" w:styleId="publisher-loc">
    <w:name w:val="publisher-loc"/>
    <w:basedOn w:val="DefaultParagraphFont"/>
    <w:rsid w:val="006B5314"/>
  </w:style>
  <w:style w:type="character" w:customStyle="1" w:styleId="publisher-name">
    <w:name w:val="publisher-name"/>
    <w:basedOn w:val="DefaultParagraphFont"/>
    <w:rsid w:val="006B5314"/>
  </w:style>
  <w:style w:type="character" w:customStyle="1" w:styleId="fpage">
    <w:name w:val="fpage"/>
    <w:basedOn w:val="DefaultParagraphFont"/>
    <w:rsid w:val="006B5314"/>
  </w:style>
  <w:style w:type="character" w:customStyle="1" w:styleId="lpage">
    <w:name w:val="lpage"/>
    <w:basedOn w:val="DefaultParagraphFont"/>
    <w:rsid w:val="006B5314"/>
  </w:style>
  <w:style w:type="character" w:customStyle="1" w:styleId="article-title">
    <w:name w:val="article-title"/>
    <w:basedOn w:val="DefaultParagraphFont"/>
    <w:rsid w:val="006B5314"/>
  </w:style>
  <w:style w:type="character" w:customStyle="1" w:styleId="volume">
    <w:name w:val="volume"/>
    <w:basedOn w:val="DefaultParagraphFont"/>
    <w:rsid w:val="006B5314"/>
  </w:style>
  <w:style w:type="character" w:customStyle="1" w:styleId="issue">
    <w:name w:val="issue"/>
    <w:basedOn w:val="DefaultParagraphFont"/>
    <w:rsid w:val="006B5314"/>
  </w:style>
  <w:style w:type="character" w:customStyle="1" w:styleId="date-in-citation">
    <w:name w:val="date-in-citation"/>
    <w:basedOn w:val="DefaultParagraphFont"/>
    <w:rsid w:val="006B5314"/>
  </w:style>
  <w:style w:type="character" w:customStyle="1" w:styleId="color-primary">
    <w:name w:val="color-primary"/>
    <w:basedOn w:val="DefaultParagraphFont"/>
    <w:rsid w:val="006B5314"/>
  </w:style>
  <w:style w:type="character" w:customStyle="1" w:styleId="p-sectionarticlemetaauthortitle">
    <w:name w:val="p-section__article__meta__author__title"/>
    <w:basedOn w:val="DefaultParagraphFont"/>
    <w:rsid w:val="006B5314"/>
  </w:style>
  <w:style w:type="character" w:customStyle="1" w:styleId="dropdowntogglelabel">
    <w:name w:val="dropdown__toggle__label"/>
    <w:basedOn w:val="DefaultParagraphFont"/>
    <w:rsid w:val="006B5314"/>
  </w:style>
  <w:style w:type="paragraph" w:styleId="TOC3">
    <w:name w:val="toc 3"/>
    <w:basedOn w:val="Normal"/>
    <w:next w:val="Normal"/>
    <w:autoRedefine/>
    <w:uiPriority w:val="39"/>
    <w:unhideWhenUsed/>
    <w:rsid w:val="006B5314"/>
    <w:pPr>
      <w:spacing w:after="100"/>
      <w:ind w:left="440"/>
    </w:pPr>
  </w:style>
  <w:style w:type="paragraph" w:styleId="TOC4">
    <w:name w:val="toc 4"/>
    <w:basedOn w:val="Normal"/>
    <w:next w:val="Normal"/>
    <w:autoRedefine/>
    <w:uiPriority w:val="39"/>
    <w:unhideWhenUsed/>
    <w:rsid w:val="006B5314"/>
    <w:pPr>
      <w:spacing w:before="0" w:after="100"/>
      <w:ind w:left="660"/>
    </w:pPr>
    <w:rPr>
      <w:rFonts w:eastAsiaTheme="minorEastAsia"/>
      <w:lang w:eastAsia="en-GB"/>
    </w:rPr>
  </w:style>
  <w:style w:type="paragraph" w:styleId="TOC5">
    <w:name w:val="toc 5"/>
    <w:basedOn w:val="Normal"/>
    <w:next w:val="Normal"/>
    <w:autoRedefine/>
    <w:uiPriority w:val="39"/>
    <w:unhideWhenUsed/>
    <w:rsid w:val="006B5314"/>
    <w:pPr>
      <w:spacing w:before="0" w:after="100"/>
      <w:ind w:left="880"/>
    </w:pPr>
    <w:rPr>
      <w:rFonts w:eastAsiaTheme="minorEastAsia"/>
      <w:lang w:eastAsia="en-GB"/>
    </w:rPr>
  </w:style>
  <w:style w:type="paragraph" w:styleId="TOC6">
    <w:name w:val="toc 6"/>
    <w:basedOn w:val="Normal"/>
    <w:next w:val="Normal"/>
    <w:autoRedefine/>
    <w:uiPriority w:val="39"/>
    <w:unhideWhenUsed/>
    <w:rsid w:val="006B5314"/>
    <w:pPr>
      <w:spacing w:before="0" w:after="100"/>
      <w:ind w:left="1100"/>
    </w:pPr>
    <w:rPr>
      <w:rFonts w:eastAsiaTheme="minorEastAsia"/>
      <w:lang w:eastAsia="en-GB"/>
    </w:rPr>
  </w:style>
  <w:style w:type="paragraph" w:styleId="TOC7">
    <w:name w:val="toc 7"/>
    <w:basedOn w:val="Normal"/>
    <w:next w:val="Normal"/>
    <w:autoRedefine/>
    <w:uiPriority w:val="39"/>
    <w:unhideWhenUsed/>
    <w:rsid w:val="006B5314"/>
    <w:pPr>
      <w:spacing w:before="0" w:after="100"/>
      <w:ind w:left="1320"/>
    </w:pPr>
    <w:rPr>
      <w:rFonts w:eastAsiaTheme="minorEastAsia"/>
      <w:lang w:eastAsia="en-GB"/>
    </w:rPr>
  </w:style>
  <w:style w:type="paragraph" w:styleId="TOC8">
    <w:name w:val="toc 8"/>
    <w:basedOn w:val="Normal"/>
    <w:next w:val="Normal"/>
    <w:autoRedefine/>
    <w:uiPriority w:val="39"/>
    <w:unhideWhenUsed/>
    <w:rsid w:val="006B5314"/>
    <w:pPr>
      <w:spacing w:before="0" w:after="100"/>
      <w:ind w:left="1540"/>
    </w:pPr>
    <w:rPr>
      <w:rFonts w:eastAsiaTheme="minorEastAsia"/>
      <w:lang w:eastAsia="en-GB"/>
    </w:rPr>
  </w:style>
  <w:style w:type="paragraph" w:styleId="TOC9">
    <w:name w:val="toc 9"/>
    <w:basedOn w:val="Normal"/>
    <w:next w:val="Normal"/>
    <w:autoRedefine/>
    <w:uiPriority w:val="39"/>
    <w:unhideWhenUsed/>
    <w:rsid w:val="006B5314"/>
    <w:pPr>
      <w:spacing w:before="0" w:after="100"/>
      <w:ind w:left="1760"/>
    </w:pPr>
    <w:rPr>
      <w:rFonts w:eastAsiaTheme="minorEastAsia"/>
      <w:lang w:eastAsia="en-GB"/>
    </w:rPr>
  </w:style>
  <w:style w:type="paragraph" w:customStyle="1" w:styleId="referencianotaalpieChar">
    <w:name w:val="referencia nota al pie Char"/>
    <w:aliases w:val="BVI fnr Car Car Char,BVI fnr Car Car Car Car Char Char,BVI fnr Char Char Char Char,BVI fnr Car Car Char Char Char Char,BVI fnr Char Char, BVI fnr Car Car Char Char,BVI fnr Car Char Char, BVI fnr Car Car Car Car Char Char Char"/>
    <w:basedOn w:val="Normal"/>
    <w:link w:val="FootnoteReference"/>
    <w:uiPriority w:val="99"/>
    <w:rsid w:val="006B5314"/>
    <w:pPr>
      <w:spacing w:before="0" w:after="160" w:line="240" w:lineRule="exact"/>
    </w:pPr>
    <w:rPr>
      <w:vertAlign w:val="superscript"/>
    </w:rPr>
  </w:style>
  <w:style w:type="character" w:customStyle="1" w:styleId="subtitleactionw9wtv">
    <w:name w:val="subtitle_action__w9wtv"/>
    <w:basedOn w:val="DefaultParagraphFont"/>
    <w:rsid w:val="006B5314"/>
  </w:style>
  <w:style w:type="character" w:customStyle="1" w:styleId="mw-parser-output">
    <w:name w:val="mw-parser-output"/>
    <w:basedOn w:val="DefaultParagraphFont"/>
    <w:rsid w:val="006B5314"/>
  </w:style>
  <w:style w:type="paragraph" w:customStyle="1" w:styleId="mw-empty-elt">
    <w:name w:val="mw-empty-elt"/>
    <w:basedOn w:val="Normal"/>
    <w:rsid w:val="006B5314"/>
    <w:pPr>
      <w:spacing w:before="100" w:beforeAutospacing="1" w:after="100" w:afterAutospacing="1" w:line="240" w:lineRule="auto"/>
    </w:pPr>
    <w:rPr>
      <w:rFonts w:ascii="Times New Roman" w:eastAsia="Times New Roman" w:hAnsi="Times New Roman" w:cs="Times New Roman"/>
      <w:kern w:val="0"/>
      <w:sz w:val="24"/>
      <w:szCs w:val="24"/>
      <w:lang w:eastAsia="en-GB"/>
    </w:rPr>
  </w:style>
  <w:style w:type="character" w:customStyle="1" w:styleId="mw-ref">
    <w:name w:val="mw-ref"/>
    <w:basedOn w:val="DefaultParagraphFont"/>
    <w:rsid w:val="006B5314"/>
  </w:style>
  <w:style w:type="character" w:customStyle="1" w:styleId="new">
    <w:name w:val="new"/>
    <w:basedOn w:val="DefaultParagraphFont"/>
    <w:rsid w:val="006B5314"/>
  </w:style>
  <w:style w:type="character" w:customStyle="1" w:styleId="pcs-collapse-table-collapse-text">
    <w:name w:val="pcs-collapse-table-collapse-text"/>
    <w:basedOn w:val="DefaultParagraphFont"/>
    <w:rsid w:val="006B5314"/>
  </w:style>
  <w:style w:type="character" w:customStyle="1" w:styleId="nowrap">
    <w:name w:val="nowrap"/>
    <w:basedOn w:val="DefaultParagraphFont"/>
    <w:rsid w:val="006B5314"/>
  </w:style>
  <w:style w:type="character" w:customStyle="1" w:styleId="frac">
    <w:name w:val="frac"/>
    <w:basedOn w:val="DefaultParagraphFont"/>
    <w:rsid w:val="006B5314"/>
  </w:style>
  <w:style w:type="character" w:customStyle="1" w:styleId="num">
    <w:name w:val="num"/>
    <w:basedOn w:val="DefaultParagraphFont"/>
    <w:rsid w:val="006B5314"/>
  </w:style>
  <w:style w:type="character" w:customStyle="1" w:styleId="den">
    <w:name w:val="den"/>
    <w:basedOn w:val="DefaultParagraphFont"/>
    <w:rsid w:val="006B5314"/>
  </w:style>
  <w:style w:type="numbering" w:customStyle="1" w:styleId="NoList1">
    <w:name w:val="No List1"/>
    <w:next w:val="NoList"/>
    <w:uiPriority w:val="99"/>
    <w:semiHidden/>
    <w:unhideWhenUsed/>
    <w:rsid w:val="006B5314"/>
  </w:style>
  <w:style w:type="paragraph" w:customStyle="1" w:styleId="is-leader">
    <w:name w:val="is-leader"/>
    <w:basedOn w:val="Normal"/>
    <w:rsid w:val="00D96443"/>
    <w:pPr>
      <w:spacing w:before="100" w:beforeAutospacing="1" w:after="100" w:afterAutospacing="1" w:line="240" w:lineRule="auto"/>
    </w:pPr>
    <w:rPr>
      <w:rFonts w:ascii="Times New Roman" w:eastAsia="Times New Roman" w:hAnsi="Times New Roman" w:cs="Times New Roman"/>
      <w:kern w:val="0"/>
      <w:sz w:val="24"/>
      <w:szCs w:val="24"/>
      <w:lang w:eastAsia="en-GB"/>
    </w:rPr>
  </w:style>
  <w:style w:type="character" w:customStyle="1" w:styleId="tags">
    <w:name w:val="tags"/>
    <w:basedOn w:val="DefaultParagraphFont"/>
    <w:rsid w:val="00A12239"/>
  </w:style>
  <w:style w:type="character" w:customStyle="1" w:styleId="A1">
    <w:name w:val="A1"/>
    <w:uiPriority w:val="99"/>
    <w:rsid w:val="001B725D"/>
    <w:rPr>
      <w:rFonts w:cs="Roboto"/>
      <w:color w:val="000000"/>
      <w:sz w:val="22"/>
      <w:szCs w:val="22"/>
    </w:rPr>
  </w:style>
  <w:style w:type="paragraph" w:styleId="BodyText">
    <w:name w:val="Body Text"/>
    <w:basedOn w:val="Normal"/>
    <w:link w:val="BodyTextChar"/>
    <w:uiPriority w:val="10"/>
    <w:qFormat/>
    <w:rsid w:val="00217944"/>
    <w:pPr>
      <w:autoSpaceDE w:val="0"/>
      <w:autoSpaceDN w:val="0"/>
      <w:adjustRightInd w:val="0"/>
      <w:spacing w:before="180" w:after="180" w:line="264" w:lineRule="auto"/>
      <w:textAlignment w:val="center"/>
    </w:pPr>
    <w:rPr>
      <w:rFonts w:ascii="Arial" w:hAnsi="Arial" w:cs="Arial"/>
      <w:color w:val="000000"/>
      <w:kern w:val="0"/>
      <w:sz w:val="21"/>
      <w:szCs w:val="21"/>
      <w14:ligatures w14:val="none"/>
    </w:rPr>
  </w:style>
  <w:style w:type="character" w:customStyle="1" w:styleId="BodyTextChar">
    <w:name w:val="Body Text Char"/>
    <w:basedOn w:val="DefaultParagraphFont"/>
    <w:link w:val="BodyText"/>
    <w:uiPriority w:val="10"/>
    <w:rsid w:val="00217944"/>
    <w:rPr>
      <w:rFonts w:ascii="Arial" w:hAnsi="Arial" w:cs="Arial"/>
      <w:color w:val="000000"/>
      <w:kern w:val="0"/>
      <w:sz w:val="21"/>
      <w:szCs w:val="21"/>
      <w14:ligatures w14:val="none"/>
    </w:rPr>
  </w:style>
  <w:style w:type="paragraph" w:styleId="Caption">
    <w:name w:val="caption"/>
    <w:basedOn w:val="Normal"/>
    <w:next w:val="Normal"/>
    <w:link w:val="CaptionChar"/>
    <w:uiPriority w:val="35"/>
    <w:qFormat/>
    <w:rsid w:val="00217944"/>
    <w:pPr>
      <w:spacing w:line="264" w:lineRule="auto"/>
    </w:pPr>
    <w:rPr>
      <w:rFonts w:ascii="Arial" w:hAnsi="Arial"/>
      <w:b/>
      <w:iCs/>
      <w:kern w:val="0"/>
      <w:szCs w:val="18"/>
      <w14:ligatures w14:val="none"/>
    </w:rPr>
  </w:style>
  <w:style w:type="paragraph" w:styleId="NoSpacing">
    <w:name w:val="No Spacing"/>
    <w:link w:val="NoSpacingChar"/>
    <w:uiPriority w:val="1"/>
    <w:qFormat/>
    <w:rsid w:val="00217944"/>
    <w:pPr>
      <w:spacing w:before="0" w:after="0" w:line="276" w:lineRule="auto"/>
    </w:pPr>
    <w:rPr>
      <w:kern w:val="0"/>
      <w:sz w:val="21"/>
      <w14:ligatures w14:val="none"/>
    </w:rPr>
  </w:style>
  <w:style w:type="paragraph" w:customStyle="1" w:styleId="Heading1Numbered">
    <w:name w:val="Heading 1 (Numbered)"/>
    <w:basedOn w:val="Heading1"/>
    <w:next w:val="BodyText"/>
    <w:qFormat/>
    <w:rsid w:val="00217944"/>
    <w:pPr>
      <w:numPr>
        <w:numId w:val="10"/>
      </w:numPr>
      <w:spacing w:before="0" w:after="360" w:line="240" w:lineRule="auto"/>
    </w:pPr>
    <w:rPr>
      <w:rFonts w:ascii="Arial" w:hAnsi="Arial"/>
      <w:b/>
      <w:color w:val="BA24B0"/>
      <w:kern w:val="0"/>
      <w:sz w:val="36"/>
      <w:szCs w:val="32"/>
      <w14:ligatures w14:val="none"/>
    </w:rPr>
  </w:style>
  <w:style w:type="paragraph" w:customStyle="1" w:styleId="Heading2Numbered">
    <w:name w:val="Heading 2 (Numbered)"/>
    <w:basedOn w:val="Heading2"/>
    <w:next w:val="BodyText"/>
    <w:qFormat/>
    <w:rsid w:val="00217944"/>
    <w:pPr>
      <w:numPr>
        <w:ilvl w:val="1"/>
        <w:numId w:val="10"/>
      </w:numPr>
      <w:pBdr>
        <w:bottom w:val="single" w:sz="4" w:space="4" w:color="275317" w:themeColor="accent6" w:themeShade="80"/>
      </w:pBdr>
      <w:spacing w:before="300" w:after="120" w:line="240" w:lineRule="auto"/>
    </w:pPr>
    <w:rPr>
      <w:rFonts w:ascii="Arial" w:hAnsi="Arial"/>
      <w:b/>
      <w:color w:val="275317" w:themeColor="accent6" w:themeShade="80"/>
      <w:kern w:val="0"/>
      <w:sz w:val="28"/>
      <w:szCs w:val="26"/>
      <w14:ligatures w14:val="none"/>
    </w:rPr>
  </w:style>
  <w:style w:type="paragraph" w:customStyle="1" w:styleId="Heading3Numbered">
    <w:name w:val="Heading 3 (Numbered)"/>
    <w:basedOn w:val="Heading3"/>
    <w:next w:val="BodyText"/>
    <w:qFormat/>
    <w:rsid w:val="00217944"/>
    <w:pPr>
      <w:numPr>
        <w:ilvl w:val="2"/>
        <w:numId w:val="10"/>
      </w:numPr>
      <w:spacing w:before="240" w:after="120" w:line="240" w:lineRule="auto"/>
    </w:pPr>
    <w:rPr>
      <w:rFonts w:ascii="Arial" w:hAnsi="Arial"/>
      <w:b/>
      <w:color w:val="BA24B0"/>
      <w:kern w:val="0"/>
      <w:sz w:val="24"/>
      <w:szCs w:val="24"/>
      <w14:ligatures w14:val="none"/>
    </w:rPr>
  </w:style>
  <w:style w:type="paragraph" w:customStyle="1" w:styleId="Heading4Numbered">
    <w:name w:val="Heading 4 (Numbered)"/>
    <w:basedOn w:val="Heading4"/>
    <w:next w:val="BodyText"/>
    <w:qFormat/>
    <w:rsid w:val="00217944"/>
    <w:pPr>
      <w:numPr>
        <w:ilvl w:val="3"/>
        <w:numId w:val="10"/>
      </w:numPr>
      <w:spacing w:before="240" w:after="120" w:line="240" w:lineRule="auto"/>
    </w:pPr>
    <w:rPr>
      <w:rFonts w:ascii="Arial" w:hAnsi="Arial"/>
      <w:b/>
      <w:color w:val="BA24B0"/>
      <w:kern w:val="0"/>
      <w:szCs w:val="24"/>
      <w14:ligatures w14:val="none"/>
    </w:rPr>
  </w:style>
  <w:style w:type="paragraph" w:customStyle="1" w:styleId="Heading5Numbered">
    <w:name w:val="Heading 5 (Numbered)"/>
    <w:basedOn w:val="Heading5"/>
    <w:next w:val="BodyText"/>
    <w:rsid w:val="00217944"/>
    <w:pPr>
      <w:numPr>
        <w:ilvl w:val="4"/>
        <w:numId w:val="10"/>
      </w:numPr>
      <w:spacing w:before="240" w:after="120" w:line="276" w:lineRule="auto"/>
    </w:pPr>
    <w:rPr>
      <w:rFonts w:asciiTheme="majorHAnsi" w:hAnsiTheme="majorHAnsi"/>
      <w:i/>
      <w:color w:val="0F9ED5" w:themeColor="accent4"/>
      <w:kern w:val="0"/>
      <w:sz w:val="21"/>
      <w14:ligatures w14:val="none"/>
    </w:rPr>
  </w:style>
  <w:style w:type="numbering" w:customStyle="1" w:styleId="LMNumberedHeadingList">
    <w:name w:val="LM Numbered Heading List"/>
    <w:uiPriority w:val="99"/>
    <w:rsid w:val="00217944"/>
    <w:pPr>
      <w:numPr>
        <w:numId w:val="9"/>
      </w:numPr>
    </w:pPr>
  </w:style>
  <w:style w:type="character" w:customStyle="1" w:styleId="ListParagraphChar">
    <w:name w:val="List Paragraph Char"/>
    <w:aliases w:val="Citation List Char,List Paragraph1 Char,Use Case List Paragraph Char,Proposal Bullet List Char,List Paragraph Char Char Char,Table of contents numbered Char,Graphic Char,Resume Title Char,Ha Char,heading 4 Char,Bullets Char,lp1 Char"/>
    <w:link w:val="ListParagraph"/>
    <w:uiPriority w:val="34"/>
    <w:qFormat/>
    <w:locked/>
    <w:rsid w:val="00217944"/>
  </w:style>
  <w:style w:type="paragraph" w:customStyle="1" w:styleId="asous-titre201sous-titre202">
    <w:name w:val="a_sous-titre_20_1_sous-titre_20_2"/>
    <w:basedOn w:val="Normal"/>
    <w:rsid w:val="00217944"/>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CaptionChar">
    <w:name w:val="Caption Char"/>
    <w:link w:val="Caption"/>
    <w:uiPriority w:val="35"/>
    <w:locked/>
    <w:rsid w:val="00217944"/>
    <w:rPr>
      <w:rFonts w:ascii="Arial" w:hAnsi="Arial"/>
      <w:b/>
      <w:iCs/>
      <w:kern w:val="0"/>
      <w:szCs w:val="18"/>
      <w14:ligatures w14:val="none"/>
    </w:rPr>
  </w:style>
  <w:style w:type="paragraph" w:customStyle="1" w:styleId="BVIfnrChar1">
    <w:name w:val="BVI fnr Char1"/>
    <w:aliases w:val="Appel note de bas de p..BVI fnr Car Car Car Car, BVI fnr Car Car Car Car Char,Appel note de bas de p..BVI fnr Car Car Car Car1, BVI fnr Char,Appel note de bas de p.,BVI fnr1,Appel note de bas de p..BVI fnr Car Car Car Car2"/>
    <w:basedOn w:val="Normal"/>
    <w:uiPriority w:val="99"/>
    <w:rsid w:val="00217944"/>
    <w:pPr>
      <w:spacing w:before="0" w:after="0" w:line="240" w:lineRule="exact"/>
      <w:jc w:val="both"/>
    </w:pPr>
    <w:rPr>
      <w:kern w:val="0"/>
      <w:sz w:val="24"/>
      <w:szCs w:val="24"/>
      <w:vertAlign w:val="superscript"/>
      <w:lang w:val="en-ZA"/>
      <w14:ligatures w14:val="none"/>
    </w:rPr>
  </w:style>
  <w:style w:type="character" w:customStyle="1" w:styleId="NoSpacingChar">
    <w:name w:val="No Spacing Char"/>
    <w:basedOn w:val="DefaultParagraphFont"/>
    <w:link w:val="NoSpacing"/>
    <w:uiPriority w:val="1"/>
    <w:qFormat/>
    <w:rsid w:val="00217944"/>
    <w:rPr>
      <w:kern w:val="0"/>
      <w:sz w:val="21"/>
      <w14:ligatures w14:val="none"/>
    </w:rPr>
  </w:style>
  <w:style w:type="paragraph" w:customStyle="1" w:styleId="BasicParagraph">
    <w:name w:val="[Basic Paragraph]"/>
    <w:basedOn w:val="Normal"/>
    <w:uiPriority w:val="99"/>
    <w:semiHidden/>
    <w:rsid w:val="00317435"/>
    <w:pPr>
      <w:autoSpaceDE w:val="0"/>
      <w:autoSpaceDN w:val="0"/>
      <w:adjustRightInd w:val="0"/>
      <w:spacing w:before="0" w:after="180" w:line="288" w:lineRule="auto"/>
      <w:textAlignment w:val="center"/>
    </w:pPr>
    <w:rPr>
      <w:rFonts w:ascii="Arial" w:hAnsi="Arial" w:cs="Arial"/>
      <w:color w:val="000000"/>
      <w:kern w:val="0"/>
      <w:sz w:val="24"/>
      <w:szCs w:val="24"/>
      <w14:ligatures w14:val="none"/>
    </w:rPr>
  </w:style>
  <w:style w:type="paragraph" w:customStyle="1" w:styleId="NoParagraphStyle">
    <w:name w:val="[No Paragraph Style]"/>
    <w:semiHidden/>
    <w:rsid w:val="00317435"/>
    <w:pPr>
      <w:autoSpaceDE w:val="0"/>
      <w:autoSpaceDN w:val="0"/>
      <w:adjustRightInd w:val="0"/>
      <w:spacing w:before="0" w:after="0" w:line="288" w:lineRule="auto"/>
      <w:textAlignment w:val="center"/>
    </w:pPr>
    <w:rPr>
      <w:rFonts w:ascii="Arial" w:hAnsi="Arial" w:cs="Arial"/>
      <w:color w:val="000000"/>
      <w:kern w:val="0"/>
      <w:sz w:val="24"/>
      <w:szCs w:val="24"/>
      <w14:ligatures w14:val="none"/>
    </w:rPr>
  </w:style>
  <w:style w:type="character" w:styleId="PageNumber">
    <w:name w:val="page number"/>
    <w:basedOn w:val="DefaultParagraphFont"/>
    <w:uiPriority w:val="99"/>
    <w:unhideWhenUsed/>
    <w:rsid w:val="00317435"/>
    <w:rPr>
      <w:color w:val="0F9ED5" w:themeColor="accent4"/>
      <w:sz w:val="24"/>
    </w:rPr>
  </w:style>
  <w:style w:type="paragraph" w:customStyle="1" w:styleId="Introduction">
    <w:name w:val="Introduction"/>
    <w:basedOn w:val="Normal"/>
    <w:uiPriority w:val="3"/>
    <w:qFormat/>
    <w:rsid w:val="00317435"/>
    <w:pPr>
      <w:spacing w:before="0" w:after="240" w:line="276" w:lineRule="auto"/>
    </w:pPr>
    <w:rPr>
      <w:color w:val="0F9ED5" w:themeColor="accent4"/>
      <w:kern w:val="0"/>
      <w:sz w:val="24"/>
      <w14:ligatures w14:val="none"/>
    </w:rPr>
  </w:style>
  <w:style w:type="paragraph" w:customStyle="1" w:styleId="BulletLevel1">
    <w:name w:val="Bullet (Level 1)"/>
    <w:basedOn w:val="Normal"/>
    <w:uiPriority w:val="2"/>
    <w:qFormat/>
    <w:rsid w:val="00317435"/>
    <w:pPr>
      <w:numPr>
        <w:numId w:val="18"/>
      </w:numPr>
      <w:spacing w:before="0" w:after="60" w:line="264" w:lineRule="auto"/>
    </w:pPr>
    <w:rPr>
      <w:kern w:val="0"/>
      <w:sz w:val="21"/>
      <w14:ligatures w14:val="none"/>
    </w:rPr>
  </w:style>
  <w:style w:type="paragraph" w:customStyle="1" w:styleId="BulletLevel2">
    <w:name w:val="Bullet (Level 2)"/>
    <w:basedOn w:val="NumberedBulletLevel1"/>
    <w:uiPriority w:val="2"/>
    <w:qFormat/>
    <w:rsid w:val="00317435"/>
    <w:pPr>
      <w:numPr>
        <w:numId w:val="22"/>
      </w:numPr>
      <w:spacing w:after="60" w:line="264" w:lineRule="auto"/>
      <w:ind w:left="851" w:hanging="284"/>
    </w:pPr>
  </w:style>
  <w:style w:type="paragraph" w:customStyle="1" w:styleId="BulletLevel3">
    <w:name w:val="Bullet (Level 3)"/>
    <w:basedOn w:val="BulletLevel2"/>
    <w:uiPriority w:val="2"/>
    <w:qFormat/>
    <w:rsid w:val="00317435"/>
    <w:pPr>
      <w:numPr>
        <w:numId w:val="23"/>
      </w:numPr>
      <w:ind w:left="1418" w:hanging="284"/>
    </w:pPr>
  </w:style>
  <w:style w:type="numbering" w:customStyle="1" w:styleId="LMBulletList">
    <w:name w:val="LM Bullet List"/>
    <w:uiPriority w:val="99"/>
    <w:rsid w:val="00317435"/>
    <w:pPr>
      <w:numPr>
        <w:numId w:val="14"/>
      </w:numPr>
    </w:pPr>
  </w:style>
  <w:style w:type="table" w:customStyle="1" w:styleId="RISEStandardTable">
    <w:name w:val="RISE Standard Table"/>
    <w:basedOn w:val="TableNormal"/>
    <w:uiPriority w:val="99"/>
    <w:rsid w:val="00317435"/>
    <w:pPr>
      <w:spacing w:before="0" w:after="0" w:line="240" w:lineRule="auto"/>
      <w:ind w:left="57" w:right="57"/>
    </w:pPr>
    <w:rPr>
      <w:kern w:val="0"/>
      <w14:ligatures w14:val="none"/>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B3E5A1" w:themeFill="accent6" w:themeFillTint="66"/>
    </w:tcPr>
    <w:tblStylePr w:type="firstRow">
      <w:rPr>
        <w:rFonts w:asciiTheme="majorHAnsi" w:hAnsiTheme="majorHAnsi"/>
        <w:b/>
        <w:color w:val="D9F2D0" w:themeColor="accent6" w:themeTint="33"/>
      </w:rPr>
      <w:tblPr/>
      <w:tcPr>
        <w:shd w:val="clear" w:color="auto" w:fill="0F4761" w:themeFill="accent1" w:themeFillShade="BF"/>
      </w:tcPr>
    </w:tblStylePr>
    <w:tblStylePr w:type="firstCol">
      <w:tblPr/>
      <w:tcPr>
        <w:shd w:val="clear" w:color="auto" w:fill="C1DA79"/>
      </w:tcPr>
    </w:tblStylePr>
    <w:tblStylePr w:type="band1Horz">
      <w:tblPr/>
      <w:tcPr>
        <w:shd w:val="clear" w:color="auto" w:fill="FFFFFF" w:themeFill="background1"/>
      </w:tcPr>
    </w:tblStylePr>
  </w:style>
  <w:style w:type="paragraph" w:customStyle="1" w:styleId="BoxHead">
    <w:name w:val="Box Head"/>
    <w:basedOn w:val="Normal"/>
    <w:uiPriority w:val="4"/>
    <w:qFormat/>
    <w:rsid w:val="00317435"/>
    <w:pPr>
      <w:spacing w:before="0" w:line="276" w:lineRule="auto"/>
    </w:pPr>
    <w:rPr>
      <w:rFonts w:eastAsia="Times New Roman" w:cs="Times New Roman"/>
      <w:b/>
      <w:kern w:val="0"/>
      <w:sz w:val="24"/>
      <w:szCs w:val="20"/>
      <w:lang w:eastAsia="en-GB"/>
      <w14:ligatures w14:val="none"/>
    </w:rPr>
  </w:style>
  <w:style w:type="table" w:customStyle="1" w:styleId="LMBlankTable">
    <w:name w:val="LM Blank Table"/>
    <w:basedOn w:val="TableNormal"/>
    <w:uiPriority w:val="99"/>
    <w:rsid w:val="00317435"/>
    <w:pPr>
      <w:spacing w:before="0" w:after="0" w:line="240" w:lineRule="auto"/>
    </w:pPr>
    <w:rPr>
      <w:kern w:val="0"/>
      <w14:ligatures w14:val="none"/>
    </w:rPr>
    <w:tblPr>
      <w:tblCellMar>
        <w:left w:w="0" w:type="dxa"/>
        <w:right w:w="0" w:type="dxa"/>
      </w:tblCellMar>
    </w:tblPr>
  </w:style>
  <w:style w:type="paragraph" w:customStyle="1" w:styleId="NumberedBulletLevel1">
    <w:name w:val="Numbered Bullet (Level 1)"/>
    <w:basedOn w:val="Normal"/>
    <w:uiPriority w:val="2"/>
    <w:qFormat/>
    <w:rsid w:val="00317435"/>
    <w:pPr>
      <w:numPr>
        <w:numId w:val="16"/>
      </w:numPr>
      <w:spacing w:before="0" w:line="276" w:lineRule="auto"/>
    </w:pPr>
    <w:rPr>
      <w:kern w:val="0"/>
      <w:sz w:val="21"/>
      <w14:ligatures w14:val="none"/>
    </w:rPr>
  </w:style>
  <w:style w:type="paragraph" w:customStyle="1" w:styleId="NumberedBulletLevel2">
    <w:name w:val="Numbered Bullet (Level 2)"/>
    <w:basedOn w:val="Normal"/>
    <w:uiPriority w:val="2"/>
    <w:qFormat/>
    <w:rsid w:val="00317435"/>
    <w:pPr>
      <w:numPr>
        <w:ilvl w:val="1"/>
        <w:numId w:val="16"/>
      </w:numPr>
      <w:spacing w:before="0" w:line="276" w:lineRule="auto"/>
    </w:pPr>
    <w:rPr>
      <w:kern w:val="0"/>
      <w:sz w:val="21"/>
      <w14:ligatures w14:val="none"/>
    </w:rPr>
  </w:style>
  <w:style w:type="paragraph" w:customStyle="1" w:styleId="NumberedBulletLevel3">
    <w:name w:val="Numbered Bullet (Level 3)"/>
    <w:basedOn w:val="Normal"/>
    <w:uiPriority w:val="2"/>
    <w:qFormat/>
    <w:rsid w:val="00317435"/>
    <w:pPr>
      <w:numPr>
        <w:ilvl w:val="2"/>
        <w:numId w:val="16"/>
      </w:numPr>
      <w:spacing w:before="0" w:line="276" w:lineRule="auto"/>
    </w:pPr>
    <w:rPr>
      <w:kern w:val="0"/>
      <w:sz w:val="21"/>
      <w14:ligatures w14:val="none"/>
    </w:rPr>
  </w:style>
  <w:style w:type="numbering" w:customStyle="1" w:styleId="LMNumberedBulletList">
    <w:name w:val="LM Numbered Bullet List"/>
    <w:uiPriority w:val="99"/>
    <w:rsid w:val="00317435"/>
    <w:pPr>
      <w:numPr>
        <w:numId w:val="15"/>
      </w:numPr>
    </w:pPr>
  </w:style>
  <w:style w:type="paragraph" w:styleId="BalloonText">
    <w:name w:val="Balloon Text"/>
    <w:basedOn w:val="Normal"/>
    <w:link w:val="BalloonTextChar"/>
    <w:uiPriority w:val="99"/>
    <w:semiHidden/>
    <w:rsid w:val="00317435"/>
    <w:pPr>
      <w:spacing w:before="0" w:after="180" w:line="276" w:lineRule="auto"/>
    </w:pPr>
    <w:rPr>
      <w:rFonts w:ascii="Segoe UI" w:hAnsi="Segoe UI" w:cs="Segoe UI"/>
      <w:kern w:val="0"/>
      <w:sz w:val="18"/>
      <w:szCs w:val="18"/>
      <w14:ligatures w14:val="none"/>
    </w:rPr>
  </w:style>
  <w:style w:type="character" w:customStyle="1" w:styleId="BalloonTextChar">
    <w:name w:val="Balloon Text Char"/>
    <w:basedOn w:val="DefaultParagraphFont"/>
    <w:link w:val="BalloonText"/>
    <w:uiPriority w:val="99"/>
    <w:semiHidden/>
    <w:rsid w:val="00317435"/>
    <w:rPr>
      <w:rFonts w:ascii="Segoe UI" w:hAnsi="Segoe UI" w:cs="Segoe UI"/>
      <w:kern w:val="0"/>
      <w:sz w:val="18"/>
      <w:szCs w:val="18"/>
      <w14:ligatures w14:val="none"/>
    </w:rPr>
  </w:style>
  <w:style w:type="paragraph" w:customStyle="1" w:styleId="Heading1Appendix">
    <w:name w:val="Heading 1 (Appendix)"/>
    <w:basedOn w:val="Heading1"/>
    <w:next w:val="BodyText"/>
    <w:qFormat/>
    <w:rsid w:val="00317435"/>
    <w:pPr>
      <w:numPr>
        <w:numId w:val="21"/>
      </w:numPr>
      <w:spacing w:before="0" w:after="360" w:line="240" w:lineRule="auto"/>
      <w:ind w:left="1701" w:hanging="1701"/>
    </w:pPr>
    <w:rPr>
      <w:rFonts w:ascii="Arial" w:hAnsi="Arial"/>
      <w:b/>
      <w:color w:val="BA24B0"/>
      <w:kern w:val="0"/>
      <w:sz w:val="36"/>
      <w:szCs w:val="32"/>
      <w14:ligatures w14:val="none"/>
    </w:rPr>
  </w:style>
  <w:style w:type="paragraph" w:customStyle="1" w:styleId="Heading2Appendix">
    <w:name w:val="Heading 2 (Appendix)"/>
    <w:basedOn w:val="Heading2"/>
    <w:next w:val="BodyText"/>
    <w:qFormat/>
    <w:rsid w:val="00317435"/>
    <w:pPr>
      <w:numPr>
        <w:numId w:val="19"/>
      </w:numPr>
      <w:pBdr>
        <w:bottom w:val="single" w:sz="4" w:space="4" w:color="275317" w:themeColor="accent6" w:themeShade="80"/>
      </w:pBdr>
      <w:spacing w:before="300" w:after="120" w:line="240" w:lineRule="auto"/>
    </w:pPr>
    <w:rPr>
      <w:rFonts w:ascii="Arial" w:hAnsi="Arial"/>
      <w:color w:val="275317" w:themeColor="accent6" w:themeShade="80"/>
      <w:kern w:val="0"/>
      <w:sz w:val="28"/>
      <w:szCs w:val="26"/>
      <w14:ligatures w14:val="none"/>
    </w:rPr>
  </w:style>
  <w:style w:type="paragraph" w:customStyle="1" w:styleId="Heading3Appendix">
    <w:name w:val="Heading 3 (Appendix)"/>
    <w:basedOn w:val="Heading3"/>
    <w:next w:val="BodyText"/>
    <w:qFormat/>
    <w:rsid w:val="00317435"/>
    <w:pPr>
      <w:numPr>
        <w:ilvl w:val="1"/>
        <w:numId w:val="19"/>
      </w:numPr>
      <w:spacing w:before="240" w:after="120" w:line="240" w:lineRule="auto"/>
    </w:pPr>
    <w:rPr>
      <w:rFonts w:ascii="Arial" w:hAnsi="Arial"/>
      <w:color w:val="BA24B0"/>
      <w:kern w:val="0"/>
      <w:sz w:val="24"/>
      <w:szCs w:val="24"/>
      <w14:ligatures w14:val="none"/>
    </w:rPr>
  </w:style>
  <w:style w:type="numbering" w:customStyle="1" w:styleId="LMAppendixList">
    <w:name w:val="LM Appendix List"/>
    <w:uiPriority w:val="99"/>
    <w:rsid w:val="00317435"/>
    <w:pPr>
      <w:numPr>
        <w:numId w:val="17"/>
      </w:numPr>
    </w:pPr>
  </w:style>
  <w:style w:type="paragraph" w:customStyle="1" w:styleId="Heading4Appendix">
    <w:name w:val="Heading 4 (Appendix)"/>
    <w:basedOn w:val="Heading4"/>
    <w:qFormat/>
    <w:rsid w:val="00317435"/>
    <w:pPr>
      <w:numPr>
        <w:ilvl w:val="2"/>
        <w:numId w:val="19"/>
      </w:numPr>
      <w:spacing w:before="240" w:after="120" w:line="240" w:lineRule="auto"/>
    </w:pPr>
    <w:rPr>
      <w:rFonts w:ascii="Arial" w:hAnsi="Arial"/>
      <w:color w:val="BA24B0"/>
      <w:kern w:val="0"/>
      <w:szCs w:val="24"/>
      <w14:ligatures w14:val="none"/>
    </w:rPr>
  </w:style>
  <w:style w:type="paragraph" w:customStyle="1" w:styleId="Heading5Appendix">
    <w:name w:val="Heading 5 (Appendix)"/>
    <w:basedOn w:val="Normal"/>
    <w:rsid w:val="00317435"/>
    <w:pPr>
      <w:numPr>
        <w:ilvl w:val="3"/>
        <w:numId w:val="19"/>
      </w:numPr>
      <w:spacing w:before="240" w:line="276" w:lineRule="auto"/>
    </w:pPr>
    <w:rPr>
      <w:i/>
      <w:color w:val="0F9ED5" w:themeColor="accent4"/>
      <w:kern w:val="0"/>
      <w:sz w:val="21"/>
      <w14:ligatures w14:val="none"/>
    </w:rPr>
  </w:style>
  <w:style w:type="paragraph" w:customStyle="1" w:styleId="BackPageContact">
    <w:name w:val="Back Page Contact"/>
    <w:basedOn w:val="NoSpacing"/>
    <w:uiPriority w:val="9"/>
    <w:qFormat/>
    <w:rsid w:val="00317435"/>
    <w:rPr>
      <w:color w:val="FFFFFF" w:themeColor="background1"/>
      <w:sz w:val="22"/>
    </w:rPr>
  </w:style>
  <w:style w:type="table" w:customStyle="1" w:styleId="LMDefaultTable">
    <w:name w:val="LM Default Table"/>
    <w:basedOn w:val="TableNormal"/>
    <w:uiPriority w:val="99"/>
    <w:rsid w:val="00317435"/>
    <w:pPr>
      <w:spacing w:before="0" w:after="0" w:line="240" w:lineRule="auto"/>
      <w:ind w:left="57" w:right="57"/>
    </w:pPr>
    <w:rPr>
      <w:kern w:val="0"/>
      <w14:ligatures w14:val="none"/>
    </w:rPr>
    <w:tblPr>
      <w:tblBorders>
        <w:top w:val="single" w:sz="4" w:space="0" w:color="C8C8C8"/>
        <w:left w:val="single" w:sz="4" w:space="0" w:color="C8C8C8"/>
        <w:bottom w:val="single" w:sz="4" w:space="0" w:color="C8C8C8"/>
        <w:right w:val="single" w:sz="4" w:space="0" w:color="C8C8C8"/>
        <w:insideH w:val="single" w:sz="4" w:space="0" w:color="C8C8C8"/>
        <w:insideV w:val="single" w:sz="4" w:space="0" w:color="C8C8C8"/>
      </w:tblBorders>
      <w:tblCellMar>
        <w:top w:w="57" w:type="dxa"/>
        <w:left w:w="0" w:type="dxa"/>
        <w:bottom w:w="57" w:type="dxa"/>
        <w:right w:w="0" w:type="dxa"/>
      </w:tblCellMar>
    </w:tblPr>
    <w:tcPr>
      <w:shd w:val="clear" w:color="auto" w:fill="auto"/>
    </w:tcPr>
    <w:tblStylePr w:type="firstCol">
      <w:rPr>
        <w:b w:val="0"/>
        <w:color w:val="auto"/>
      </w:rPr>
    </w:tblStylePr>
  </w:style>
  <w:style w:type="paragraph" w:customStyle="1" w:styleId="TableText">
    <w:name w:val="Table Text"/>
    <w:basedOn w:val="BodyText"/>
    <w:uiPriority w:val="22"/>
    <w:qFormat/>
    <w:rsid w:val="00317435"/>
    <w:pPr>
      <w:autoSpaceDE/>
      <w:autoSpaceDN/>
      <w:adjustRightInd/>
      <w:spacing w:after="0" w:line="240" w:lineRule="exact"/>
      <w:textAlignment w:val="auto"/>
    </w:pPr>
    <w:rPr>
      <w:rFonts w:asciiTheme="minorHAnsi" w:hAnsiTheme="minorHAnsi" w:cstheme="minorBidi"/>
      <w:color w:val="0E2841" w:themeColor="text2"/>
      <w:sz w:val="20"/>
      <w:szCs w:val="20"/>
    </w:rPr>
  </w:style>
  <w:style w:type="paragraph" w:customStyle="1" w:styleId="TableBullet">
    <w:name w:val="Table Bullet"/>
    <w:basedOn w:val="Normal"/>
    <w:uiPriority w:val="9"/>
    <w:qFormat/>
    <w:rsid w:val="00317435"/>
    <w:pPr>
      <w:numPr>
        <w:numId w:val="20"/>
      </w:numPr>
      <w:spacing w:before="100" w:beforeAutospacing="1" w:after="100" w:afterAutospacing="1" w:line="240" w:lineRule="auto"/>
      <w:ind w:right="57"/>
    </w:pPr>
    <w:rPr>
      <w:rFonts w:ascii="Arial" w:eastAsia="Times New Roman" w:hAnsi="Arial" w:cs="Arial"/>
      <w:kern w:val="0"/>
      <w:sz w:val="18"/>
      <w:szCs w:val="18"/>
      <w14:ligatures w14:val="none"/>
    </w:rPr>
  </w:style>
  <w:style w:type="character" w:customStyle="1" w:styleId="CommentTextChar">
    <w:name w:val="Comment Text Char"/>
    <w:basedOn w:val="DefaultParagraphFont"/>
    <w:link w:val="CommentText"/>
    <w:uiPriority w:val="99"/>
    <w:rsid w:val="00317435"/>
    <w:rPr>
      <w:rFonts w:ascii="Times New Roman" w:eastAsia="Times New Roman" w:hAnsi="Times New Roman" w:cs="Times New Roman"/>
      <w:i/>
      <w:iCs/>
      <w:sz w:val="20"/>
      <w:szCs w:val="20"/>
    </w:rPr>
  </w:style>
  <w:style w:type="paragraph" w:styleId="CommentText">
    <w:name w:val="annotation text"/>
    <w:basedOn w:val="Normal"/>
    <w:link w:val="CommentTextChar"/>
    <w:uiPriority w:val="99"/>
    <w:unhideWhenUsed/>
    <w:rsid w:val="00317435"/>
    <w:pPr>
      <w:spacing w:before="0" w:after="0" w:line="240" w:lineRule="auto"/>
    </w:pPr>
    <w:rPr>
      <w:rFonts w:ascii="Times New Roman" w:eastAsia="Times New Roman" w:hAnsi="Times New Roman" w:cs="Times New Roman"/>
      <w:i/>
      <w:iCs/>
      <w:sz w:val="20"/>
      <w:szCs w:val="20"/>
    </w:rPr>
  </w:style>
  <w:style w:type="character" w:customStyle="1" w:styleId="CommentTextChar1">
    <w:name w:val="Comment Text Char1"/>
    <w:basedOn w:val="DefaultParagraphFont"/>
    <w:uiPriority w:val="99"/>
    <w:semiHidden/>
    <w:rsid w:val="00317435"/>
    <w:rPr>
      <w:sz w:val="20"/>
      <w:szCs w:val="20"/>
    </w:rPr>
  </w:style>
  <w:style w:type="character" w:customStyle="1" w:styleId="normaltextrun">
    <w:name w:val="normaltextrun"/>
    <w:basedOn w:val="DefaultParagraphFont"/>
    <w:rsid w:val="00317435"/>
  </w:style>
  <w:style w:type="character" w:customStyle="1" w:styleId="apple-converted-space">
    <w:name w:val="apple-converted-space"/>
    <w:basedOn w:val="DefaultParagraphFont"/>
    <w:rsid w:val="00317435"/>
  </w:style>
  <w:style w:type="paragraph" w:customStyle="1" w:styleId="p1">
    <w:name w:val="p1"/>
    <w:basedOn w:val="Normal"/>
    <w:rsid w:val="00317435"/>
    <w:pPr>
      <w:spacing w:before="0" w:after="0" w:line="240" w:lineRule="auto"/>
    </w:pPr>
    <w:rPr>
      <w:rFonts w:ascii="Helvetica" w:hAnsi="Helvetica" w:cs="Times New Roman"/>
      <w:kern w:val="0"/>
      <w:sz w:val="16"/>
      <w:szCs w:val="16"/>
      <w:lang w:eastAsia="en-GB"/>
      <w14:ligatures w14:val="none"/>
    </w:rPr>
  </w:style>
  <w:style w:type="paragraph" w:styleId="TableofFigures">
    <w:name w:val="table of figures"/>
    <w:basedOn w:val="Normal"/>
    <w:next w:val="Normal"/>
    <w:uiPriority w:val="99"/>
    <w:unhideWhenUsed/>
    <w:rsid w:val="00317435"/>
    <w:pPr>
      <w:spacing w:before="0" w:after="0" w:line="240" w:lineRule="auto"/>
      <w:ind w:left="480" w:hanging="480"/>
    </w:pPr>
    <w:rPr>
      <w:rFonts w:eastAsia="Times New Roman" w:cstheme="minorHAnsi"/>
      <w:caps/>
      <w:kern w:val="0"/>
      <w:sz w:val="20"/>
      <w:szCs w:val="20"/>
      <w:lang w:val="en-ZA" w:eastAsia="en-GB"/>
      <w14:ligatures w14:val="none"/>
    </w:rPr>
  </w:style>
  <w:style w:type="paragraph" w:customStyle="1" w:styleId="BankNormal">
    <w:name w:val="BankNormal"/>
    <w:basedOn w:val="Normal"/>
    <w:rsid w:val="00317435"/>
    <w:pPr>
      <w:spacing w:before="0" w:after="240" w:line="240" w:lineRule="auto"/>
    </w:pPr>
    <w:rPr>
      <w:rFonts w:ascii="Times New Roman" w:eastAsia="Times New Roman" w:hAnsi="Times New Roman" w:cs="Times New Roman"/>
      <w:kern w:val="0"/>
      <w:sz w:val="24"/>
      <w:szCs w:val="20"/>
      <w:lang w:eastAsia="en-GB"/>
      <w14:ligatures w14:val="none"/>
    </w:rPr>
  </w:style>
  <w:style w:type="paragraph" w:customStyle="1" w:styleId="Subsection">
    <w:name w:val="Subsection"/>
    <w:basedOn w:val="Normal"/>
    <w:link w:val="SubsectionChar"/>
    <w:uiPriority w:val="3"/>
    <w:qFormat/>
    <w:rsid w:val="00317435"/>
    <w:pPr>
      <w:spacing w:before="40" w:after="80" w:line="240" w:lineRule="auto"/>
    </w:pPr>
    <w:rPr>
      <w:rFonts w:ascii="Bookman Old Style" w:eastAsia="Gill Sans MT" w:hAnsi="Bookman Old Style" w:cs="Times New Roman"/>
      <w:b/>
      <w:color w:val="727CA3"/>
      <w:kern w:val="0"/>
      <w:sz w:val="18"/>
      <w:szCs w:val="20"/>
      <w:lang w:eastAsia="ja-JP"/>
      <w14:ligatures w14:val="none"/>
    </w:rPr>
  </w:style>
  <w:style w:type="character" w:customStyle="1" w:styleId="SubsectionChar">
    <w:name w:val="Subsection Char"/>
    <w:link w:val="Subsection"/>
    <w:uiPriority w:val="3"/>
    <w:rsid w:val="00317435"/>
    <w:rPr>
      <w:rFonts w:ascii="Bookman Old Style" w:eastAsia="Gill Sans MT" w:hAnsi="Bookman Old Style" w:cs="Times New Roman"/>
      <w:b/>
      <w:color w:val="727CA3"/>
      <w:kern w:val="0"/>
      <w:sz w:val="18"/>
      <w:szCs w:val="20"/>
      <w:lang w:eastAsia="ja-JP"/>
      <w14:ligatures w14:val="none"/>
    </w:rPr>
  </w:style>
  <w:style w:type="paragraph" w:customStyle="1" w:styleId="Pa6">
    <w:name w:val="Pa6"/>
    <w:basedOn w:val="Normal"/>
    <w:next w:val="Normal"/>
    <w:uiPriority w:val="99"/>
    <w:rsid w:val="00317435"/>
    <w:pPr>
      <w:autoSpaceDE w:val="0"/>
      <w:autoSpaceDN w:val="0"/>
      <w:adjustRightInd w:val="0"/>
      <w:spacing w:before="0" w:after="0" w:line="211" w:lineRule="atLeast"/>
    </w:pPr>
    <w:rPr>
      <w:rFonts w:ascii="Calibri Light" w:eastAsiaTheme="minorEastAsia" w:hAnsi="Calibri Light" w:cs="Calibri Light"/>
      <w:i/>
      <w:iCs/>
      <w:kern w:val="0"/>
      <w:sz w:val="24"/>
      <w:szCs w:val="24"/>
      <w:lang w:val="en-US"/>
      <w14:ligatures w14:val="none"/>
    </w:rPr>
  </w:style>
  <w:style w:type="paragraph" w:customStyle="1" w:styleId="paragraph">
    <w:name w:val="paragraph"/>
    <w:basedOn w:val="Normal"/>
    <w:rsid w:val="00317435"/>
    <w:pPr>
      <w:spacing w:before="100" w:beforeAutospacing="1" w:after="100" w:afterAutospacing="1" w:line="240" w:lineRule="auto"/>
    </w:pPr>
    <w:rPr>
      <w:rFonts w:ascii="Times New Roman" w:eastAsia="Times New Roman" w:hAnsi="Times New Roman" w:cs="Times New Roman"/>
      <w:kern w:val="0"/>
      <w:sz w:val="24"/>
      <w:szCs w:val="24"/>
      <w:lang w:val="en-AU" w:eastAsia="en-GB"/>
      <w14:ligatures w14:val="none"/>
    </w:rPr>
  </w:style>
  <w:style w:type="character" w:customStyle="1" w:styleId="eop">
    <w:name w:val="eop"/>
    <w:basedOn w:val="DefaultParagraphFont"/>
    <w:rsid w:val="00317435"/>
  </w:style>
  <w:style w:type="table" w:styleId="GridTable4-Accent1">
    <w:name w:val="Grid Table 4 Accent 1"/>
    <w:basedOn w:val="TableNormal"/>
    <w:uiPriority w:val="49"/>
    <w:rsid w:val="00317435"/>
    <w:pPr>
      <w:spacing w:before="0" w:after="0" w:line="240" w:lineRule="auto"/>
    </w:pPr>
    <w:rPr>
      <w:rFonts w:ascii="Cambria Math" w:eastAsiaTheme="minorEastAsia" w:hAnsi="Cambria Math"/>
      <w:i/>
      <w:iCs/>
      <w:kern w:val="0"/>
      <w:sz w:val="24"/>
      <w:szCs w:val="24"/>
      <w:lang w:val="en-US"/>
      <w14:ligatures w14:val="none"/>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GridTable1Light-Accent1">
    <w:name w:val="Grid Table 1 Light Accent 1"/>
    <w:basedOn w:val="TableNormal"/>
    <w:uiPriority w:val="46"/>
    <w:rsid w:val="00317435"/>
    <w:pPr>
      <w:spacing w:before="0" w:after="0" w:line="240" w:lineRule="auto"/>
    </w:pPr>
    <w:rPr>
      <w:kern w:val="0"/>
      <w14:ligatures w14:val="none"/>
    </w:rPr>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paragraph" w:styleId="Revision">
    <w:name w:val="Revision"/>
    <w:hidden/>
    <w:uiPriority w:val="99"/>
    <w:semiHidden/>
    <w:rsid w:val="00317435"/>
    <w:pPr>
      <w:spacing w:before="0" w:after="0" w:line="240" w:lineRule="auto"/>
    </w:pPr>
    <w:rPr>
      <w:kern w:val="0"/>
      <w:sz w:val="21"/>
      <w14:ligatures w14:val="none"/>
    </w:rPr>
  </w:style>
  <w:style w:type="character" w:styleId="CommentReference">
    <w:name w:val="annotation reference"/>
    <w:basedOn w:val="DefaultParagraphFont"/>
    <w:uiPriority w:val="99"/>
    <w:semiHidden/>
    <w:unhideWhenUsed/>
    <w:rsid w:val="00317435"/>
    <w:rPr>
      <w:sz w:val="16"/>
      <w:szCs w:val="16"/>
    </w:rPr>
  </w:style>
  <w:style w:type="paragraph" w:styleId="CommentSubject">
    <w:name w:val="annotation subject"/>
    <w:basedOn w:val="CommentText"/>
    <w:next w:val="CommentText"/>
    <w:link w:val="CommentSubjectChar"/>
    <w:uiPriority w:val="99"/>
    <w:semiHidden/>
    <w:unhideWhenUsed/>
    <w:rsid w:val="00317435"/>
    <w:pPr>
      <w:spacing w:after="180"/>
    </w:pPr>
    <w:rPr>
      <w:rFonts w:asciiTheme="minorHAnsi" w:eastAsiaTheme="minorHAnsi" w:hAnsiTheme="minorHAnsi" w:cstheme="minorBidi"/>
      <w:b/>
      <w:bCs/>
      <w:i w:val="0"/>
      <w:iCs w:val="0"/>
    </w:rPr>
  </w:style>
  <w:style w:type="character" w:customStyle="1" w:styleId="CommentSubjectChar">
    <w:name w:val="Comment Subject Char"/>
    <w:basedOn w:val="CommentTextChar1"/>
    <w:link w:val="CommentSubject"/>
    <w:uiPriority w:val="99"/>
    <w:semiHidden/>
    <w:rsid w:val="00317435"/>
    <w:rPr>
      <w:b/>
      <w:bCs/>
      <w:sz w:val="20"/>
      <w:szCs w:val="20"/>
    </w:rPr>
  </w:style>
  <w:style w:type="paragraph" w:customStyle="1" w:styleId="Default">
    <w:name w:val="Default"/>
    <w:rsid w:val="00317435"/>
    <w:pPr>
      <w:widowControl w:val="0"/>
      <w:autoSpaceDE w:val="0"/>
      <w:autoSpaceDN w:val="0"/>
      <w:adjustRightInd w:val="0"/>
      <w:spacing w:before="0" w:after="0" w:line="240" w:lineRule="auto"/>
    </w:pPr>
    <w:rPr>
      <w:rFonts w:ascii="Cambria" w:hAnsi="Cambria" w:cs="Cambria"/>
      <w:color w:val="000000"/>
      <w:kern w:val="0"/>
      <w:sz w:val="24"/>
      <w:szCs w:val="24"/>
      <w:lang w:val="en-US"/>
      <w14:ligatures w14:val="none"/>
    </w:rPr>
  </w:style>
  <w:style w:type="paragraph" w:customStyle="1" w:styleId="Text1">
    <w:name w:val="Text 1"/>
    <w:basedOn w:val="Normal"/>
    <w:link w:val="Text1Car"/>
    <w:qFormat/>
    <w:rsid w:val="00317435"/>
    <w:pPr>
      <w:spacing w:line="240" w:lineRule="auto"/>
      <w:ind w:left="850"/>
      <w:jc w:val="both"/>
    </w:pPr>
    <w:rPr>
      <w:rFonts w:ascii="Times New Roman" w:eastAsia="Times New Roman" w:hAnsi="Times New Roman" w:cs="Times New Roman"/>
      <w:kern w:val="0"/>
      <w:sz w:val="24"/>
      <w:szCs w:val="24"/>
      <w14:ligatures w14:val="none"/>
    </w:rPr>
  </w:style>
  <w:style w:type="character" w:customStyle="1" w:styleId="Text1Car">
    <w:name w:val="Text 1 Car"/>
    <w:link w:val="Text1"/>
    <w:rsid w:val="00317435"/>
    <w:rPr>
      <w:rFonts w:ascii="Times New Roman" w:eastAsia="Times New Roman" w:hAnsi="Times New Roman" w:cs="Times New Roman"/>
      <w:kern w:val="0"/>
      <w:sz w:val="24"/>
      <w:szCs w:val="24"/>
      <w14:ligatures w14:val="none"/>
    </w:rPr>
  </w:style>
  <w:style w:type="paragraph" w:customStyle="1" w:styleId="Body">
    <w:name w:val="Body"/>
    <w:rsid w:val="00317435"/>
    <w:pPr>
      <w:pBdr>
        <w:top w:val="nil"/>
        <w:left w:val="nil"/>
        <w:bottom w:val="nil"/>
        <w:right w:val="nil"/>
        <w:between w:val="nil"/>
        <w:bar w:val="nil"/>
      </w:pBdr>
      <w:spacing w:before="0" w:after="0" w:line="240" w:lineRule="auto"/>
    </w:pPr>
    <w:rPr>
      <w:rFonts w:ascii="Times New Roman" w:eastAsia="Arial Unicode MS" w:hAnsi="Times New Roman" w:cs="Arial Unicode MS"/>
      <w:color w:val="000000"/>
      <w:kern w:val="0"/>
      <w:sz w:val="24"/>
      <w:szCs w:val="24"/>
      <w:bdr w:val="nil"/>
      <w:lang w:val="en-US" w:eastAsia="en-GB"/>
      <w14:textOutline w14:w="0" w14:cap="flat" w14:cmpd="sng" w14:algn="ctr">
        <w14:noFill/>
        <w14:prstDash w14:val="solid"/>
        <w14:bevel/>
      </w14:textOutline>
      <w14:ligatures w14:val="none"/>
    </w:rPr>
  </w:style>
  <w:style w:type="paragraph" w:customStyle="1" w:styleId="zAppendix">
    <w:name w:val="z Appendix"/>
    <w:basedOn w:val="Heading2"/>
    <w:qFormat/>
    <w:rsid w:val="00317435"/>
    <w:pPr>
      <w:pageBreakBefore/>
      <w:numPr>
        <w:numId w:val="24"/>
      </w:numPr>
      <w:spacing w:before="480" w:after="240" w:line="276" w:lineRule="auto"/>
      <w:ind w:left="2552" w:hanging="2552"/>
      <w:jc w:val="both"/>
    </w:pPr>
    <w:rPr>
      <w:rFonts w:ascii="Book Antiqua" w:hAnsi="Book Antiqua"/>
      <w:color w:val="000000" w:themeColor="text1"/>
      <w:kern w:val="0"/>
      <w:sz w:val="40"/>
      <w:szCs w:val="28"/>
      <w:lang w:val="en-US" w:eastAsia="en-ZA"/>
      <w14:ligatures w14:val="none"/>
    </w:rPr>
  </w:style>
  <w:style w:type="character" w:customStyle="1" w:styleId="tabletextChar">
    <w:name w:val="table text Char"/>
    <w:basedOn w:val="DefaultParagraphFont"/>
    <w:link w:val="tabletext0"/>
    <w:locked/>
    <w:rsid w:val="00317435"/>
    <w:rPr>
      <w:rFonts w:ascii="Calibri" w:eastAsia="Times New Roman" w:hAnsi="Calibri" w:cs="Calibri"/>
      <w:sz w:val="20"/>
      <w:szCs w:val="20"/>
    </w:rPr>
  </w:style>
  <w:style w:type="paragraph" w:customStyle="1" w:styleId="tabletext0">
    <w:name w:val="table text"/>
    <w:basedOn w:val="Normal"/>
    <w:link w:val="tabletextChar"/>
    <w:qFormat/>
    <w:rsid w:val="00317435"/>
    <w:pPr>
      <w:spacing w:before="60" w:after="60" w:line="240" w:lineRule="atLeast"/>
      <w:jc w:val="both"/>
    </w:pPr>
    <w:rPr>
      <w:rFonts w:ascii="Calibri" w:eastAsia="Times New Roman" w:hAnsi="Calibri" w:cs="Calibri"/>
      <w:sz w:val="20"/>
      <w:szCs w:val="20"/>
    </w:rPr>
  </w:style>
  <w:style w:type="paragraph" w:customStyle="1" w:styleId="Headings5">
    <w:name w:val="Headings 5"/>
    <w:basedOn w:val="Heading5"/>
    <w:rsid w:val="00317435"/>
    <w:pPr>
      <w:keepLines w:val="0"/>
      <w:numPr>
        <w:numId w:val="25"/>
      </w:numPr>
      <w:spacing w:before="240" w:after="120" w:line="360" w:lineRule="auto"/>
      <w:jc w:val="both"/>
    </w:pPr>
    <w:rPr>
      <w:rFonts w:ascii="Franklin Gothic Book" w:eastAsiaTheme="minorEastAsia" w:hAnsi="Franklin Gothic Book" w:cstheme="minorBidi"/>
      <w:color w:val="000000" w:themeColor="text1"/>
      <w:kern w:val="0"/>
      <w:sz w:val="40"/>
      <w:szCs w:val="28"/>
      <w:lang w:val="en-US" w:eastAsia="en-ZA"/>
      <w14:ligatures w14:val="none"/>
    </w:rPr>
  </w:style>
  <w:style w:type="paragraph" w:customStyle="1" w:styleId="zBulletedlist">
    <w:name w:val="z Bulleted list"/>
    <w:basedOn w:val="Normal"/>
    <w:qFormat/>
    <w:rsid w:val="00317435"/>
    <w:pPr>
      <w:numPr>
        <w:numId w:val="26"/>
      </w:numPr>
      <w:spacing w:before="60" w:line="360" w:lineRule="auto"/>
      <w:ind w:left="284" w:hanging="284"/>
      <w:jc w:val="both"/>
    </w:pPr>
    <w:rPr>
      <w:color w:val="0D0D0D" w:themeColor="text1" w:themeTint="F2"/>
      <w:kern w:val="0"/>
      <w:sz w:val="20"/>
      <w:lang w:eastAsia="en-ZA"/>
      <w14:ligatures w14:val="none"/>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uiPriority w:val="99"/>
    <w:rsid w:val="00317435"/>
    <w:pPr>
      <w:spacing w:before="0" w:after="160" w:line="240" w:lineRule="exact"/>
    </w:pPr>
    <w:rPr>
      <w:rFonts w:eastAsiaTheme="minorEastAsia"/>
      <w:kern w:val="0"/>
      <w:sz w:val="21"/>
      <w:szCs w:val="21"/>
      <w:vertAlign w:val="superscript"/>
      <w:lang w:val="en-US"/>
      <w14:ligatures w14:val="none"/>
    </w:rPr>
  </w:style>
  <w:style w:type="character" w:customStyle="1" w:styleId="category-a">
    <w:name w:val="category-a"/>
    <w:basedOn w:val="DefaultParagraphFont"/>
    <w:rsid w:val="00317435"/>
  </w:style>
  <w:style w:type="paragraph" w:customStyle="1" w:styleId="Tableleft">
    <w:name w:val="Table left"/>
    <w:basedOn w:val="Normal"/>
    <w:qFormat/>
    <w:rsid w:val="00317435"/>
    <w:pPr>
      <w:spacing w:before="40" w:line="276" w:lineRule="auto"/>
      <w:jc w:val="both"/>
    </w:pPr>
    <w:rPr>
      <w:rFonts w:ascii="Calibri" w:eastAsiaTheme="minorEastAsia" w:hAnsi="Calibri"/>
      <w:kern w:val="0"/>
      <w:sz w:val="20"/>
      <w:szCs w:val="20"/>
      <w:lang w:eastAsia="en-ZA"/>
      <w14:ligatures w14:val="none"/>
    </w:rPr>
  </w:style>
  <w:style w:type="paragraph" w:customStyle="1" w:styleId="has-black-color">
    <w:name w:val="has-black-color"/>
    <w:basedOn w:val="Normal"/>
    <w:rsid w:val="00317435"/>
    <w:pPr>
      <w:spacing w:before="100" w:beforeAutospacing="1" w:after="100" w:afterAutospacing="1" w:line="240" w:lineRule="auto"/>
    </w:pPr>
    <w:rPr>
      <w:rFonts w:ascii="Times New Roman" w:eastAsia="Times New Roman" w:hAnsi="Times New Roman" w:cs="Times New Roman"/>
      <w:kern w:val="0"/>
      <w:sz w:val="24"/>
      <w:szCs w:val="24"/>
      <w:lang w:val="en-ZA" w:eastAsia="en-GB"/>
      <w14:ligatures w14:val="none"/>
    </w:rPr>
  </w:style>
  <w:style w:type="paragraph" w:styleId="Index1">
    <w:name w:val="index 1"/>
    <w:basedOn w:val="Normal"/>
    <w:next w:val="Normal"/>
    <w:autoRedefine/>
    <w:uiPriority w:val="99"/>
    <w:unhideWhenUsed/>
    <w:rsid w:val="00317435"/>
    <w:pPr>
      <w:spacing w:before="0" w:after="0" w:line="240" w:lineRule="auto"/>
      <w:ind w:left="240" w:hanging="240"/>
    </w:pPr>
    <w:rPr>
      <w:rFonts w:eastAsia="Times New Roman" w:cstheme="minorHAnsi"/>
      <w:kern w:val="0"/>
      <w:sz w:val="18"/>
      <w:szCs w:val="18"/>
      <w:lang w:val="en-ZA" w:eastAsia="en-GB"/>
      <w14:ligatures w14:val="none"/>
    </w:rPr>
  </w:style>
  <w:style w:type="paragraph" w:styleId="Index2">
    <w:name w:val="index 2"/>
    <w:basedOn w:val="Normal"/>
    <w:next w:val="Normal"/>
    <w:autoRedefine/>
    <w:uiPriority w:val="99"/>
    <w:unhideWhenUsed/>
    <w:rsid w:val="00317435"/>
    <w:pPr>
      <w:spacing w:before="0" w:after="0" w:line="240" w:lineRule="auto"/>
      <w:ind w:left="480" w:hanging="240"/>
    </w:pPr>
    <w:rPr>
      <w:rFonts w:eastAsia="Times New Roman" w:cstheme="minorHAnsi"/>
      <w:kern w:val="0"/>
      <w:sz w:val="18"/>
      <w:szCs w:val="18"/>
      <w:lang w:val="en-ZA" w:eastAsia="en-GB"/>
      <w14:ligatures w14:val="none"/>
    </w:rPr>
  </w:style>
  <w:style w:type="paragraph" w:styleId="Index3">
    <w:name w:val="index 3"/>
    <w:basedOn w:val="Normal"/>
    <w:next w:val="Normal"/>
    <w:autoRedefine/>
    <w:uiPriority w:val="99"/>
    <w:unhideWhenUsed/>
    <w:rsid w:val="00317435"/>
    <w:pPr>
      <w:spacing w:before="0" w:after="0" w:line="240" w:lineRule="auto"/>
      <w:ind w:left="720" w:hanging="240"/>
    </w:pPr>
    <w:rPr>
      <w:rFonts w:eastAsia="Times New Roman" w:cstheme="minorHAnsi"/>
      <w:kern w:val="0"/>
      <w:sz w:val="18"/>
      <w:szCs w:val="18"/>
      <w:lang w:val="en-ZA" w:eastAsia="en-GB"/>
      <w14:ligatures w14:val="none"/>
    </w:rPr>
  </w:style>
  <w:style w:type="paragraph" w:styleId="Index4">
    <w:name w:val="index 4"/>
    <w:basedOn w:val="Normal"/>
    <w:next w:val="Normal"/>
    <w:autoRedefine/>
    <w:uiPriority w:val="99"/>
    <w:unhideWhenUsed/>
    <w:rsid w:val="00317435"/>
    <w:pPr>
      <w:spacing w:before="0" w:after="0" w:line="240" w:lineRule="auto"/>
      <w:ind w:left="960" w:hanging="240"/>
    </w:pPr>
    <w:rPr>
      <w:rFonts w:eastAsia="Times New Roman" w:cstheme="minorHAnsi"/>
      <w:kern w:val="0"/>
      <w:sz w:val="18"/>
      <w:szCs w:val="18"/>
      <w:lang w:val="en-ZA" w:eastAsia="en-GB"/>
      <w14:ligatures w14:val="none"/>
    </w:rPr>
  </w:style>
  <w:style w:type="paragraph" w:styleId="Index5">
    <w:name w:val="index 5"/>
    <w:basedOn w:val="Normal"/>
    <w:next w:val="Normal"/>
    <w:autoRedefine/>
    <w:uiPriority w:val="99"/>
    <w:unhideWhenUsed/>
    <w:rsid w:val="00317435"/>
    <w:pPr>
      <w:spacing w:before="0" w:after="0" w:line="240" w:lineRule="auto"/>
      <w:ind w:left="1200" w:hanging="240"/>
    </w:pPr>
    <w:rPr>
      <w:rFonts w:eastAsia="Times New Roman" w:cstheme="minorHAnsi"/>
      <w:kern w:val="0"/>
      <w:sz w:val="18"/>
      <w:szCs w:val="18"/>
      <w:lang w:val="en-ZA" w:eastAsia="en-GB"/>
      <w14:ligatures w14:val="none"/>
    </w:rPr>
  </w:style>
  <w:style w:type="paragraph" w:styleId="Index6">
    <w:name w:val="index 6"/>
    <w:basedOn w:val="Normal"/>
    <w:next w:val="Normal"/>
    <w:autoRedefine/>
    <w:uiPriority w:val="99"/>
    <w:unhideWhenUsed/>
    <w:rsid w:val="00317435"/>
    <w:pPr>
      <w:spacing w:before="0" w:after="0" w:line="240" w:lineRule="auto"/>
      <w:ind w:left="1440" w:hanging="240"/>
    </w:pPr>
    <w:rPr>
      <w:rFonts w:eastAsia="Times New Roman" w:cstheme="minorHAnsi"/>
      <w:kern w:val="0"/>
      <w:sz w:val="18"/>
      <w:szCs w:val="18"/>
      <w:lang w:val="en-ZA" w:eastAsia="en-GB"/>
      <w14:ligatures w14:val="none"/>
    </w:rPr>
  </w:style>
  <w:style w:type="paragraph" w:styleId="Index7">
    <w:name w:val="index 7"/>
    <w:basedOn w:val="Normal"/>
    <w:next w:val="Normal"/>
    <w:autoRedefine/>
    <w:uiPriority w:val="99"/>
    <w:unhideWhenUsed/>
    <w:rsid w:val="00317435"/>
    <w:pPr>
      <w:spacing w:before="0" w:after="0" w:line="240" w:lineRule="auto"/>
      <w:ind w:left="1680" w:hanging="240"/>
    </w:pPr>
    <w:rPr>
      <w:rFonts w:eastAsia="Times New Roman" w:cstheme="minorHAnsi"/>
      <w:kern w:val="0"/>
      <w:sz w:val="18"/>
      <w:szCs w:val="18"/>
      <w:lang w:val="en-ZA" w:eastAsia="en-GB"/>
      <w14:ligatures w14:val="none"/>
    </w:rPr>
  </w:style>
  <w:style w:type="paragraph" w:styleId="Index8">
    <w:name w:val="index 8"/>
    <w:basedOn w:val="Normal"/>
    <w:next w:val="Normal"/>
    <w:autoRedefine/>
    <w:uiPriority w:val="99"/>
    <w:unhideWhenUsed/>
    <w:rsid w:val="00317435"/>
    <w:pPr>
      <w:spacing w:before="0" w:after="0" w:line="240" w:lineRule="auto"/>
      <w:ind w:left="1920" w:hanging="240"/>
    </w:pPr>
    <w:rPr>
      <w:rFonts w:eastAsia="Times New Roman" w:cstheme="minorHAnsi"/>
      <w:kern w:val="0"/>
      <w:sz w:val="18"/>
      <w:szCs w:val="18"/>
      <w:lang w:val="en-ZA" w:eastAsia="en-GB"/>
      <w14:ligatures w14:val="none"/>
    </w:rPr>
  </w:style>
  <w:style w:type="paragraph" w:styleId="Index9">
    <w:name w:val="index 9"/>
    <w:basedOn w:val="Normal"/>
    <w:next w:val="Normal"/>
    <w:autoRedefine/>
    <w:uiPriority w:val="99"/>
    <w:unhideWhenUsed/>
    <w:rsid w:val="00317435"/>
    <w:pPr>
      <w:spacing w:before="0" w:after="0" w:line="240" w:lineRule="auto"/>
      <w:ind w:left="2160" w:hanging="240"/>
    </w:pPr>
    <w:rPr>
      <w:rFonts w:eastAsia="Times New Roman" w:cstheme="minorHAnsi"/>
      <w:kern w:val="0"/>
      <w:sz w:val="18"/>
      <w:szCs w:val="18"/>
      <w:lang w:val="en-ZA" w:eastAsia="en-GB"/>
      <w14:ligatures w14:val="none"/>
    </w:rPr>
  </w:style>
  <w:style w:type="paragraph" w:styleId="IndexHeading">
    <w:name w:val="index heading"/>
    <w:basedOn w:val="Normal"/>
    <w:next w:val="Index1"/>
    <w:uiPriority w:val="99"/>
    <w:unhideWhenUsed/>
    <w:rsid w:val="00317435"/>
    <w:pPr>
      <w:spacing w:before="240" w:line="240" w:lineRule="auto"/>
      <w:jc w:val="center"/>
    </w:pPr>
    <w:rPr>
      <w:rFonts w:eastAsia="Times New Roman" w:cstheme="minorHAnsi"/>
      <w:b/>
      <w:bCs/>
      <w:kern w:val="0"/>
      <w:sz w:val="26"/>
      <w:szCs w:val="26"/>
      <w:lang w:val="en-ZA" w:eastAsia="en-GB"/>
      <w14:ligatures w14:val="none"/>
    </w:rPr>
  </w:style>
  <w:style w:type="paragraph" w:customStyle="1" w:styleId="trt0xe">
    <w:name w:val="trt0xe"/>
    <w:basedOn w:val="Normal"/>
    <w:rsid w:val="00317435"/>
    <w:pPr>
      <w:spacing w:before="100" w:beforeAutospacing="1" w:after="100" w:afterAutospacing="1" w:line="240" w:lineRule="auto"/>
    </w:pPr>
    <w:rPr>
      <w:rFonts w:ascii="Times New Roman" w:eastAsia="Times New Roman" w:hAnsi="Times New Roman" w:cs="Times New Roman"/>
      <w:kern w:val="0"/>
      <w:sz w:val="24"/>
      <w:szCs w:val="24"/>
      <w:lang w:val="en-ZA" w:eastAsia="en-GB"/>
      <w14:ligatures w14:val="none"/>
    </w:rPr>
  </w:style>
  <w:style w:type="character" w:customStyle="1" w:styleId="accordion-tabbedtab-mobile">
    <w:name w:val="accordion-tabbed__tab-mobile"/>
    <w:basedOn w:val="DefaultParagraphFont"/>
    <w:rsid w:val="00317435"/>
  </w:style>
  <w:style w:type="character" w:customStyle="1" w:styleId="comma-separator">
    <w:name w:val="comma-separator"/>
    <w:basedOn w:val="DefaultParagraphFont"/>
    <w:rsid w:val="00317435"/>
  </w:style>
  <w:style w:type="character" w:customStyle="1" w:styleId="epub-state">
    <w:name w:val="epub-state"/>
    <w:basedOn w:val="DefaultParagraphFont"/>
    <w:rsid w:val="00317435"/>
  </w:style>
  <w:style w:type="character" w:customStyle="1" w:styleId="epub-date">
    <w:name w:val="epub-date"/>
    <w:basedOn w:val="DefaultParagraphFont"/>
    <w:rsid w:val="00317435"/>
  </w:style>
  <w:style w:type="character" w:customStyle="1" w:styleId="hgkelc">
    <w:name w:val="hgkelc"/>
    <w:basedOn w:val="DefaultParagraphFont"/>
    <w:rsid w:val="00317435"/>
  </w:style>
  <w:style w:type="paragraph" w:customStyle="1" w:styleId="Char2">
    <w:name w:val="Char2"/>
    <w:basedOn w:val="Normal"/>
    <w:uiPriority w:val="99"/>
    <w:rsid w:val="00317435"/>
    <w:pPr>
      <w:spacing w:before="0" w:after="160" w:line="240" w:lineRule="exact"/>
    </w:pPr>
    <w:rPr>
      <w:kern w:val="0"/>
      <w:vertAlign w:val="superscript"/>
      <w:lang w:val="en-ZA"/>
      <w14:ligatures w14:val="none"/>
    </w:rPr>
  </w:style>
  <w:style w:type="paragraph" w:customStyle="1" w:styleId="first">
    <w:name w:val="first"/>
    <w:basedOn w:val="Normal"/>
    <w:rsid w:val="00317435"/>
    <w:pPr>
      <w:spacing w:before="100" w:beforeAutospacing="1" w:after="100" w:afterAutospacing="1" w:line="240" w:lineRule="auto"/>
    </w:pPr>
    <w:rPr>
      <w:rFonts w:ascii="Times New Roman" w:eastAsia="Times New Roman" w:hAnsi="Times New Roman" w:cs="Times New Roman"/>
      <w:kern w:val="0"/>
      <w:sz w:val="24"/>
      <w:szCs w:val="24"/>
      <w:lang w:val="en-ZA" w:eastAsia="en-GB"/>
      <w14:ligatures w14:val="none"/>
    </w:rPr>
  </w:style>
  <w:style w:type="paragraph" w:customStyle="1" w:styleId="last">
    <w:name w:val="last"/>
    <w:basedOn w:val="Normal"/>
    <w:rsid w:val="00317435"/>
    <w:pPr>
      <w:spacing w:before="100" w:beforeAutospacing="1" w:after="100" w:afterAutospacing="1" w:line="240" w:lineRule="auto"/>
    </w:pPr>
    <w:rPr>
      <w:rFonts w:ascii="Times New Roman" w:eastAsia="Times New Roman" w:hAnsi="Times New Roman" w:cs="Times New Roman"/>
      <w:kern w:val="0"/>
      <w:sz w:val="24"/>
      <w:szCs w:val="24"/>
      <w:lang w:val="en-ZA" w:eastAsia="en-GB"/>
      <w14:ligatures w14:val="none"/>
    </w:rPr>
  </w:style>
  <w:style w:type="character" w:customStyle="1" w:styleId="social-media-share-link">
    <w:name w:val="social-media-share-link"/>
    <w:basedOn w:val="DefaultParagraphFont"/>
    <w:rsid w:val="00317435"/>
  </w:style>
  <w:style w:type="character" w:customStyle="1" w:styleId="mw-headline">
    <w:name w:val="mw-headline"/>
    <w:basedOn w:val="DefaultParagraphFont"/>
    <w:rsid w:val="00317435"/>
  </w:style>
  <w:style w:type="character" w:customStyle="1" w:styleId="mw-editsection">
    <w:name w:val="mw-editsection"/>
    <w:basedOn w:val="DefaultParagraphFont"/>
    <w:rsid w:val="00317435"/>
  </w:style>
  <w:style w:type="character" w:customStyle="1" w:styleId="mw-editsection-bracket">
    <w:name w:val="mw-editsection-bracket"/>
    <w:basedOn w:val="DefaultParagraphFont"/>
    <w:rsid w:val="00317435"/>
  </w:style>
  <w:style w:type="paragraph" w:customStyle="1" w:styleId="BVIfnrCharCar1CarChar">
    <w:name w:val="BVI fnr Char Car1 Car Char"/>
    <w:aliases w:val="BVI fnr Char Car Car Char,ftref Char Car Car Char,BVI fnr Char Car Char Char Car Car Char,ftref Char Car Char Char Car Car Char"/>
    <w:basedOn w:val="Normal"/>
    <w:next w:val="Normal"/>
    <w:uiPriority w:val="99"/>
    <w:rsid w:val="00317435"/>
    <w:pPr>
      <w:spacing w:before="0" w:after="160" w:line="240" w:lineRule="exact"/>
      <w:jc w:val="both"/>
    </w:pPr>
    <w:rPr>
      <w:rFonts w:ascii="Arial" w:hAnsi="Arial"/>
      <w:color w:val="156082" w:themeColor="accent1"/>
      <w:kern w:val="0"/>
      <w:position w:val="6"/>
      <w:sz w:val="16"/>
      <w14:ligatures w14:val="none"/>
    </w:rPr>
  </w:style>
  <w:style w:type="paragraph" w:customStyle="1" w:styleId="Tablecentre">
    <w:name w:val="Table centre"/>
    <w:qFormat/>
    <w:rsid w:val="00317435"/>
    <w:pPr>
      <w:spacing w:before="0" w:after="0" w:line="240" w:lineRule="auto"/>
      <w:jc w:val="center"/>
    </w:pPr>
    <w:rPr>
      <w:sz w:val="20"/>
      <w:szCs w:val="20"/>
      <w:lang w:val="en-ZA"/>
    </w:rPr>
  </w:style>
  <w:style w:type="paragraph" w:customStyle="1" w:styleId="Note">
    <w:name w:val="Note"/>
    <w:qFormat/>
    <w:rsid w:val="00317435"/>
    <w:pPr>
      <w:spacing w:before="0" w:after="160"/>
    </w:pPr>
    <w:rPr>
      <w:i/>
      <w:iCs/>
      <w:lang w:val="en-ZA"/>
    </w:rPr>
  </w:style>
  <w:style w:type="paragraph" w:customStyle="1" w:styleId="Style1">
    <w:name w:val="Style1"/>
    <w:basedOn w:val="Heading1"/>
    <w:next w:val="Normal"/>
    <w:uiPriority w:val="9"/>
    <w:rsid w:val="00317435"/>
    <w:pPr>
      <w:keepNext w:val="0"/>
      <w:keepLines w:val="0"/>
      <w:widowControl w:val="0"/>
      <w:spacing w:before="0" w:after="360" w:line="240" w:lineRule="auto"/>
    </w:pPr>
    <w:rPr>
      <w:rFonts w:ascii="Arial" w:hAnsi="Arial"/>
      <w:b/>
      <w:color w:val="BA24B0"/>
      <w:kern w:val="0"/>
      <w:sz w:val="36"/>
      <w:szCs w:val="32"/>
      <w14:ligatures w14:val="none"/>
    </w:rPr>
  </w:style>
  <w:style w:type="character" w:styleId="SubtleEmphasis">
    <w:name w:val="Subtle Emphasis"/>
    <w:basedOn w:val="DefaultParagraphFont"/>
    <w:uiPriority w:val="19"/>
    <w:qFormat/>
    <w:rsid w:val="00304B1E"/>
    <w:rPr>
      <w:i/>
      <w:iCs/>
      <w:color w:val="404040" w:themeColor="text1" w:themeTint="BF"/>
    </w:rPr>
  </w:style>
  <w:style w:type="paragraph" w:customStyle="1" w:styleId="ImageSourceStyle">
    <w:name w:val="Image Source Style"/>
    <w:basedOn w:val="Normal"/>
    <w:qFormat/>
    <w:rsid w:val="00F02968"/>
    <w:pPr>
      <w:tabs>
        <w:tab w:val="center" w:pos="4513"/>
        <w:tab w:val="right" w:pos="9026"/>
      </w:tabs>
      <w:spacing w:before="0" w:after="0" w:line="276" w:lineRule="auto"/>
    </w:pPr>
    <w:rPr>
      <w:rFonts w:ascii="Arial" w:eastAsia="Calibri" w:hAnsi="Arial" w:cs="Times New Roman"/>
      <w:i/>
      <w:color w:val="767171"/>
      <w:kern w:val="0"/>
      <w:sz w:val="21"/>
      <w:szCs w:val="21"/>
      <w:lang w:val="x-none"/>
      <w14:ligatures w14:val="none"/>
    </w:rPr>
  </w:style>
  <w:style w:type="character" w:customStyle="1" w:styleId="ltsentence">
    <w:name w:val="ltsentence"/>
    <w:uiPriority w:val="99"/>
    <w:rsid w:val="00CC187A"/>
    <w:rPr>
      <w:rFonts w:cs="Times New Roman"/>
    </w:rPr>
  </w:style>
  <w:style w:type="character" w:customStyle="1" w:styleId="ltword">
    <w:name w:val="ltword"/>
    <w:uiPriority w:val="99"/>
    <w:rsid w:val="00CC187A"/>
    <w:rPr>
      <w:rFonts w:cs="Times New Roman"/>
    </w:rPr>
  </w:style>
  <w:style w:type="character" w:customStyle="1" w:styleId="Aucun">
    <w:name w:val="Aucun"/>
    <w:rsid w:val="0044434D"/>
    <w:rPr>
      <w:lang w:val="en-US"/>
    </w:rPr>
  </w:style>
  <w:style w:type="character" w:customStyle="1" w:styleId="Hyperlink0">
    <w:name w:val="Hyperlink.0"/>
    <w:basedOn w:val="DefaultParagraphFont"/>
    <w:rsid w:val="0044434D"/>
    <w:rPr>
      <w:color w:val="0000FF"/>
      <w:u w:val="single" w:color="0000FF"/>
      <w:lang w:val="en-US"/>
      <w14:textOutline w14:w="0" w14:cap="rnd" w14:cmpd="sng" w14:algn="ctr">
        <w14:noFill/>
        <w14:prstDash w14:val="solid"/>
        <w14:bevel/>
      </w14:textOutline>
    </w:rPr>
  </w:style>
  <w:style w:type="numbering" w:customStyle="1" w:styleId="Style1import">
    <w:name w:val="Style 1 importé"/>
    <w:rsid w:val="0044434D"/>
    <w:pPr>
      <w:numPr>
        <w:numId w:val="50"/>
      </w:numPr>
    </w:pPr>
  </w:style>
  <w:style w:type="character" w:customStyle="1" w:styleId="scxw97250616">
    <w:name w:val="scxw97250616"/>
    <w:basedOn w:val="DefaultParagraphFont"/>
    <w:rsid w:val="0044434D"/>
  </w:style>
  <w:style w:type="paragraph" w:customStyle="1" w:styleId="Tableheader">
    <w:name w:val="Table header"/>
    <w:basedOn w:val="Normal"/>
    <w:qFormat/>
    <w:rsid w:val="0044434D"/>
    <w:pPr>
      <w:spacing w:line="240" w:lineRule="auto"/>
      <w:jc w:val="center"/>
    </w:pPr>
    <w:rPr>
      <w:rFonts w:ascii="Lato Light" w:eastAsia="Times New Roman" w:hAnsi="Lato Light" w:cs="Arial"/>
      <w:b/>
      <w:color w:val="77206D" w:themeColor="accent5" w:themeShade="BF"/>
      <w:kern w:val="0"/>
      <w:sz w:val="18"/>
      <w:szCs w:val="18"/>
      <w:lang w:val="en-CA"/>
      <w14:ligatures w14:val="none"/>
    </w:rPr>
  </w:style>
  <w:style w:type="paragraph" w:customStyle="1" w:styleId="Cuerpo">
    <w:name w:val="Cuerpo"/>
    <w:rsid w:val="0044434D"/>
    <w:pPr>
      <w:pBdr>
        <w:top w:val="nil"/>
        <w:left w:val="nil"/>
        <w:bottom w:val="nil"/>
        <w:right w:val="nil"/>
        <w:between w:val="nil"/>
        <w:bar w:val="nil"/>
      </w:pBdr>
      <w:spacing w:before="0" w:after="160" w:line="240" w:lineRule="auto"/>
      <w:jc w:val="both"/>
    </w:pPr>
    <w:rPr>
      <w:rFonts w:ascii="Times New Roman" w:eastAsia="Arial Unicode MS" w:hAnsi="Times New Roman" w:cs="Arial Unicode MS"/>
      <w:color w:val="000000"/>
      <w:kern w:val="0"/>
      <w:sz w:val="24"/>
      <w:szCs w:val="24"/>
      <w:u w:color="000000"/>
      <w:bdr w:val="nil"/>
      <w:lang w:eastAsia="en-GB"/>
      <w14:ligatures w14:val="none"/>
    </w:rPr>
  </w:style>
  <w:style w:type="character" w:customStyle="1" w:styleId="UnresolvedMention1">
    <w:name w:val="Unresolved Mention1"/>
    <w:basedOn w:val="DefaultParagraphFont"/>
    <w:uiPriority w:val="99"/>
    <w:semiHidden/>
    <w:unhideWhenUsed/>
    <w:rsid w:val="0044434D"/>
    <w:rPr>
      <w:color w:val="605E5C"/>
      <w:shd w:val="clear" w:color="auto" w:fill="E1DFDD"/>
    </w:rPr>
  </w:style>
  <w:style w:type="paragraph" w:customStyle="1" w:styleId="TableParagraph">
    <w:name w:val="Table Paragraph"/>
    <w:basedOn w:val="Normal"/>
    <w:uiPriority w:val="1"/>
    <w:qFormat/>
    <w:rsid w:val="0044434D"/>
    <w:pPr>
      <w:widowControl w:val="0"/>
      <w:autoSpaceDE w:val="0"/>
      <w:autoSpaceDN w:val="0"/>
      <w:spacing w:before="0" w:after="0" w:line="240" w:lineRule="auto"/>
      <w:ind w:left="107"/>
    </w:pPr>
    <w:rPr>
      <w:rFonts w:ascii="Franklin Gothic Book" w:eastAsia="Franklin Gothic Book" w:hAnsi="Franklin Gothic Book" w:cs="Franklin Gothic Book"/>
      <w:kern w:val="0"/>
      <w:lang w:val="en-US"/>
      <w14:ligatures w14:val="none"/>
    </w:rPr>
  </w:style>
  <w:style w:type="table" w:customStyle="1" w:styleId="TableGrid4">
    <w:name w:val="Table Grid4"/>
    <w:basedOn w:val="TableNormal"/>
    <w:next w:val="TableGrid"/>
    <w:uiPriority w:val="39"/>
    <w:rsid w:val="0044434D"/>
    <w:pPr>
      <w:spacing w:before="0" w:after="0" w:line="240" w:lineRule="auto"/>
    </w:pPr>
    <w:rPr>
      <w:rFonts w:ascii="Calibri" w:eastAsia="Calibri" w:hAnsi="Calibri" w:cs="Times New Roman"/>
      <w:kern w:val="0"/>
      <w:lang w:val="en-US"/>
      <w14:ligatures w14:val="none"/>
    </w:rPr>
    <w:tblPr>
      <w:tblBorders>
        <w:top w:val="single" w:sz="4" w:space="0" w:color="53565A"/>
        <w:left w:val="single" w:sz="4" w:space="0" w:color="53565A"/>
        <w:bottom w:val="single" w:sz="4" w:space="0" w:color="53565A"/>
        <w:right w:val="single" w:sz="4" w:space="0" w:color="53565A"/>
        <w:insideH w:val="single" w:sz="4" w:space="0" w:color="53565A"/>
        <w:insideV w:val="single" w:sz="4" w:space="0" w:color="53565A"/>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54128">
      <w:bodyDiv w:val="1"/>
      <w:marLeft w:val="0"/>
      <w:marRight w:val="0"/>
      <w:marTop w:val="0"/>
      <w:marBottom w:val="0"/>
      <w:divBdr>
        <w:top w:val="none" w:sz="0" w:space="0" w:color="auto"/>
        <w:left w:val="none" w:sz="0" w:space="0" w:color="auto"/>
        <w:bottom w:val="none" w:sz="0" w:space="0" w:color="auto"/>
        <w:right w:val="none" w:sz="0" w:space="0" w:color="auto"/>
      </w:divBdr>
    </w:div>
    <w:div w:id="79837442">
      <w:bodyDiv w:val="1"/>
      <w:marLeft w:val="0"/>
      <w:marRight w:val="0"/>
      <w:marTop w:val="0"/>
      <w:marBottom w:val="0"/>
      <w:divBdr>
        <w:top w:val="none" w:sz="0" w:space="0" w:color="auto"/>
        <w:left w:val="none" w:sz="0" w:space="0" w:color="auto"/>
        <w:bottom w:val="none" w:sz="0" w:space="0" w:color="auto"/>
        <w:right w:val="none" w:sz="0" w:space="0" w:color="auto"/>
      </w:divBdr>
      <w:divsChild>
        <w:div w:id="404112505">
          <w:marLeft w:val="0"/>
          <w:marRight w:val="0"/>
          <w:marTop w:val="0"/>
          <w:marBottom w:val="0"/>
          <w:divBdr>
            <w:top w:val="none" w:sz="0" w:space="0" w:color="auto"/>
            <w:left w:val="none" w:sz="0" w:space="0" w:color="auto"/>
            <w:bottom w:val="none" w:sz="0" w:space="0" w:color="auto"/>
            <w:right w:val="none" w:sz="0" w:space="0" w:color="auto"/>
          </w:divBdr>
          <w:divsChild>
            <w:div w:id="1789667795">
              <w:marLeft w:val="0"/>
              <w:marRight w:val="0"/>
              <w:marTop w:val="0"/>
              <w:marBottom w:val="0"/>
              <w:divBdr>
                <w:top w:val="none" w:sz="0" w:space="0" w:color="auto"/>
                <w:left w:val="none" w:sz="0" w:space="0" w:color="auto"/>
                <w:bottom w:val="none" w:sz="0" w:space="0" w:color="auto"/>
                <w:right w:val="none" w:sz="0" w:space="0" w:color="auto"/>
              </w:divBdr>
            </w:div>
          </w:divsChild>
        </w:div>
        <w:div w:id="406195217">
          <w:marLeft w:val="0"/>
          <w:marRight w:val="0"/>
          <w:marTop w:val="0"/>
          <w:marBottom w:val="0"/>
          <w:divBdr>
            <w:top w:val="none" w:sz="0" w:space="0" w:color="auto"/>
            <w:left w:val="none" w:sz="0" w:space="0" w:color="auto"/>
            <w:bottom w:val="none" w:sz="0" w:space="0" w:color="auto"/>
            <w:right w:val="none" w:sz="0" w:space="0" w:color="auto"/>
          </w:divBdr>
          <w:divsChild>
            <w:div w:id="1350065663">
              <w:marLeft w:val="0"/>
              <w:marRight w:val="0"/>
              <w:marTop w:val="0"/>
              <w:marBottom w:val="0"/>
              <w:divBdr>
                <w:top w:val="none" w:sz="0" w:space="0" w:color="auto"/>
                <w:left w:val="none" w:sz="0" w:space="0" w:color="auto"/>
                <w:bottom w:val="none" w:sz="0" w:space="0" w:color="auto"/>
                <w:right w:val="none" w:sz="0" w:space="0" w:color="auto"/>
              </w:divBdr>
            </w:div>
          </w:divsChild>
        </w:div>
        <w:div w:id="493452811">
          <w:marLeft w:val="0"/>
          <w:marRight w:val="0"/>
          <w:marTop w:val="0"/>
          <w:marBottom w:val="0"/>
          <w:divBdr>
            <w:top w:val="none" w:sz="0" w:space="0" w:color="auto"/>
            <w:left w:val="none" w:sz="0" w:space="0" w:color="auto"/>
            <w:bottom w:val="none" w:sz="0" w:space="0" w:color="auto"/>
            <w:right w:val="none" w:sz="0" w:space="0" w:color="auto"/>
          </w:divBdr>
          <w:divsChild>
            <w:div w:id="424114315">
              <w:marLeft w:val="0"/>
              <w:marRight w:val="0"/>
              <w:marTop w:val="0"/>
              <w:marBottom w:val="0"/>
              <w:divBdr>
                <w:top w:val="none" w:sz="0" w:space="0" w:color="auto"/>
                <w:left w:val="none" w:sz="0" w:space="0" w:color="auto"/>
                <w:bottom w:val="none" w:sz="0" w:space="0" w:color="auto"/>
                <w:right w:val="none" w:sz="0" w:space="0" w:color="auto"/>
              </w:divBdr>
            </w:div>
          </w:divsChild>
        </w:div>
        <w:div w:id="969945566">
          <w:marLeft w:val="0"/>
          <w:marRight w:val="0"/>
          <w:marTop w:val="0"/>
          <w:marBottom w:val="0"/>
          <w:divBdr>
            <w:top w:val="none" w:sz="0" w:space="0" w:color="auto"/>
            <w:left w:val="none" w:sz="0" w:space="0" w:color="auto"/>
            <w:bottom w:val="none" w:sz="0" w:space="0" w:color="auto"/>
            <w:right w:val="none" w:sz="0" w:space="0" w:color="auto"/>
          </w:divBdr>
          <w:divsChild>
            <w:div w:id="1686789521">
              <w:marLeft w:val="0"/>
              <w:marRight w:val="0"/>
              <w:marTop w:val="0"/>
              <w:marBottom w:val="0"/>
              <w:divBdr>
                <w:top w:val="none" w:sz="0" w:space="0" w:color="auto"/>
                <w:left w:val="none" w:sz="0" w:space="0" w:color="auto"/>
                <w:bottom w:val="none" w:sz="0" w:space="0" w:color="auto"/>
                <w:right w:val="none" w:sz="0" w:space="0" w:color="auto"/>
              </w:divBdr>
            </w:div>
          </w:divsChild>
        </w:div>
        <w:div w:id="1067848130">
          <w:marLeft w:val="0"/>
          <w:marRight w:val="0"/>
          <w:marTop w:val="0"/>
          <w:marBottom w:val="0"/>
          <w:divBdr>
            <w:top w:val="none" w:sz="0" w:space="0" w:color="auto"/>
            <w:left w:val="none" w:sz="0" w:space="0" w:color="auto"/>
            <w:bottom w:val="none" w:sz="0" w:space="0" w:color="auto"/>
            <w:right w:val="none" w:sz="0" w:space="0" w:color="auto"/>
          </w:divBdr>
          <w:divsChild>
            <w:div w:id="680939110">
              <w:marLeft w:val="0"/>
              <w:marRight w:val="0"/>
              <w:marTop w:val="0"/>
              <w:marBottom w:val="0"/>
              <w:divBdr>
                <w:top w:val="none" w:sz="0" w:space="0" w:color="auto"/>
                <w:left w:val="none" w:sz="0" w:space="0" w:color="auto"/>
                <w:bottom w:val="none" w:sz="0" w:space="0" w:color="auto"/>
                <w:right w:val="none" w:sz="0" w:space="0" w:color="auto"/>
              </w:divBdr>
            </w:div>
          </w:divsChild>
        </w:div>
        <w:div w:id="1219585078">
          <w:marLeft w:val="0"/>
          <w:marRight w:val="0"/>
          <w:marTop w:val="0"/>
          <w:marBottom w:val="0"/>
          <w:divBdr>
            <w:top w:val="none" w:sz="0" w:space="0" w:color="auto"/>
            <w:left w:val="none" w:sz="0" w:space="0" w:color="auto"/>
            <w:bottom w:val="none" w:sz="0" w:space="0" w:color="auto"/>
            <w:right w:val="none" w:sz="0" w:space="0" w:color="auto"/>
          </w:divBdr>
          <w:divsChild>
            <w:div w:id="827401627">
              <w:marLeft w:val="0"/>
              <w:marRight w:val="0"/>
              <w:marTop w:val="0"/>
              <w:marBottom w:val="0"/>
              <w:divBdr>
                <w:top w:val="none" w:sz="0" w:space="0" w:color="auto"/>
                <w:left w:val="none" w:sz="0" w:space="0" w:color="auto"/>
                <w:bottom w:val="none" w:sz="0" w:space="0" w:color="auto"/>
                <w:right w:val="none" w:sz="0" w:space="0" w:color="auto"/>
              </w:divBdr>
            </w:div>
          </w:divsChild>
        </w:div>
        <w:div w:id="1821851285">
          <w:marLeft w:val="0"/>
          <w:marRight w:val="0"/>
          <w:marTop w:val="0"/>
          <w:marBottom w:val="0"/>
          <w:divBdr>
            <w:top w:val="none" w:sz="0" w:space="0" w:color="auto"/>
            <w:left w:val="none" w:sz="0" w:space="0" w:color="auto"/>
            <w:bottom w:val="none" w:sz="0" w:space="0" w:color="auto"/>
            <w:right w:val="none" w:sz="0" w:space="0" w:color="auto"/>
          </w:divBdr>
          <w:divsChild>
            <w:div w:id="1540314915">
              <w:marLeft w:val="0"/>
              <w:marRight w:val="0"/>
              <w:marTop w:val="0"/>
              <w:marBottom w:val="0"/>
              <w:divBdr>
                <w:top w:val="none" w:sz="0" w:space="0" w:color="auto"/>
                <w:left w:val="none" w:sz="0" w:space="0" w:color="auto"/>
                <w:bottom w:val="none" w:sz="0" w:space="0" w:color="auto"/>
                <w:right w:val="none" w:sz="0" w:space="0" w:color="auto"/>
              </w:divBdr>
            </w:div>
          </w:divsChild>
        </w:div>
        <w:div w:id="1833175077">
          <w:marLeft w:val="0"/>
          <w:marRight w:val="0"/>
          <w:marTop w:val="0"/>
          <w:marBottom w:val="0"/>
          <w:divBdr>
            <w:top w:val="none" w:sz="0" w:space="0" w:color="auto"/>
            <w:left w:val="none" w:sz="0" w:space="0" w:color="auto"/>
            <w:bottom w:val="none" w:sz="0" w:space="0" w:color="auto"/>
            <w:right w:val="none" w:sz="0" w:space="0" w:color="auto"/>
          </w:divBdr>
          <w:divsChild>
            <w:div w:id="189026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34906">
      <w:bodyDiv w:val="1"/>
      <w:marLeft w:val="0"/>
      <w:marRight w:val="0"/>
      <w:marTop w:val="0"/>
      <w:marBottom w:val="0"/>
      <w:divBdr>
        <w:top w:val="none" w:sz="0" w:space="0" w:color="auto"/>
        <w:left w:val="none" w:sz="0" w:space="0" w:color="auto"/>
        <w:bottom w:val="none" w:sz="0" w:space="0" w:color="auto"/>
        <w:right w:val="none" w:sz="0" w:space="0" w:color="auto"/>
      </w:divBdr>
    </w:div>
    <w:div w:id="217713845">
      <w:bodyDiv w:val="1"/>
      <w:marLeft w:val="0"/>
      <w:marRight w:val="0"/>
      <w:marTop w:val="0"/>
      <w:marBottom w:val="0"/>
      <w:divBdr>
        <w:top w:val="none" w:sz="0" w:space="0" w:color="auto"/>
        <w:left w:val="none" w:sz="0" w:space="0" w:color="auto"/>
        <w:bottom w:val="none" w:sz="0" w:space="0" w:color="auto"/>
        <w:right w:val="none" w:sz="0" w:space="0" w:color="auto"/>
      </w:divBdr>
    </w:div>
    <w:div w:id="399404741">
      <w:bodyDiv w:val="1"/>
      <w:marLeft w:val="0"/>
      <w:marRight w:val="0"/>
      <w:marTop w:val="0"/>
      <w:marBottom w:val="0"/>
      <w:divBdr>
        <w:top w:val="none" w:sz="0" w:space="0" w:color="auto"/>
        <w:left w:val="none" w:sz="0" w:space="0" w:color="auto"/>
        <w:bottom w:val="none" w:sz="0" w:space="0" w:color="auto"/>
        <w:right w:val="none" w:sz="0" w:space="0" w:color="auto"/>
      </w:divBdr>
    </w:div>
    <w:div w:id="643891261">
      <w:bodyDiv w:val="1"/>
      <w:marLeft w:val="0"/>
      <w:marRight w:val="0"/>
      <w:marTop w:val="0"/>
      <w:marBottom w:val="0"/>
      <w:divBdr>
        <w:top w:val="none" w:sz="0" w:space="0" w:color="auto"/>
        <w:left w:val="none" w:sz="0" w:space="0" w:color="auto"/>
        <w:bottom w:val="none" w:sz="0" w:space="0" w:color="auto"/>
        <w:right w:val="none" w:sz="0" w:space="0" w:color="auto"/>
      </w:divBdr>
      <w:divsChild>
        <w:div w:id="1402218388">
          <w:marLeft w:val="0"/>
          <w:marRight w:val="577"/>
          <w:marTop w:val="0"/>
          <w:marBottom w:val="300"/>
          <w:divBdr>
            <w:top w:val="none" w:sz="0" w:space="0" w:color="auto"/>
            <w:left w:val="none" w:sz="0" w:space="0" w:color="auto"/>
            <w:bottom w:val="none" w:sz="0" w:space="0" w:color="auto"/>
            <w:right w:val="none" w:sz="0" w:space="0" w:color="auto"/>
          </w:divBdr>
          <w:divsChild>
            <w:div w:id="1736393121">
              <w:marLeft w:val="0"/>
              <w:marRight w:val="0"/>
              <w:marTop w:val="0"/>
              <w:marBottom w:val="0"/>
              <w:divBdr>
                <w:top w:val="none" w:sz="0" w:space="0" w:color="auto"/>
                <w:left w:val="none" w:sz="0" w:space="0" w:color="auto"/>
                <w:bottom w:val="none" w:sz="0" w:space="0" w:color="auto"/>
                <w:right w:val="none" w:sz="0" w:space="0" w:color="auto"/>
              </w:divBdr>
              <w:divsChild>
                <w:div w:id="68278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741271">
          <w:marLeft w:val="0"/>
          <w:marRight w:val="0"/>
          <w:marTop w:val="0"/>
          <w:marBottom w:val="300"/>
          <w:divBdr>
            <w:top w:val="none" w:sz="0" w:space="0" w:color="auto"/>
            <w:left w:val="none" w:sz="0" w:space="0" w:color="auto"/>
            <w:bottom w:val="none" w:sz="0" w:space="0" w:color="auto"/>
            <w:right w:val="none" w:sz="0" w:space="0" w:color="auto"/>
          </w:divBdr>
          <w:divsChild>
            <w:div w:id="169683029">
              <w:marLeft w:val="0"/>
              <w:marRight w:val="0"/>
              <w:marTop w:val="0"/>
              <w:marBottom w:val="0"/>
              <w:divBdr>
                <w:top w:val="none" w:sz="0" w:space="0" w:color="auto"/>
                <w:left w:val="none" w:sz="0" w:space="0" w:color="auto"/>
                <w:bottom w:val="none" w:sz="0" w:space="0" w:color="auto"/>
                <w:right w:val="none" w:sz="0" w:space="0" w:color="auto"/>
              </w:divBdr>
              <w:divsChild>
                <w:div w:id="193863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644028">
      <w:bodyDiv w:val="1"/>
      <w:marLeft w:val="0"/>
      <w:marRight w:val="0"/>
      <w:marTop w:val="0"/>
      <w:marBottom w:val="0"/>
      <w:divBdr>
        <w:top w:val="none" w:sz="0" w:space="0" w:color="auto"/>
        <w:left w:val="none" w:sz="0" w:space="0" w:color="auto"/>
        <w:bottom w:val="none" w:sz="0" w:space="0" w:color="auto"/>
        <w:right w:val="none" w:sz="0" w:space="0" w:color="auto"/>
      </w:divBdr>
    </w:div>
    <w:div w:id="704906429">
      <w:bodyDiv w:val="1"/>
      <w:marLeft w:val="0"/>
      <w:marRight w:val="0"/>
      <w:marTop w:val="0"/>
      <w:marBottom w:val="0"/>
      <w:divBdr>
        <w:top w:val="none" w:sz="0" w:space="0" w:color="auto"/>
        <w:left w:val="none" w:sz="0" w:space="0" w:color="auto"/>
        <w:bottom w:val="none" w:sz="0" w:space="0" w:color="auto"/>
        <w:right w:val="none" w:sz="0" w:space="0" w:color="auto"/>
      </w:divBdr>
      <w:divsChild>
        <w:div w:id="770316140">
          <w:marLeft w:val="0"/>
          <w:marRight w:val="0"/>
          <w:marTop w:val="0"/>
          <w:marBottom w:val="0"/>
          <w:divBdr>
            <w:top w:val="none" w:sz="0" w:space="0" w:color="auto"/>
            <w:left w:val="none" w:sz="0" w:space="0" w:color="auto"/>
            <w:bottom w:val="none" w:sz="0" w:space="0" w:color="auto"/>
            <w:right w:val="none" w:sz="0" w:space="0" w:color="auto"/>
          </w:divBdr>
          <w:divsChild>
            <w:div w:id="1749302327">
              <w:marLeft w:val="0"/>
              <w:marRight w:val="0"/>
              <w:marTop w:val="0"/>
              <w:marBottom w:val="0"/>
              <w:divBdr>
                <w:top w:val="none" w:sz="0" w:space="0" w:color="auto"/>
                <w:left w:val="none" w:sz="0" w:space="0" w:color="auto"/>
                <w:bottom w:val="none" w:sz="0" w:space="0" w:color="auto"/>
                <w:right w:val="none" w:sz="0" w:space="0" w:color="auto"/>
              </w:divBdr>
            </w:div>
          </w:divsChild>
        </w:div>
        <w:div w:id="2083215792">
          <w:marLeft w:val="0"/>
          <w:marRight w:val="0"/>
          <w:marTop w:val="0"/>
          <w:marBottom w:val="0"/>
          <w:divBdr>
            <w:top w:val="none" w:sz="0" w:space="0" w:color="auto"/>
            <w:left w:val="none" w:sz="0" w:space="0" w:color="auto"/>
            <w:bottom w:val="none" w:sz="0" w:space="0" w:color="auto"/>
            <w:right w:val="none" w:sz="0" w:space="0" w:color="auto"/>
          </w:divBdr>
          <w:divsChild>
            <w:div w:id="88814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292196">
      <w:bodyDiv w:val="1"/>
      <w:marLeft w:val="0"/>
      <w:marRight w:val="0"/>
      <w:marTop w:val="0"/>
      <w:marBottom w:val="0"/>
      <w:divBdr>
        <w:top w:val="none" w:sz="0" w:space="0" w:color="auto"/>
        <w:left w:val="none" w:sz="0" w:space="0" w:color="auto"/>
        <w:bottom w:val="none" w:sz="0" w:space="0" w:color="auto"/>
        <w:right w:val="none" w:sz="0" w:space="0" w:color="auto"/>
      </w:divBdr>
      <w:divsChild>
        <w:div w:id="486366319">
          <w:marLeft w:val="0"/>
          <w:marRight w:val="0"/>
          <w:marTop w:val="0"/>
          <w:marBottom w:val="0"/>
          <w:divBdr>
            <w:top w:val="none" w:sz="0" w:space="0" w:color="auto"/>
            <w:left w:val="none" w:sz="0" w:space="0" w:color="auto"/>
            <w:bottom w:val="none" w:sz="0" w:space="0" w:color="auto"/>
            <w:right w:val="none" w:sz="0" w:space="0" w:color="auto"/>
          </w:divBdr>
        </w:div>
      </w:divsChild>
    </w:div>
    <w:div w:id="821969654">
      <w:bodyDiv w:val="1"/>
      <w:marLeft w:val="0"/>
      <w:marRight w:val="0"/>
      <w:marTop w:val="0"/>
      <w:marBottom w:val="0"/>
      <w:divBdr>
        <w:top w:val="none" w:sz="0" w:space="0" w:color="auto"/>
        <w:left w:val="none" w:sz="0" w:space="0" w:color="auto"/>
        <w:bottom w:val="none" w:sz="0" w:space="0" w:color="auto"/>
        <w:right w:val="none" w:sz="0" w:space="0" w:color="auto"/>
      </w:divBdr>
    </w:div>
    <w:div w:id="932469625">
      <w:bodyDiv w:val="1"/>
      <w:marLeft w:val="0"/>
      <w:marRight w:val="0"/>
      <w:marTop w:val="0"/>
      <w:marBottom w:val="0"/>
      <w:divBdr>
        <w:top w:val="none" w:sz="0" w:space="0" w:color="auto"/>
        <w:left w:val="none" w:sz="0" w:space="0" w:color="auto"/>
        <w:bottom w:val="none" w:sz="0" w:space="0" w:color="auto"/>
        <w:right w:val="none" w:sz="0" w:space="0" w:color="auto"/>
      </w:divBdr>
    </w:div>
    <w:div w:id="948704535">
      <w:bodyDiv w:val="1"/>
      <w:marLeft w:val="0"/>
      <w:marRight w:val="0"/>
      <w:marTop w:val="0"/>
      <w:marBottom w:val="0"/>
      <w:divBdr>
        <w:top w:val="none" w:sz="0" w:space="0" w:color="auto"/>
        <w:left w:val="none" w:sz="0" w:space="0" w:color="auto"/>
        <w:bottom w:val="none" w:sz="0" w:space="0" w:color="auto"/>
        <w:right w:val="none" w:sz="0" w:space="0" w:color="auto"/>
      </w:divBdr>
    </w:div>
    <w:div w:id="980424982">
      <w:bodyDiv w:val="1"/>
      <w:marLeft w:val="0"/>
      <w:marRight w:val="0"/>
      <w:marTop w:val="0"/>
      <w:marBottom w:val="0"/>
      <w:divBdr>
        <w:top w:val="none" w:sz="0" w:space="0" w:color="auto"/>
        <w:left w:val="none" w:sz="0" w:space="0" w:color="auto"/>
        <w:bottom w:val="none" w:sz="0" w:space="0" w:color="auto"/>
        <w:right w:val="none" w:sz="0" w:space="0" w:color="auto"/>
      </w:divBdr>
    </w:div>
    <w:div w:id="1028332515">
      <w:bodyDiv w:val="1"/>
      <w:marLeft w:val="0"/>
      <w:marRight w:val="0"/>
      <w:marTop w:val="0"/>
      <w:marBottom w:val="0"/>
      <w:divBdr>
        <w:top w:val="none" w:sz="0" w:space="0" w:color="auto"/>
        <w:left w:val="none" w:sz="0" w:space="0" w:color="auto"/>
        <w:bottom w:val="none" w:sz="0" w:space="0" w:color="auto"/>
        <w:right w:val="none" w:sz="0" w:space="0" w:color="auto"/>
      </w:divBdr>
      <w:divsChild>
        <w:div w:id="16153621">
          <w:marLeft w:val="0"/>
          <w:marRight w:val="0"/>
          <w:marTop w:val="0"/>
          <w:marBottom w:val="0"/>
          <w:divBdr>
            <w:top w:val="none" w:sz="0" w:space="0" w:color="auto"/>
            <w:left w:val="none" w:sz="0" w:space="0" w:color="auto"/>
            <w:bottom w:val="none" w:sz="0" w:space="0" w:color="auto"/>
            <w:right w:val="none" w:sz="0" w:space="0" w:color="auto"/>
          </w:divBdr>
        </w:div>
        <w:div w:id="200242960">
          <w:marLeft w:val="0"/>
          <w:marRight w:val="0"/>
          <w:marTop w:val="0"/>
          <w:marBottom w:val="0"/>
          <w:divBdr>
            <w:top w:val="none" w:sz="0" w:space="0" w:color="auto"/>
            <w:left w:val="none" w:sz="0" w:space="0" w:color="auto"/>
            <w:bottom w:val="none" w:sz="0" w:space="0" w:color="auto"/>
            <w:right w:val="none" w:sz="0" w:space="0" w:color="auto"/>
          </w:divBdr>
        </w:div>
        <w:div w:id="646594187">
          <w:marLeft w:val="0"/>
          <w:marRight w:val="0"/>
          <w:marTop w:val="0"/>
          <w:marBottom w:val="0"/>
          <w:divBdr>
            <w:top w:val="none" w:sz="0" w:space="0" w:color="auto"/>
            <w:left w:val="none" w:sz="0" w:space="0" w:color="auto"/>
            <w:bottom w:val="none" w:sz="0" w:space="0" w:color="auto"/>
            <w:right w:val="none" w:sz="0" w:space="0" w:color="auto"/>
          </w:divBdr>
        </w:div>
        <w:div w:id="887765865">
          <w:marLeft w:val="0"/>
          <w:marRight w:val="0"/>
          <w:marTop w:val="0"/>
          <w:marBottom w:val="0"/>
          <w:divBdr>
            <w:top w:val="none" w:sz="0" w:space="0" w:color="auto"/>
            <w:left w:val="none" w:sz="0" w:space="0" w:color="auto"/>
            <w:bottom w:val="none" w:sz="0" w:space="0" w:color="auto"/>
            <w:right w:val="none" w:sz="0" w:space="0" w:color="auto"/>
          </w:divBdr>
        </w:div>
        <w:div w:id="1486430183">
          <w:marLeft w:val="0"/>
          <w:marRight w:val="0"/>
          <w:marTop w:val="0"/>
          <w:marBottom w:val="0"/>
          <w:divBdr>
            <w:top w:val="none" w:sz="0" w:space="0" w:color="auto"/>
            <w:left w:val="none" w:sz="0" w:space="0" w:color="auto"/>
            <w:bottom w:val="none" w:sz="0" w:space="0" w:color="auto"/>
            <w:right w:val="none" w:sz="0" w:space="0" w:color="auto"/>
          </w:divBdr>
        </w:div>
        <w:div w:id="1505047302">
          <w:marLeft w:val="0"/>
          <w:marRight w:val="0"/>
          <w:marTop w:val="0"/>
          <w:marBottom w:val="0"/>
          <w:divBdr>
            <w:top w:val="none" w:sz="0" w:space="0" w:color="auto"/>
            <w:left w:val="none" w:sz="0" w:space="0" w:color="auto"/>
            <w:bottom w:val="none" w:sz="0" w:space="0" w:color="auto"/>
            <w:right w:val="none" w:sz="0" w:space="0" w:color="auto"/>
          </w:divBdr>
        </w:div>
        <w:div w:id="1994408946">
          <w:marLeft w:val="0"/>
          <w:marRight w:val="0"/>
          <w:marTop w:val="0"/>
          <w:marBottom w:val="0"/>
          <w:divBdr>
            <w:top w:val="none" w:sz="0" w:space="0" w:color="auto"/>
            <w:left w:val="none" w:sz="0" w:space="0" w:color="auto"/>
            <w:bottom w:val="none" w:sz="0" w:space="0" w:color="auto"/>
            <w:right w:val="none" w:sz="0" w:space="0" w:color="auto"/>
          </w:divBdr>
        </w:div>
      </w:divsChild>
    </w:div>
    <w:div w:id="1078332657">
      <w:bodyDiv w:val="1"/>
      <w:marLeft w:val="0"/>
      <w:marRight w:val="0"/>
      <w:marTop w:val="0"/>
      <w:marBottom w:val="0"/>
      <w:divBdr>
        <w:top w:val="none" w:sz="0" w:space="0" w:color="auto"/>
        <w:left w:val="none" w:sz="0" w:space="0" w:color="auto"/>
        <w:bottom w:val="none" w:sz="0" w:space="0" w:color="auto"/>
        <w:right w:val="none" w:sz="0" w:space="0" w:color="auto"/>
      </w:divBdr>
    </w:div>
    <w:div w:id="1082919715">
      <w:bodyDiv w:val="1"/>
      <w:marLeft w:val="0"/>
      <w:marRight w:val="0"/>
      <w:marTop w:val="0"/>
      <w:marBottom w:val="0"/>
      <w:divBdr>
        <w:top w:val="none" w:sz="0" w:space="0" w:color="auto"/>
        <w:left w:val="none" w:sz="0" w:space="0" w:color="auto"/>
        <w:bottom w:val="none" w:sz="0" w:space="0" w:color="auto"/>
        <w:right w:val="none" w:sz="0" w:space="0" w:color="auto"/>
      </w:divBdr>
    </w:div>
    <w:div w:id="1141927580">
      <w:bodyDiv w:val="1"/>
      <w:marLeft w:val="0"/>
      <w:marRight w:val="0"/>
      <w:marTop w:val="0"/>
      <w:marBottom w:val="0"/>
      <w:divBdr>
        <w:top w:val="none" w:sz="0" w:space="0" w:color="auto"/>
        <w:left w:val="none" w:sz="0" w:space="0" w:color="auto"/>
        <w:bottom w:val="none" w:sz="0" w:space="0" w:color="auto"/>
        <w:right w:val="none" w:sz="0" w:space="0" w:color="auto"/>
      </w:divBdr>
    </w:div>
    <w:div w:id="1270548172">
      <w:bodyDiv w:val="1"/>
      <w:marLeft w:val="0"/>
      <w:marRight w:val="0"/>
      <w:marTop w:val="0"/>
      <w:marBottom w:val="0"/>
      <w:divBdr>
        <w:top w:val="none" w:sz="0" w:space="0" w:color="auto"/>
        <w:left w:val="none" w:sz="0" w:space="0" w:color="auto"/>
        <w:bottom w:val="none" w:sz="0" w:space="0" w:color="auto"/>
        <w:right w:val="none" w:sz="0" w:space="0" w:color="auto"/>
      </w:divBdr>
    </w:div>
    <w:div w:id="1334411081">
      <w:bodyDiv w:val="1"/>
      <w:marLeft w:val="0"/>
      <w:marRight w:val="0"/>
      <w:marTop w:val="0"/>
      <w:marBottom w:val="0"/>
      <w:divBdr>
        <w:top w:val="none" w:sz="0" w:space="0" w:color="auto"/>
        <w:left w:val="none" w:sz="0" w:space="0" w:color="auto"/>
        <w:bottom w:val="none" w:sz="0" w:space="0" w:color="auto"/>
        <w:right w:val="none" w:sz="0" w:space="0" w:color="auto"/>
      </w:divBdr>
      <w:divsChild>
        <w:div w:id="494686166">
          <w:marLeft w:val="0"/>
          <w:marRight w:val="0"/>
          <w:marTop w:val="0"/>
          <w:marBottom w:val="0"/>
          <w:divBdr>
            <w:top w:val="none" w:sz="0" w:space="0" w:color="auto"/>
            <w:left w:val="none" w:sz="0" w:space="0" w:color="auto"/>
            <w:bottom w:val="none" w:sz="0" w:space="0" w:color="auto"/>
            <w:right w:val="none" w:sz="0" w:space="0" w:color="auto"/>
          </w:divBdr>
          <w:divsChild>
            <w:div w:id="1809207589">
              <w:marLeft w:val="0"/>
              <w:marRight w:val="0"/>
              <w:marTop w:val="0"/>
              <w:marBottom w:val="0"/>
              <w:divBdr>
                <w:top w:val="none" w:sz="0" w:space="0" w:color="auto"/>
                <w:left w:val="none" w:sz="0" w:space="0" w:color="auto"/>
                <w:bottom w:val="none" w:sz="0" w:space="0" w:color="auto"/>
                <w:right w:val="none" w:sz="0" w:space="0" w:color="auto"/>
              </w:divBdr>
            </w:div>
          </w:divsChild>
        </w:div>
        <w:div w:id="974216320">
          <w:marLeft w:val="0"/>
          <w:marRight w:val="0"/>
          <w:marTop w:val="0"/>
          <w:marBottom w:val="0"/>
          <w:divBdr>
            <w:top w:val="none" w:sz="0" w:space="0" w:color="auto"/>
            <w:left w:val="none" w:sz="0" w:space="0" w:color="auto"/>
            <w:bottom w:val="none" w:sz="0" w:space="0" w:color="auto"/>
            <w:right w:val="none" w:sz="0" w:space="0" w:color="auto"/>
          </w:divBdr>
          <w:divsChild>
            <w:div w:id="144225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088796">
      <w:bodyDiv w:val="1"/>
      <w:marLeft w:val="0"/>
      <w:marRight w:val="0"/>
      <w:marTop w:val="0"/>
      <w:marBottom w:val="0"/>
      <w:divBdr>
        <w:top w:val="none" w:sz="0" w:space="0" w:color="auto"/>
        <w:left w:val="none" w:sz="0" w:space="0" w:color="auto"/>
        <w:bottom w:val="none" w:sz="0" w:space="0" w:color="auto"/>
        <w:right w:val="none" w:sz="0" w:space="0" w:color="auto"/>
      </w:divBdr>
    </w:div>
    <w:div w:id="1383939628">
      <w:bodyDiv w:val="1"/>
      <w:marLeft w:val="0"/>
      <w:marRight w:val="0"/>
      <w:marTop w:val="0"/>
      <w:marBottom w:val="0"/>
      <w:divBdr>
        <w:top w:val="none" w:sz="0" w:space="0" w:color="auto"/>
        <w:left w:val="none" w:sz="0" w:space="0" w:color="auto"/>
        <w:bottom w:val="none" w:sz="0" w:space="0" w:color="auto"/>
        <w:right w:val="none" w:sz="0" w:space="0" w:color="auto"/>
      </w:divBdr>
    </w:div>
    <w:div w:id="1533181687">
      <w:bodyDiv w:val="1"/>
      <w:marLeft w:val="0"/>
      <w:marRight w:val="0"/>
      <w:marTop w:val="0"/>
      <w:marBottom w:val="0"/>
      <w:divBdr>
        <w:top w:val="none" w:sz="0" w:space="0" w:color="auto"/>
        <w:left w:val="none" w:sz="0" w:space="0" w:color="auto"/>
        <w:bottom w:val="none" w:sz="0" w:space="0" w:color="auto"/>
        <w:right w:val="none" w:sz="0" w:space="0" w:color="auto"/>
      </w:divBdr>
    </w:div>
    <w:div w:id="1592397951">
      <w:bodyDiv w:val="1"/>
      <w:marLeft w:val="0"/>
      <w:marRight w:val="0"/>
      <w:marTop w:val="0"/>
      <w:marBottom w:val="0"/>
      <w:divBdr>
        <w:top w:val="none" w:sz="0" w:space="0" w:color="auto"/>
        <w:left w:val="none" w:sz="0" w:space="0" w:color="auto"/>
        <w:bottom w:val="none" w:sz="0" w:space="0" w:color="auto"/>
        <w:right w:val="none" w:sz="0" w:space="0" w:color="auto"/>
      </w:divBdr>
    </w:div>
    <w:div w:id="1599366648">
      <w:bodyDiv w:val="1"/>
      <w:marLeft w:val="0"/>
      <w:marRight w:val="0"/>
      <w:marTop w:val="0"/>
      <w:marBottom w:val="0"/>
      <w:divBdr>
        <w:top w:val="none" w:sz="0" w:space="0" w:color="auto"/>
        <w:left w:val="none" w:sz="0" w:space="0" w:color="auto"/>
        <w:bottom w:val="none" w:sz="0" w:space="0" w:color="auto"/>
        <w:right w:val="none" w:sz="0" w:space="0" w:color="auto"/>
      </w:divBdr>
    </w:div>
    <w:div w:id="1600917140">
      <w:bodyDiv w:val="1"/>
      <w:marLeft w:val="0"/>
      <w:marRight w:val="0"/>
      <w:marTop w:val="0"/>
      <w:marBottom w:val="0"/>
      <w:divBdr>
        <w:top w:val="none" w:sz="0" w:space="0" w:color="auto"/>
        <w:left w:val="none" w:sz="0" w:space="0" w:color="auto"/>
        <w:bottom w:val="none" w:sz="0" w:space="0" w:color="auto"/>
        <w:right w:val="none" w:sz="0" w:space="0" w:color="auto"/>
      </w:divBdr>
      <w:divsChild>
        <w:div w:id="349375471">
          <w:marLeft w:val="0"/>
          <w:marRight w:val="0"/>
          <w:marTop w:val="0"/>
          <w:marBottom w:val="0"/>
          <w:divBdr>
            <w:top w:val="none" w:sz="0" w:space="0" w:color="auto"/>
            <w:left w:val="none" w:sz="0" w:space="0" w:color="auto"/>
            <w:bottom w:val="none" w:sz="0" w:space="0" w:color="auto"/>
            <w:right w:val="none" w:sz="0" w:space="0" w:color="auto"/>
          </w:divBdr>
        </w:div>
      </w:divsChild>
    </w:div>
    <w:div w:id="1691033236">
      <w:bodyDiv w:val="1"/>
      <w:marLeft w:val="0"/>
      <w:marRight w:val="0"/>
      <w:marTop w:val="0"/>
      <w:marBottom w:val="0"/>
      <w:divBdr>
        <w:top w:val="none" w:sz="0" w:space="0" w:color="auto"/>
        <w:left w:val="none" w:sz="0" w:space="0" w:color="auto"/>
        <w:bottom w:val="none" w:sz="0" w:space="0" w:color="auto"/>
        <w:right w:val="none" w:sz="0" w:space="0" w:color="auto"/>
      </w:divBdr>
    </w:div>
    <w:div w:id="1710184697">
      <w:bodyDiv w:val="1"/>
      <w:marLeft w:val="0"/>
      <w:marRight w:val="0"/>
      <w:marTop w:val="0"/>
      <w:marBottom w:val="0"/>
      <w:divBdr>
        <w:top w:val="none" w:sz="0" w:space="0" w:color="auto"/>
        <w:left w:val="none" w:sz="0" w:space="0" w:color="auto"/>
        <w:bottom w:val="none" w:sz="0" w:space="0" w:color="auto"/>
        <w:right w:val="none" w:sz="0" w:space="0" w:color="auto"/>
      </w:divBdr>
    </w:div>
    <w:div w:id="1748646404">
      <w:bodyDiv w:val="1"/>
      <w:marLeft w:val="0"/>
      <w:marRight w:val="0"/>
      <w:marTop w:val="0"/>
      <w:marBottom w:val="0"/>
      <w:divBdr>
        <w:top w:val="none" w:sz="0" w:space="0" w:color="auto"/>
        <w:left w:val="none" w:sz="0" w:space="0" w:color="auto"/>
        <w:bottom w:val="none" w:sz="0" w:space="0" w:color="auto"/>
        <w:right w:val="none" w:sz="0" w:space="0" w:color="auto"/>
      </w:divBdr>
      <w:divsChild>
        <w:div w:id="295375145">
          <w:marLeft w:val="0"/>
          <w:marRight w:val="0"/>
          <w:marTop w:val="0"/>
          <w:marBottom w:val="0"/>
          <w:divBdr>
            <w:top w:val="none" w:sz="0" w:space="0" w:color="auto"/>
            <w:left w:val="none" w:sz="0" w:space="0" w:color="auto"/>
            <w:bottom w:val="none" w:sz="0" w:space="0" w:color="auto"/>
            <w:right w:val="none" w:sz="0" w:space="0" w:color="auto"/>
          </w:divBdr>
          <w:divsChild>
            <w:div w:id="1383670203">
              <w:marLeft w:val="0"/>
              <w:marRight w:val="0"/>
              <w:marTop w:val="0"/>
              <w:marBottom w:val="0"/>
              <w:divBdr>
                <w:top w:val="none" w:sz="0" w:space="0" w:color="auto"/>
                <w:left w:val="none" w:sz="0" w:space="0" w:color="auto"/>
                <w:bottom w:val="none" w:sz="0" w:space="0" w:color="auto"/>
                <w:right w:val="none" w:sz="0" w:space="0" w:color="auto"/>
              </w:divBdr>
            </w:div>
          </w:divsChild>
        </w:div>
        <w:div w:id="1132864048">
          <w:marLeft w:val="0"/>
          <w:marRight w:val="0"/>
          <w:marTop w:val="0"/>
          <w:marBottom w:val="0"/>
          <w:divBdr>
            <w:top w:val="none" w:sz="0" w:space="0" w:color="auto"/>
            <w:left w:val="none" w:sz="0" w:space="0" w:color="auto"/>
            <w:bottom w:val="none" w:sz="0" w:space="0" w:color="auto"/>
            <w:right w:val="none" w:sz="0" w:space="0" w:color="auto"/>
          </w:divBdr>
          <w:divsChild>
            <w:div w:id="925455681">
              <w:marLeft w:val="0"/>
              <w:marRight w:val="0"/>
              <w:marTop w:val="0"/>
              <w:marBottom w:val="0"/>
              <w:divBdr>
                <w:top w:val="none" w:sz="0" w:space="0" w:color="auto"/>
                <w:left w:val="none" w:sz="0" w:space="0" w:color="auto"/>
                <w:bottom w:val="none" w:sz="0" w:space="0" w:color="auto"/>
                <w:right w:val="none" w:sz="0" w:space="0" w:color="auto"/>
              </w:divBdr>
            </w:div>
          </w:divsChild>
        </w:div>
        <w:div w:id="1193305502">
          <w:marLeft w:val="0"/>
          <w:marRight w:val="0"/>
          <w:marTop w:val="0"/>
          <w:marBottom w:val="0"/>
          <w:divBdr>
            <w:top w:val="none" w:sz="0" w:space="0" w:color="auto"/>
            <w:left w:val="none" w:sz="0" w:space="0" w:color="auto"/>
            <w:bottom w:val="none" w:sz="0" w:space="0" w:color="auto"/>
            <w:right w:val="none" w:sz="0" w:space="0" w:color="auto"/>
          </w:divBdr>
          <w:divsChild>
            <w:div w:id="2062361618">
              <w:marLeft w:val="0"/>
              <w:marRight w:val="0"/>
              <w:marTop w:val="0"/>
              <w:marBottom w:val="0"/>
              <w:divBdr>
                <w:top w:val="none" w:sz="0" w:space="0" w:color="auto"/>
                <w:left w:val="none" w:sz="0" w:space="0" w:color="auto"/>
                <w:bottom w:val="none" w:sz="0" w:space="0" w:color="auto"/>
                <w:right w:val="none" w:sz="0" w:space="0" w:color="auto"/>
              </w:divBdr>
            </w:div>
          </w:divsChild>
        </w:div>
        <w:div w:id="1201629266">
          <w:marLeft w:val="0"/>
          <w:marRight w:val="0"/>
          <w:marTop w:val="0"/>
          <w:marBottom w:val="0"/>
          <w:divBdr>
            <w:top w:val="none" w:sz="0" w:space="0" w:color="auto"/>
            <w:left w:val="none" w:sz="0" w:space="0" w:color="auto"/>
            <w:bottom w:val="none" w:sz="0" w:space="0" w:color="auto"/>
            <w:right w:val="none" w:sz="0" w:space="0" w:color="auto"/>
          </w:divBdr>
          <w:divsChild>
            <w:div w:id="784276083">
              <w:marLeft w:val="0"/>
              <w:marRight w:val="0"/>
              <w:marTop w:val="0"/>
              <w:marBottom w:val="0"/>
              <w:divBdr>
                <w:top w:val="none" w:sz="0" w:space="0" w:color="auto"/>
                <w:left w:val="none" w:sz="0" w:space="0" w:color="auto"/>
                <w:bottom w:val="none" w:sz="0" w:space="0" w:color="auto"/>
                <w:right w:val="none" w:sz="0" w:space="0" w:color="auto"/>
              </w:divBdr>
            </w:div>
          </w:divsChild>
        </w:div>
        <w:div w:id="1221749863">
          <w:marLeft w:val="0"/>
          <w:marRight w:val="0"/>
          <w:marTop w:val="0"/>
          <w:marBottom w:val="0"/>
          <w:divBdr>
            <w:top w:val="none" w:sz="0" w:space="0" w:color="auto"/>
            <w:left w:val="none" w:sz="0" w:space="0" w:color="auto"/>
            <w:bottom w:val="none" w:sz="0" w:space="0" w:color="auto"/>
            <w:right w:val="none" w:sz="0" w:space="0" w:color="auto"/>
          </w:divBdr>
          <w:divsChild>
            <w:div w:id="1946963919">
              <w:marLeft w:val="0"/>
              <w:marRight w:val="0"/>
              <w:marTop w:val="0"/>
              <w:marBottom w:val="0"/>
              <w:divBdr>
                <w:top w:val="none" w:sz="0" w:space="0" w:color="auto"/>
                <w:left w:val="none" w:sz="0" w:space="0" w:color="auto"/>
                <w:bottom w:val="none" w:sz="0" w:space="0" w:color="auto"/>
                <w:right w:val="none" w:sz="0" w:space="0" w:color="auto"/>
              </w:divBdr>
            </w:div>
          </w:divsChild>
        </w:div>
        <w:div w:id="1324818929">
          <w:marLeft w:val="0"/>
          <w:marRight w:val="0"/>
          <w:marTop w:val="0"/>
          <w:marBottom w:val="0"/>
          <w:divBdr>
            <w:top w:val="none" w:sz="0" w:space="0" w:color="auto"/>
            <w:left w:val="none" w:sz="0" w:space="0" w:color="auto"/>
            <w:bottom w:val="none" w:sz="0" w:space="0" w:color="auto"/>
            <w:right w:val="none" w:sz="0" w:space="0" w:color="auto"/>
          </w:divBdr>
          <w:divsChild>
            <w:div w:id="1828474120">
              <w:marLeft w:val="0"/>
              <w:marRight w:val="0"/>
              <w:marTop w:val="0"/>
              <w:marBottom w:val="0"/>
              <w:divBdr>
                <w:top w:val="none" w:sz="0" w:space="0" w:color="auto"/>
                <w:left w:val="none" w:sz="0" w:space="0" w:color="auto"/>
                <w:bottom w:val="none" w:sz="0" w:space="0" w:color="auto"/>
                <w:right w:val="none" w:sz="0" w:space="0" w:color="auto"/>
              </w:divBdr>
            </w:div>
          </w:divsChild>
        </w:div>
        <w:div w:id="1651326630">
          <w:marLeft w:val="0"/>
          <w:marRight w:val="0"/>
          <w:marTop w:val="0"/>
          <w:marBottom w:val="0"/>
          <w:divBdr>
            <w:top w:val="none" w:sz="0" w:space="0" w:color="auto"/>
            <w:left w:val="none" w:sz="0" w:space="0" w:color="auto"/>
            <w:bottom w:val="none" w:sz="0" w:space="0" w:color="auto"/>
            <w:right w:val="none" w:sz="0" w:space="0" w:color="auto"/>
          </w:divBdr>
          <w:divsChild>
            <w:div w:id="1140270495">
              <w:marLeft w:val="0"/>
              <w:marRight w:val="0"/>
              <w:marTop w:val="0"/>
              <w:marBottom w:val="0"/>
              <w:divBdr>
                <w:top w:val="none" w:sz="0" w:space="0" w:color="auto"/>
                <w:left w:val="none" w:sz="0" w:space="0" w:color="auto"/>
                <w:bottom w:val="none" w:sz="0" w:space="0" w:color="auto"/>
                <w:right w:val="none" w:sz="0" w:space="0" w:color="auto"/>
              </w:divBdr>
            </w:div>
          </w:divsChild>
        </w:div>
        <w:div w:id="2064406003">
          <w:marLeft w:val="0"/>
          <w:marRight w:val="0"/>
          <w:marTop w:val="0"/>
          <w:marBottom w:val="0"/>
          <w:divBdr>
            <w:top w:val="none" w:sz="0" w:space="0" w:color="auto"/>
            <w:left w:val="none" w:sz="0" w:space="0" w:color="auto"/>
            <w:bottom w:val="none" w:sz="0" w:space="0" w:color="auto"/>
            <w:right w:val="none" w:sz="0" w:space="0" w:color="auto"/>
          </w:divBdr>
          <w:divsChild>
            <w:div w:id="14381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298849">
      <w:bodyDiv w:val="1"/>
      <w:marLeft w:val="0"/>
      <w:marRight w:val="0"/>
      <w:marTop w:val="0"/>
      <w:marBottom w:val="0"/>
      <w:divBdr>
        <w:top w:val="none" w:sz="0" w:space="0" w:color="auto"/>
        <w:left w:val="none" w:sz="0" w:space="0" w:color="auto"/>
        <w:bottom w:val="none" w:sz="0" w:space="0" w:color="auto"/>
        <w:right w:val="none" w:sz="0" w:space="0" w:color="auto"/>
      </w:divBdr>
    </w:div>
    <w:div w:id="1802503072">
      <w:bodyDiv w:val="1"/>
      <w:marLeft w:val="0"/>
      <w:marRight w:val="0"/>
      <w:marTop w:val="0"/>
      <w:marBottom w:val="0"/>
      <w:divBdr>
        <w:top w:val="none" w:sz="0" w:space="0" w:color="auto"/>
        <w:left w:val="none" w:sz="0" w:space="0" w:color="auto"/>
        <w:bottom w:val="none" w:sz="0" w:space="0" w:color="auto"/>
        <w:right w:val="none" w:sz="0" w:space="0" w:color="auto"/>
      </w:divBdr>
    </w:div>
    <w:div w:id="1817798895">
      <w:bodyDiv w:val="1"/>
      <w:marLeft w:val="0"/>
      <w:marRight w:val="0"/>
      <w:marTop w:val="0"/>
      <w:marBottom w:val="0"/>
      <w:divBdr>
        <w:top w:val="none" w:sz="0" w:space="0" w:color="auto"/>
        <w:left w:val="none" w:sz="0" w:space="0" w:color="auto"/>
        <w:bottom w:val="none" w:sz="0" w:space="0" w:color="auto"/>
        <w:right w:val="none" w:sz="0" w:space="0" w:color="auto"/>
      </w:divBdr>
    </w:div>
    <w:div w:id="1831828679">
      <w:bodyDiv w:val="1"/>
      <w:marLeft w:val="0"/>
      <w:marRight w:val="0"/>
      <w:marTop w:val="0"/>
      <w:marBottom w:val="0"/>
      <w:divBdr>
        <w:top w:val="none" w:sz="0" w:space="0" w:color="auto"/>
        <w:left w:val="none" w:sz="0" w:space="0" w:color="auto"/>
        <w:bottom w:val="none" w:sz="0" w:space="0" w:color="auto"/>
        <w:right w:val="none" w:sz="0" w:space="0" w:color="auto"/>
      </w:divBdr>
    </w:div>
    <w:div w:id="1911305805">
      <w:bodyDiv w:val="1"/>
      <w:marLeft w:val="0"/>
      <w:marRight w:val="0"/>
      <w:marTop w:val="0"/>
      <w:marBottom w:val="0"/>
      <w:divBdr>
        <w:top w:val="none" w:sz="0" w:space="0" w:color="auto"/>
        <w:left w:val="none" w:sz="0" w:space="0" w:color="auto"/>
        <w:bottom w:val="none" w:sz="0" w:space="0" w:color="auto"/>
        <w:right w:val="none" w:sz="0" w:space="0" w:color="auto"/>
      </w:divBdr>
    </w:div>
    <w:div w:id="1978683847">
      <w:bodyDiv w:val="1"/>
      <w:marLeft w:val="0"/>
      <w:marRight w:val="0"/>
      <w:marTop w:val="0"/>
      <w:marBottom w:val="0"/>
      <w:divBdr>
        <w:top w:val="none" w:sz="0" w:space="0" w:color="auto"/>
        <w:left w:val="none" w:sz="0" w:space="0" w:color="auto"/>
        <w:bottom w:val="none" w:sz="0" w:space="0" w:color="auto"/>
        <w:right w:val="none" w:sz="0" w:space="0" w:color="auto"/>
      </w:divBdr>
      <w:divsChild>
        <w:div w:id="26222933">
          <w:marLeft w:val="0"/>
          <w:marRight w:val="0"/>
          <w:marTop w:val="0"/>
          <w:marBottom w:val="0"/>
          <w:divBdr>
            <w:top w:val="none" w:sz="0" w:space="0" w:color="auto"/>
            <w:left w:val="none" w:sz="0" w:space="0" w:color="auto"/>
            <w:bottom w:val="none" w:sz="0" w:space="0" w:color="auto"/>
            <w:right w:val="none" w:sz="0" w:space="0" w:color="auto"/>
          </w:divBdr>
        </w:div>
        <w:div w:id="224265136">
          <w:marLeft w:val="0"/>
          <w:marRight w:val="0"/>
          <w:marTop w:val="0"/>
          <w:marBottom w:val="0"/>
          <w:divBdr>
            <w:top w:val="none" w:sz="0" w:space="0" w:color="auto"/>
            <w:left w:val="none" w:sz="0" w:space="0" w:color="auto"/>
            <w:bottom w:val="none" w:sz="0" w:space="0" w:color="auto"/>
            <w:right w:val="none" w:sz="0" w:space="0" w:color="auto"/>
          </w:divBdr>
        </w:div>
        <w:div w:id="229460497">
          <w:marLeft w:val="0"/>
          <w:marRight w:val="0"/>
          <w:marTop w:val="0"/>
          <w:marBottom w:val="0"/>
          <w:divBdr>
            <w:top w:val="none" w:sz="0" w:space="0" w:color="auto"/>
            <w:left w:val="none" w:sz="0" w:space="0" w:color="auto"/>
            <w:bottom w:val="none" w:sz="0" w:space="0" w:color="auto"/>
            <w:right w:val="none" w:sz="0" w:space="0" w:color="auto"/>
          </w:divBdr>
        </w:div>
        <w:div w:id="1151092181">
          <w:marLeft w:val="0"/>
          <w:marRight w:val="0"/>
          <w:marTop w:val="0"/>
          <w:marBottom w:val="0"/>
          <w:divBdr>
            <w:top w:val="none" w:sz="0" w:space="0" w:color="auto"/>
            <w:left w:val="none" w:sz="0" w:space="0" w:color="auto"/>
            <w:bottom w:val="none" w:sz="0" w:space="0" w:color="auto"/>
            <w:right w:val="none" w:sz="0" w:space="0" w:color="auto"/>
          </w:divBdr>
        </w:div>
        <w:div w:id="1525512684">
          <w:marLeft w:val="0"/>
          <w:marRight w:val="0"/>
          <w:marTop w:val="0"/>
          <w:marBottom w:val="0"/>
          <w:divBdr>
            <w:top w:val="none" w:sz="0" w:space="0" w:color="auto"/>
            <w:left w:val="none" w:sz="0" w:space="0" w:color="auto"/>
            <w:bottom w:val="none" w:sz="0" w:space="0" w:color="auto"/>
            <w:right w:val="none" w:sz="0" w:space="0" w:color="auto"/>
          </w:divBdr>
        </w:div>
        <w:div w:id="1533493820">
          <w:marLeft w:val="0"/>
          <w:marRight w:val="0"/>
          <w:marTop w:val="0"/>
          <w:marBottom w:val="0"/>
          <w:divBdr>
            <w:top w:val="none" w:sz="0" w:space="0" w:color="auto"/>
            <w:left w:val="none" w:sz="0" w:space="0" w:color="auto"/>
            <w:bottom w:val="none" w:sz="0" w:space="0" w:color="auto"/>
            <w:right w:val="none" w:sz="0" w:space="0" w:color="auto"/>
          </w:divBdr>
        </w:div>
        <w:div w:id="1551769024">
          <w:marLeft w:val="0"/>
          <w:marRight w:val="0"/>
          <w:marTop w:val="0"/>
          <w:marBottom w:val="0"/>
          <w:divBdr>
            <w:top w:val="none" w:sz="0" w:space="0" w:color="auto"/>
            <w:left w:val="none" w:sz="0" w:space="0" w:color="auto"/>
            <w:bottom w:val="none" w:sz="0" w:space="0" w:color="auto"/>
            <w:right w:val="none" w:sz="0" w:space="0" w:color="auto"/>
          </w:divBdr>
        </w:div>
      </w:divsChild>
    </w:div>
    <w:div w:id="1991322162">
      <w:bodyDiv w:val="1"/>
      <w:marLeft w:val="0"/>
      <w:marRight w:val="0"/>
      <w:marTop w:val="0"/>
      <w:marBottom w:val="0"/>
      <w:divBdr>
        <w:top w:val="none" w:sz="0" w:space="0" w:color="auto"/>
        <w:left w:val="none" w:sz="0" w:space="0" w:color="auto"/>
        <w:bottom w:val="none" w:sz="0" w:space="0" w:color="auto"/>
        <w:right w:val="none" w:sz="0" w:space="0" w:color="auto"/>
      </w:divBdr>
      <w:divsChild>
        <w:div w:id="244459717">
          <w:marLeft w:val="0"/>
          <w:marRight w:val="0"/>
          <w:marTop w:val="0"/>
          <w:marBottom w:val="60"/>
          <w:divBdr>
            <w:top w:val="none" w:sz="0" w:space="0" w:color="auto"/>
            <w:left w:val="none" w:sz="0" w:space="0" w:color="auto"/>
            <w:bottom w:val="none" w:sz="0" w:space="0" w:color="auto"/>
            <w:right w:val="none" w:sz="0" w:space="0" w:color="auto"/>
          </w:divBdr>
        </w:div>
        <w:div w:id="484785873">
          <w:marLeft w:val="0"/>
          <w:marRight w:val="0"/>
          <w:marTop w:val="0"/>
          <w:marBottom w:val="60"/>
          <w:divBdr>
            <w:top w:val="none" w:sz="0" w:space="0" w:color="auto"/>
            <w:left w:val="none" w:sz="0" w:space="0" w:color="auto"/>
            <w:bottom w:val="none" w:sz="0" w:space="0" w:color="auto"/>
            <w:right w:val="none" w:sz="0" w:space="0" w:color="auto"/>
          </w:divBdr>
          <w:divsChild>
            <w:div w:id="1681928166">
              <w:marLeft w:val="0"/>
              <w:marRight w:val="0"/>
              <w:marTop w:val="0"/>
              <w:marBottom w:val="0"/>
              <w:divBdr>
                <w:top w:val="none" w:sz="0" w:space="0" w:color="auto"/>
                <w:left w:val="none" w:sz="0" w:space="0" w:color="auto"/>
                <w:bottom w:val="none" w:sz="0" w:space="0" w:color="auto"/>
                <w:right w:val="none" w:sz="0" w:space="0" w:color="auto"/>
              </w:divBdr>
              <w:divsChild>
                <w:div w:id="180519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071030">
          <w:marLeft w:val="0"/>
          <w:marRight w:val="225"/>
          <w:marTop w:val="0"/>
          <w:marBottom w:val="60"/>
          <w:divBdr>
            <w:top w:val="none" w:sz="0" w:space="0" w:color="auto"/>
            <w:left w:val="none" w:sz="0" w:space="0" w:color="auto"/>
            <w:bottom w:val="none" w:sz="0" w:space="0" w:color="auto"/>
            <w:right w:val="none" w:sz="0" w:space="0" w:color="auto"/>
          </w:divBdr>
        </w:div>
      </w:divsChild>
    </w:div>
    <w:div w:id="21330895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hdl.handle.net/10986/27007" TargetMode="External"/><Relationship Id="rId21" Type="http://schemas.openxmlformats.org/officeDocument/2006/relationships/hyperlink" Target="https://oec.world/en/visualize/tree_map/hs92/import/zmb/show/all/2022" TargetMode="External"/><Relationship Id="rId42" Type="http://schemas.microsoft.com/office/2011/relationships/commentsExtended" Target="commentsExtended.xml"/><Relationship Id="rId63" Type="http://schemas.openxmlformats.org/officeDocument/2006/relationships/image" Target="media/image33.png"/><Relationship Id="rId84" Type="http://schemas.openxmlformats.org/officeDocument/2006/relationships/image" Target="media/image49.tiff"/><Relationship Id="rId138" Type="http://schemas.openxmlformats.org/officeDocument/2006/relationships/hyperlink" Target="https://projectsportal.afdb.org/dataportal/" TargetMode="External"/><Relationship Id="rId107" Type="http://schemas.openxmlformats.org/officeDocument/2006/relationships/hyperlink" Target="https://www.rvo.nl/sites/default/files/2019/08/Final-report-Maritime-Trade-on-Lake-Tanganyika.pdf" TargetMode="External"/><Relationship Id="rId11" Type="http://schemas.openxmlformats.org/officeDocument/2006/relationships/footer" Target="footer2.xml"/><Relationship Id="rId32" Type="http://schemas.openxmlformats.org/officeDocument/2006/relationships/image" Target="media/image11.png"/><Relationship Id="rId53" Type="http://schemas.openxmlformats.org/officeDocument/2006/relationships/image" Target="media/image23.png"/><Relationship Id="rId74" Type="http://schemas.openxmlformats.org/officeDocument/2006/relationships/image" Target="media/image44.png"/><Relationship Id="rId128" Type="http://schemas.openxmlformats.org/officeDocument/2006/relationships/hyperlink" Target="https://unctad.org/system/files/official-document/ditctncd2015d4_en.pdf" TargetMode="External"/><Relationship Id="rId149" Type="http://schemas.openxmlformats.org/officeDocument/2006/relationships/hyperlink" Target="https://www.citypopulation.de/en/zambia/admin/" TargetMode="External"/><Relationship Id="rId5" Type="http://schemas.openxmlformats.org/officeDocument/2006/relationships/webSettings" Target="webSettings.xml"/><Relationship Id="rId95" Type="http://schemas.openxmlformats.org/officeDocument/2006/relationships/footer" Target="footer13.xml"/><Relationship Id="rId22" Type="http://schemas.openxmlformats.org/officeDocument/2006/relationships/image" Target="media/image8.png"/><Relationship Id="rId27" Type="http://schemas.openxmlformats.org/officeDocument/2006/relationships/image" Target="media/image9.png"/><Relationship Id="rId43" Type="http://schemas.microsoft.com/office/2016/09/relationships/commentsIds" Target="commentsIds.xml"/><Relationship Id="rId48" Type="http://schemas.openxmlformats.org/officeDocument/2006/relationships/hyperlink" Target="https://www.transnetportterminals.net/Ports/Anchorage%20Reports" TargetMode="External"/><Relationship Id="rId64" Type="http://schemas.openxmlformats.org/officeDocument/2006/relationships/image" Target="media/image34.png"/><Relationship Id="rId69" Type="http://schemas.openxmlformats.org/officeDocument/2006/relationships/image" Target="media/image39.png"/><Relationship Id="rId113" Type="http://schemas.openxmlformats.org/officeDocument/2006/relationships/hyperlink" Target="https://www.zda.org.zm/wp-content/uploads/2020/09/National-Export-Strategy.pdf" TargetMode="External"/><Relationship Id="rId118" Type="http://schemas.openxmlformats.org/officeDocument/2006/relationships/hyperlink" Target="https://openknowledge.worldbank.org/server/api/core/bitstreams/204d7ab3-e0b8-58e0-8245-6365b5ac837a/content" TargetMode="External"/><Relationship Id="rId134" Type="http://schemas.openxmlformats.org/officeDocument/2006/relationships/hyperlink" Target="https://zrl.com.zm/download/zrl-strategic-business-plan-sbp-2021-2025-2/" TargetMode="External"/><Relationship Id="rId139" Type="http://schemas.openxmlformats.org/officeDocument/2006/relationships/hyperlink" Target="https://taxation-customs.ec.europa.eu/carbon-border-adjustment-mechanism_en" TargetMode="External"/><Relationship Id="rId80" Type="http://schemas.openxmlformats.org/officeDocument/2006/relationships/footer" Target="footer8.xml"/><Relationship Id="rId85" Type="http://schemas.openxmlformats.org/officeDocument/2006/relationships/image" Target="media/image50.png"/><Relationship Id="rId150" Type="http://schemas.openxmlformats.org/officeDocument/2006/relationships/hyperlink" Target="https://www.zamstats.gov.zm/wp-content/uploads/2023/05/2022-Census-of-Population-and-Housing-Preliminary.pdf" TargetMode="External"/><Relationship Id="rId12" Type="http://schemas.openxmlformats.org/officeDocument/2006/relationships/footer" Target="footer3.xml"/><Relationship Id="rId17" Type="http://schemas.openxmlformats.org/officeDocument/2006/relationships/image" Target="media/image5.png"/><Relationship Id="rId33" Type="http://schemas.openxmlformats.org/officeDocument/2006/relationships/image" Target="media/image12.jpeg"/><Relationship Id="rId38" Type="http://schemas.openxmlformats.org/officeDocument/2006/relationships/image" Target="media/image14.jpeg"/><Relationship Id="rId59" Type="http://schemas.openxmlformats.org/officeDocument/2006/relationships/image" Target="media/image29.png"/><Relationship Id="rId103" Type="http://schemas.openxmlformats.org/officeDocument/2006/relationships/hyperlink" Target="https://cepr.org/voxeu/columns/implementing-trade-facilitation-agreement-should-boost-trade-among-african" TargetMode="External"/><Relationship Id="rId108" Type="http://schemas.openxmlformats.org/officeDocument/2006/relationships/hyperlink" Target="https://www.rvo.nl/sites/default/files/2021/06/Lake-Tanganyika-Turning-Corridors-into-Sustainable-Opportunties.pdf" TargetMode="External"/><Relationship Id="rId124" Type="http://schemas.openxmlformats.org/officeDocument/2006/relationships/hyperlink" Target="https://sa-tied-archive.wider.unu.edu/sites/default/files/SA-TIED-WP-152.pdf" TargetMode="External"/><Relationship Id="rId129" Type="http://schemas.openxmlformats.org/officeDocument/2006/relationships/hyperlink" Target="https://documents1.worldbank.org/curated/en/481731468166490328/pdf/825080WP0ABIZa00Box379865B00PUBLIC0.pdf" TargetMode="External"/><Relationship Id="rId54" Type="http://schemas.openxmlformats.org/officeDocument/2006/relationships/image" Target="media/image24.png"/><Relationship Id="rId70" Type="http://schemas.openxmlformats.org/officeDocument/2006/relationships/image" Target="media/image40.png"/><Relationship Id="rId75" Type="http://schemas.openxmlformats.org/officeDocument/2006/relationships/image" Target="media/image45.png"/><Relationship Id="rId91" Type="http://schemas.openxmlformats.org/officeDocument/2006/relationships/hyperlink" Target="https://international-partnerships.ec.europa.eu/policies/global-gateway/connecting-democratic-republic-congo-zambia-and-angola-global-markets-through-lobito-corridor_en" TargetMode="External"/><Relationship Id="rId96" Type="http://schemas.openxmlformats.org/officeDocument/2006/relationships/image" Target="media/image54.png"/><Relationship Id="rId140" Type="http://schemas.openxmlformats.org/officeDocument/2006/relationships/hyperlink" Target="https://climate.ec.europa.eu/eu-action/eu-emissions-trading-system-eu-ets_en" TargetMode="External"/><Relationship Id="rId145" Type="http://schemas.openxmlformats.org/officeDocument/2006/relationships/hyperlink" Target="https://www.au-pida.org/pida-project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chrohttps://agoa.info/images/documents/15930/zambia-agoa-guide-and-trade-overview-.pdf" TargetMode="External"/><Relationship Id="rId28" Type="http://schemas.openxmlformats.org/officeDocument/2006/relationships/footer" Target="footer4.xml"/><Relationship Id="rId49" Type="http://schemas.openxmlformats.org/officeDocument/2006/relationships/image" Target="media/image19.png"/><Relationship Id="rId114" Type="http://schemas.openxmlformats.org/officeDocument/2006/relationships/hyperlink" Target="https://www.sh.gov.zm/wp-content/uploads/2022/09/EIGHTH-NATIONAL-DEVELOPMENT-PLAN-2022-2026-05-07-2022.pdf" TargetMode="External"/><Relationship Id="rId119" Type="http://schemas.openxmlformats.org/officeDocument/2006/relationships/hyperlink" Target="https://www.mofnp.gov.zm/?wpdmpro=ppp-faqs" TargetMode="External"/><Relationship Id="rId44" Type="http://schemas.microsoft.com/office/2018/08/relationships/commentsExtensible" Target="commentsExtensible.xml"/><Relationship Id="rId60" Type="http://schemas.openxmlformats.org/officeDocument/2006/relationships/image" Target="media/image30.jpeg"/><Relationship Id="rId65" Type="http://schemas.openxmlformats.org/officeDocument/2006/relationships/image" Target="media/image35.png"/><Relationship Id="rId81" Type="http://schemas.openxmlformats.org/officeDocument/2006/relationships/footer" Target="footer9.xml"/><Relationship Id="rId86" Type="http://schemas.openxmlformats.org/officeDocument/2006/relationships/hyperlink" Target="https://www.mofnp.gov.zm/?wpdmpro=ppp-procurement-process-unsolicited-proposal&amp;wpdmdl=3370&amp;refresh=6779ac93b52971736027283&amp;ind=1654078612222&amp;filename=PPP%20-%20PROCUREMENT%20PROCESS-UNSOLICITED%20PROPOSAL.pdf" TargetMode="External"/><Relationship Id="rId130" Type="http://schemas.openxmlformats.org/officeDocument/2006/relationships/hyperlink" Target="https://documents1.worldbank.org/curated/en/367391472117815229/pdf/107996-REVISED-PUBLIC-MeasuringRuralAccessweb.pdf" TargetMode="External"/><Relationship Id="rId135" Type="http://schemas.openxmlformats.org/officeDocument/2006/relationships/hyperlink" Target="https://www.zamstats.gov.zm/wp-content/uploads/2023/10/Vol-247-of-2023-The-Monthly-October.pdf" TargetMode="External"/><Relationship Id="rId151" Type="http://schemas.openxmlformats.org/officeDocument/2006/relationships/footer" Target="footer14.xml"/><Relationship Id="rId13" Type="http://schemas.openxmlformats.org/officeDocument/2006/relationships/image" Target="media/image2.png"/><Relationship Id="rId18" Type="http://schemas.openxmlformats.org/officeDocument/2006/relationships/hyperlink" Target="https://oec.world/en/visualize/tree_map/hs92/import/zmb/all/show/2022" TargetMode="External"/><Relationship Id="rId39" Type="http://schemas.openxmlformats.org/officeDocument/2006/relationships/image" Target="media/image15.jpeg"/><Relationship Id="rId109" Type="http://schemas.openxmlformats.org/officeDocument/2006/relationships/hyperlink" Target="https://www.rvo.nl/sites/default/files/2023-07/Report-on-the-workshop-for-the-presentation-of-the-results-of-Lake-Tanganyika.pdf" TargetMode="External"/><Relationship Id="rId34" Type="http://schemas.openxmlformats.org/officeDocument/2006/relationships/hyperlink" Target="https://tazarasite.com/performance-results-20192020" TargetMode="External"/><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46.png"/><Relationship Id="rId97" Type="http://schemas.openxmlformats.org/officeDocument/2006/relationships/hyperlink" Target="https://www.weforum.org/publications/an-action-plan-to-accelerate-global-business-and-investment-in-africa/" TargetMode="External"/><Relationship Id="rId104" Type="http://schemas.openxmlformats.org/officeDocument/2006/relationships/hyperlink" Target="https://cepr.org/voxeu/columns/implementing-trade-facilitation-agreement-should-boost-trade-among-african" TargetMode="External"/><Relationship Id="rId120" Type="http://schemas.openxmlformats.org/officeDocument/2006/relationships/hyperlink" Target="http://hdl.handle.net/10986/27008" TargetMode="External"/><Relationship Id="rId125" Type="http://schemas.openxmlformats.org/officeDocument/2006/relationships/hyperlink" Target="https://www.thebrenthurstfoundation.org/uploads/148b65b6-b9fc-471e-923b-66b3b5f01626.pdf" TargetMode="External"/><Relationship Id="rId141" Type="http://schemas.openxmlformats.org/officeDocument/2006/relationships/hyperlink" Target="https://data.grid3.org/maps/zambia-risk-indicators-aggregated-to-district-and-provinces/about" TargetMode="External"/><Relationship Id="rId146" Type="http://schemas.openxmlformats.org/officeDocument/2006/relationships/hyperlink" Target="https://www.maersk.com/insights/integrated-logistics" TargetMode="External"/><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yperlink" Target="https://www.parliament.gov.zm/sites/default/files/documents/acts/The%20Boarder%20Management%20Act%20No.%2012%20of%202018.pdf" TargetMode="External"/><Relationship Id="rId40" Type="http://schemas.openxmlformats.org/officeDocument/2006/relationships/image" Target="media/image16.jpeg"/><Relationship Id="rId45" Type="http://schemas.openxmlformats.org/officeDocument/2006/relationships/image" Target="media/image17.png"/><Relationship Id="rId66" Type="http://schemas.openxmlformats.org/officeDocument/2006/relationships/image" Target="media/image36.png"/><Relationship Id="rId87" Type="http://schemas.openxmlformats.org/officeDocument/2006/relationships/image" Target="media/image51.jpeg"/><Relationship Id="rId110" Type="http://schemas.openxmlformats.org/officeDocument/2006/relationships/hyperlink" Target="https://www.geopoliticalmonitor.com/the-lobito-corridor-washingtons-answer-to-belt-and-road-in-africa/" TargetMode="External"/><Relationship Id="rId115" Type="http://schemas.openxmlformats.org/officeDocument/2006/relationships/hyperlink" Target="https://reliefweb.int/report/democratic-republic-congo/analysis-interactive-map-artisanal-mining-areas-eastern-democratic-republic-congo-2022-update" TargetMode="External"/><Relationship Id="rId131" Type="http://schemas.openxmlformats.org/officeDocument/2006/relationships/hyperlink" Target="https://documents1.worldbank.org/curated/zh/579761517257429349/pdf/P161717-01-29-2018-1517257422674.pdf" TargetMode="External"/><Relationship Id="rId136" Type="http://schemas.openxmlformats.org/officeDocument/2006/relationships/hyperlink" Target="https://www.zamstats.gov.zm/wp-content/uploads/2024/09/2022-Census-of-Population-and-Housing-Summary-Report-Part-2.pdf" TargetMode="External"/><Relationship Id="rId61" Type="http://schemas.openxmlformats.org/officeDocument/2006/relationships/image" Target="media/image31.png"/><Relationship Id="rId82" Type="http://schemas.openxmlformats.org/officeDocument/2006/relationships/footer" Target="footer10.xml"/><Relationship Id="rId152" Type="http://schemas.openxmlformats.org/officeDocument/2006/relationships/fontTable" Target="fontTable.xml"/><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footer" Target="footer5.xml"/><Relationship Id="rId35" Type="http://schemas.openxmlformats.org/officeDocument/2006/relationships/hyperlink" Target="https://tazarasite.com/performance-results-20192020" TargetMode="External"/><Relationship Id="rId56" Type="http://schemas.openxmlformats.org/officeDocument/2006/relationships/image" Target="media/image26.png"/><Relationship Id="rId77" Type="http://schemas.openxmlformats.org/officeDocument/2006/relationships/image" Target="media/image47.png"/><Relationship Id="rId100" Type="http://schemas.openxmlformats.org/officeDocument/2006/relationships/hyperlink" Target="https://www.afdb.org/en/documents/multinational-lake-tanganyika-transport-corridor-development-project-phase-i-rehabilitation-bujumbura-port-project-appraisal-report" TargetMode="External"/><Relationship Id="rId105" Type="http://schemas.openxmlformats.org/officeDocument/2006/relationships/hyperlink" Target="https://pdf.sciencedirectassets.com/313379/" TargetMode="External"/><Relationship Id="rId126" Type="http://schemas.openxmlformats.org/officeDocument/2006/relationships/hyperlink" Target="https://www.ieomsociety.org/harare2020/papers/356.pdf" TargetMode="External"/><Relationship Id="rId147" Type="http://schemas.openxmlformats.org/officeDocument/2006/relationships/hyperlink" Target="https://pdf.sciencedirectassets.com/313379/" TargetMode="External"/><Relationship Id="rId8" Type="http://schemas.openxmlformats.org/officeDocument/2006/relationships/image" Target="media/image1.emf"/><Relationship Id="rId51" Type="http://schemas.openxmlformats.org/officeDocument/2006/relationships/image" Target="media/image21.jpeg"/><Relationship Id="rId72" Type="http://schemas.openxmlformats.org/officeDocument/2006/relationships/image" Target="media/image42.png"/><Relationship Id="rId93" Type="http://schemas.openxmlformats.org/officeDocument/2006/relationships/hyperlink" Target="https://www.africa-energy.com/news-centre/article/lobito-corridors-extension-zambia-backed-us-and-eu" TargetMode="External"/><Relationship Id="rId98" Type="http://schemas.openxmlformats.org/officeDocument/2006/relationships/hyperlink" Target="https://www.afdb.org/fileadmin/uploads/afdb/Documents/Events/ATFforum/Rail_Infrastructure_in_Africa_-_Financing_Policy_Options_-_AfDB.pdf" TargetMode="External"/><Relationship Id="rId121" Type="http://schemas.openxmlformats.org/officeDocument/2006/relationships/hyperlink" Target="https://openknowledge.worldbank.org/server/api/core/bitstreams/17eab067-64a1-5650-9108-fdbbede6f263/content" TargetMode="External"/><Relationship Id="rId142" Type="http://schemas.openxmlformats.org/officeDocument/2006/relationships/hyperlink" Target="https://data.grid3.org/datasets/GRID3::zambia-risk-indicators-aggregated-to-district-and-provinces/explore?layer=0&amp;location=-12.116568%2C28.418474%2C6.80" TargetMode="External"/><Relationship Id="rId3" Type="http://schemas.openxmlformats.org/officeDocument/2006/relationships/styles" Target="styles.xml"/><Relationship Id="rId25" Type="http://schemas.openxmlformats.org/officeDocument/2006/relationships/hyperlink" Target="https://www.parliament.gov.zm/node/7848" TargetMode="External"/><Relationship Id="rId46" Type="http://schemas.openxmlformats.org/officeDocument/2006/relationships/hyperlink" Target="https://content.knightfrank.com/research/2630/documents/en/zambia-agri-market-update-2022-2023-10027.pdf" TargetMode="External"/><Relationship Id="rId67" Type="http://schemas.openxmlformats.org/officeDocument/2006/relationships/image" Target="media/image37.png"/><Relationship Id="rId116" Type="http://schemas.openxmlformats.org/officeDocument/2006/relationships/hyperlink" Target="https://openjicareport.jica.go.jp/pdf/12082509_01.pdf" TargetMode="External"/><Relationship Id="rId137" Type="http://schemas.openxmlformats.org/officeDocument/2006/relationships/hyperlink" Target="https://ciltinternational.org/wp-content/uploads/dlm_uploads/2022/01/ZAM-BP2021.pdf" TargetMode="External"/><Relationship Id="rId20" Type="http://schemas.openxmlformats.org/officeDocument/2006/relationships/image" Target="media/image7.png"/><Relationship Id="rId41" Type="http://schemas.openxmlformats.org/officeDocument/2006/relationships/comments" Target="comments.xml"/><Relationship Id="rId62" Type="http://schemas.openxmlformats.org/officeDocument/2006/relationships/image" Target="media/image32.jpeg"/><Relationship Id="rId83" Type="http://schemas.openxmlformats.org/officeDocument/2006/relationships/footer" Target="footer11.xml"/><Relationship Id="rId88" Type="http://schemas.openxmlformats.org/officeDocument/2006/relationships/image" Target="media/image52.png"/><Relationship Id="rId111" Type="http://schemas.openxmlformats.org/officeDocument/2006/relationships/hyperlink" Target="https://www.cambridge.org/core/journals/journal-of-modern-african-studies/article/swiss-extractivism-switzerlands-role-in-zambias-copper-sector/8DF2B9E7BF6B9126BEE463233894395F" TargetMode="External"/><Relationship Id="rId132" Type="http://schemas.openxmlformats.org/officeDocument/2006/relationships/hyperlink" Target="https://zrl.com.zm/publications/?tax%5Bwpdmcategory%5D=report" TargetMode="External"/><Relationship Id="rId153" Type="http://schemas.microsoft.com/office/2011/relationships/people" Target="people.xml"/><Relationship Id="rId15" Type="http://schemas.openxmlformats.org/officeDocument/2006/relationships/hyperlink" Target="https://www.zamstats.gov.zm/population-density-by-province-zambia-2022/" TargetMode="External"/><Relationship Id="rId36" Type="http://schemas.openxmlformats.org/officeDocument/2006/relationships/image" Target="media/image13.png"/><Relationship Id="rId57" Type="http://schemas.openxmlformats.org/officeDocument/2006/relationships/image" Target="media/image27.png"/><Relationship Id="rId106" Type="http://schemas.openxmlformats.org/officeDocument/2006/relationships/hyperlink" Target="https://ecdpm.org/application/files/4017/0108/2796/Green-Industrialisation-Leveraging-Critical-Raw-Materials-African-Battery-Value-Chain-ECDPM-Discussion-Paper-359-2023.pdf" TargetMode="External"/><Relationship Id="rId127" Type="http://schemas.openxmlformats.org/officeDocument/2006/relationships/hyperlink" Target="https://amp-scmp-com.cdn.ampproject.org/c/s/amp.scmp.com/news/china/diplomacy/article/3241095/china-track-control-african-tazara-railway-despite-geopolitical-needling-over-control-mineral-trade" TargetMode="External"/><Relationship Id="rId10" Type="http://schemas.openxmlformats.org/officeDocument/2006/relationships/header" Target="header1.xml"/><Relationship Id="rId31" Type="http://schemas.openxmlformats.org/officeDocument/2006/relationships/footer" Target="footer6.xml"/><Relationship Id="rId52" Type="http://schemas.openxmlformats.org/officeDocument/2006/relationships/image" Target="media/image22.jpeg"/><Relationship Id="rId73" Type="http://schemas.openxmlformats.org/officeDocument/2006/relationships/image" Target="media/image43.png"/><Relationship Id="rId78" Type="http://schemas.openxmlformats.org/officeDocument/2006/relationships/image" Target="media/image48.png"/><Relationship Id="rId94" Type="http://schemas.openxmlformats.org/officeDocument/2006/relationships/footer" Target="footer12.xml"/><Relationship Id="rId99" Type="http://schemas.openxmlformats.org/officeDocument/2006/relationships/hyperlink" Target="https://www.afdb.org/en/countries-southern-africa-zambia/zambia-economic-outlook" TargetMode="External"/><Relationship Id="rId101" Type="http://schemas.openxmlformats.org/officeDocument/2006/relationships/hyperlink" Target="https://cbrta.co.za/uploads/files/Zambia-Country-Handbook.pdf" TargetMode="External"/><Relationship Id="rId122" Type="http://schemas.openxmlformats.org/officeDocument/2006/relationships/hyperlink" Target="https://resourcegovernance.org/publications/drc-zambia-battery-plant-key-considerations-governments-2024" TargetMode="External"/><Relationship Id="rId143" Type="http://schemas.openxmlformats.org/officeDocument/2006/relationships/hyperlink" Target="https://www.ipisresearch.be/mapping/webmapping/drcongo/v6/" TargetMode="External"/><Relationship Id="rId148" Type="http://schemas.openxmlformats.org/officeDocument/2006/relationships/hyperlink" Target="https://zrl.com.zm/" TargetMode="Externa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hyperlink" Target="https://www.parliament.gov.zm/sites/default/files/documents/acts/The%20Zambia%20Chartered%20Institute%20of%20Logistics%20and%20Transport.pdf" TargetMode="External"/><Relationship Id="rId47" Type="http://schemas.openxmlformats.org/officeDocument/2006/relationships/image" Target="media/image18.emf"/><Relationship Id="rId68" Type="http://schemas.openxmlformats.org/officeDocument/2006/relationships/image" Target="media/image38.png"/><Relationship Id="rId89" Type="http://schemas.openxmlformats.org/officeDocument/2006/relationships/hyperlink" Target="https://international-partnerships.ec.europa.eu/policies/global-gateway/connecting-democratic-republic-congo-zambia-and-angola-global-markets-through-lobito-corridor_en" TargetMode="External"/><Relationship Id="rId112" Type="http://schemas.openxmlformats.org/officeDocument/2006/relationships/hyperlink" Target="https://www.motl.gov.zm/?wpfb_dl=7" TargetMode="External"/><Relationship Id="rId133" Type="http://schemas.openxmlformats.org/officeDocument/2006/relationships/hyperlink" Target="https://zrl.com.zm/wp-content/uploads/2024/01/2022-ANNUAL-REPORT_14_08.pdf" TargetMode="External"/><Relationship Id="rId154" Type="http://schemas.openxmlformats.org/officeDocument/2006/relationships/theme" Target="theme/theme1.xml"/><Relationship Id="rId16" Type="http://schemas.openxmlformats.org/officeDocument/2006/relationships/image" Target="media/image4.png"/><Relationship Id="rId37" Type="http://schemas.openxmlformats.org/officeDocument/2006/relationships/chart" Target="charts/chart1.xml"/><Relationship Id="rId58" Type="http://schemas.openxmlformats.org/officeDocument/2006/relationships/image" Target="media/image28.png"/><Relationship Id="rId79" Type="http://schemas.openxmlformats.org/officeDocument/2006/relationships/footer" Target="footer7.xml"/><Relationship Id="rId102" Type="http://schemas.openxmlformats.org/officeDocument/2006/relationships/hyperlink" Target="https://www.comesa.int/wp-content/uploads/2024/02/Border-Profiling-Survey-Report_-Nov-2023.pdf" TargetMode="External"/><Relationship Id="rId123" Type="http://schemas.openxmlformats.org/officeDocument/2006/relationships/hyperlink" Target="https://www.theigc.org/sites/default/files/2023-11/Nsomba%20and%20Roberts%20Final%20report%20November%202023.pdf" TargetMode="External"/><Relationship Id="rId144" Type="http://schemas.openxmlformats.org/officeDocument/2006/relationships/hyperlink" Target="https://www.au-pida.org/pida-projects/" TargetMode="External"/><Relationship Id="rId90" Type="http://schemas.openxmlformats.org/officeDocument/2006/relationships/image" Target="media/image520.png"/></Relationships>
</file>

<file path=word/_rels/footnotes.xml.rels><?xml version="1.0" encoding="UTF-8" standalone="yes"?>
<Relationships xmlns="http://schemas.openxmlformats.org/package/2006/relationships"><Relationship Id="rId13" Type="http://schemas.openxmlformats.org/officeDocument/2006/relationships/hyperlink" Target="https://tis.sadc.int/french/regional-integration/tifi/sadc-free-trade-area/fta-brochure/" TargetMode="External"/><Relationship Id="rId18" Type="http://schemas.openxmlformats.org/officeDocument/2006/relationships/hyperlink" Target="https://www.zda.org.zm/wp-content/uploads/2023/01/Trade-Investment-Prospects-with-ZDA-Investment-Licence-Incentives.pdf" TargetMode="External"/><Relationship Id="rId26" Type="http://schemas.openxmlformats.org/officeDocument/2006/relationships/hyperlink" Target="http://calabashfreight.com/" TargetMode="External"/><Relationship Id="rId39" Type="http://schemas.openxmlformats.org/officeDocument/2006/relationships/hyperlink" Target="https://projectsportal.afdb.org/dataportal/VProject/show/P-ZM-AA0-025" TargetMode="External"/><Relationship Id="rId21" Type="http://schemas.openxmlformats.org/officeDocument/2006/relationships/hyperlink" Target="https://www.motl.gov.zm/" TargetMode="External"/><Relationship Id="rId34" Type="http://schemas.openxmlformats.org/officeDocument/2006/relationships/hyperlink" Target="https://www.worldometers.info/world-population/zambia-population/" TargetMode="External"/><Relationship Id="rId42" Type="http://schemas.openxmlformats.org/officeDocument/2006/relationships/hyperlink" Target="https://www.pdu.gov.zm/blog/modernisation-of-nakonde-border-post-underway" TargetMode="External"/><Relationship Id="rId47" Type="http://schemas.openxmlformats.org/officeDocument/2006/relationships/hyperlink" Target="https://www.dbsa.org/press-releases/dbsa-approves-200-million-lobito-corridor-railway-project" TargetMode="External"/><Relationship Id="rId50" Type="http://schemas.openxmlformats.org/officeDocument/2006/relationships/hyperlink" Target="https://media.zambialii.org/media/legislation/42030/source_file/10b03a54399b8f83/zm-act-si-2018-7-publication-document.pdf0" TargetMode="External"/><Relationship Id="rId55" Type="http://schemas.openxmlformats.org/officeDocument/2006/relationships/hyperlink" Target="https://resourcegovernance.org/publications/drc-zambia-battery-plant-key-considerations-governments-2024" TargetMode="External"/><Relationship Id="rId63" Type="http://schemas.openxmlformats.org/officeDocument/2006/relationships/hyperlink" Target="https://centralcorridor-ttfa.org/a-new-road-to-regional-prosperity-kalemie-manono-road-a-catalyst-for-economic-growth/" TargetMode="External"/><Relationship Id="rId7" Type="http://schemas.openxmlformats.org/officeDocument/2006/relationships/hyperlink" Target="https://www.un.org/ohrlls/sites/www.un.org.ohrlls/files/lldcs_publications/dev-costs-of-landlockedness.pdf" TargetMode="External"/><Relationship Id="rId2" Type="http://schemas.openxmlformats.org/officeDocument/2006/relationships/hyperlink" Target="https://www.zamstats.gov.zm/wp-content/uploads/2024/09/2022-Census-of-Population-and-Housing-Summary-Report-Part-2.pdf" TargetMode="External"/><Relationship Id="rId16" Type="http://schemas.openxmlformats.org/officeDocument/2006/relationships/hyperlink" Target="https://www.motl.gov.zm/?wpfb_dl=7" TargetMode="External"/><Relationship Id="rId29" Type="http://schemas.openxmlformats.org/officeDocument/2006/relationships/hyperlink" Target="https://faolex.fao.org/docs/pdf/zam174991.pdf" TargetMode="External"/><Relationship Id="rId11" Type="http://schemas.openxmlformats.org/officeDocument/2006/relationships/hyperlink" Target="https://oec.world/en/profile/country/zmb" TargetMode="External"/><Relationship Id="rId24" Type="http://schemas.openxmlformats.org/officeDocument/2006/relationships/hyperlink" Target="https://zrl.com.zm/download/zrl-strategic-business-plan-sbp-2021-2025-2/" TargetMode="External"/><Relationship Id="rId32" Type="http://schemas.openxmlformats.org/officeDocument/2006/relationships/hyperlink" Target="https://www.times.co.zm/?p=127614" TargetMode="External"/><Relationship Id="rId37" Type="http://schemas.openxmlformats.org/officeDocument/2006/relationships/hyperlink" Target="https://english.news.cn/africa/20240815/b547d3d8cc0341b985f5a3ecc537bb96/c.html" TargetMode="External"/><Relationship Id="rId40" Type="http://schemas.openxmlformats.org/officeDocument/2006/relationships/hyperlink" Target="https://www.wikiwand.com/en/articles/List_of_mines_in_Zambia" TargetMode="External"/><Relationship Id="rId45" Type="http://schemas.openxmlformats.org/officeDocument/2006/relationships/hyperlink" Target="https://www.trafigura.com/news-and-insights/press-releases/2023/concession-for-railway-services-transferred-to-lobito-atlantic-railway-in-angola/" TargetMode="External"/><Relationship Id="rId53" Type="http://schemas.openxmlformats.org/officeDocument/2006/relationships/hyperlink" Target="https://www.afdb.org/fileadmin/uploads/afdb/Documents/Events/ATFforum/Rail_Infrastructure_in_Africa_-_Financing_Policy_Options_-_AfDB.pdf" TargetMode="External"/><Relationship Id="rId58" Type="http://schemas.openxmlformats.org/officeDocument/2006/relationships/hyperlink" Target="https://www.theafricareport.com/318857/zambias-copper-fantasy/" TargetMode="External"/><Relationship Id="rId5" Type="http://schemas.openxmlformats.org/officeDocument/2006/relationships/hyperlink" Target="https://www.facebook.com/znbctoday/videos/zambia-has-the-potential-to-become-a-logistics-hubzanis-dubai-ports-one-of-the-h/896031375593444/" TargetMode="External"/><Relationship Id="rId61" Type="http://schemas.openxmlformats.org/officeDocument/2006/relationships/hyperlink" Target="https://www.wikiwand.com/en/Tanzania_Standard_Gauge_Railway" TargetMode="External"/><Relationship Id="rId19" Type="http://schemas.openxmlformats.org/officeDocument/2006/relationships/hyperlink" Target="https://www.wto.org/English/docs_e/legal_e/tfa-nov14_e.htm" TargetMode="External"/><Relationship Id="rId14" Type="http://schemas.openxmlformats.org/officeDocument/2006/relationships/hyperlink" Target="https://trade.ec.europa.eu/access-to-markets/en/content/everything-arms-eba" TargetMode="External"/><Relationship Id="rId22" Type="http://schemas.openxmlformats.org/officeDocument/2006/relationships/hyperlink" Target="https://www.parliament.gov.zm/node/9014" TargetMode="External"/><Relationship Id="rId27" Type="http://schemas.openxmlformats.org/officeDocument/2006/relationships/hyperlink" Target="https://tazarasite.com/press-release-ccecc-invest-usd-14-billion-tazara-revitalisation" TargetMode="External"/><Relationship Id="rId30" Type="http://schemas.openxmlformats.org/officeDocument/2006/relationships/hyperlink" Target="http://documents.worldbank.org/curated/en/099845009122237020/P1770680cbdc81030a9e4092dc8bf6311f" TargetMode="External"/><Relationship Id="rId35" Type="http://schemas.openxmlformats.org/officeDocument/2006/relationships/hyperlink" Target="https://apps.fas.usda.gov/newgainapi/api/Report/DownloadReportByFileName?fileName=Zambia%20Depends%20on%20Corn%20Imports%20to%20Maintain%20Food%20Security_Pretoria_Zambia_ZA2024-0001.pdf" TargetMode="External"/><Relationship Id="rId43" Type="http://schemas.openxmlformats.org/officeDocument/2006/relationships/hyperlink" Target="https://www.sadc.int/sites/default/files/2021-08/Regional_Infrastructure_Development_Master_Plan_Executive_Summary.pdf" TargetMode="External"/><Relationship Id="rId48" Type="http://schemas.openxmlformats.org/officeDocument/2006/relationships/hyperlink" Target="https://www.state.gov/partnership-for-global-infrastructure-and-investment-lobito-corridor-supporting-transcontinental-connectivity/" TargetMode="External"/><Relationship Id="rId56" Type="http://schemas.openxmlformats.org/officeDocument/2006/relationships/hyperlink" Target="https://reglobal.org/advantage-africa-low-cost-of-producing-lithium-ion-battery-precursors-in-the-drc/" TargetMode="External"/><Relationship Id="rId64" Type="http://schemas.openxmlformats.org/officeDocument/2006/relationships/hyperlink" Target="https://www.zra.org.zm/zra-to-introduce-mandatory-electronic-customs-bond-e-bonds/" TargetMode="External"/><Relationship Id="rId8" Type="http://schemas.openxmlformats.org/officeDocument/2006/relationships/hyperlink" Target="https://www.shippingandfreightresource.com/guess-whos-back-back-again-its-the-port-congestion-surcharge/" TargetMode="External"/><Relationship Id="rId51" Type="http://schemas.openxmlformats.org/officeDocument/2006/relationships/hyperlink" Target="https://www.zambialaws.com/Zambia2020Pdfsi/SI%2098%20of%202020.pdf" TargetMode="External"/><Relationship Id="rId3" Type="http://schemas.openxmlformats.org/officeDocument/2006/relationships/hyperlink" Target="https://www.theigc.org/sites/default/files/2023-11/Nsomba%20and%20Roberts%20Final%20report%20November%202023.pdf" TargetMode="External"/><Relationship Id="rId12" Type="http://schemas.openxmlformats.org/officeDocument/2006/relationships/hyperlink" Target="https://www.boz.zm/Direction_of_Trade_Report_Third_Quarter_2023.pdf" TargetMode="External"/><Relationship Id="rId17" Type="http://schemas.openxmlformats.org/officeDocument/2006/relationships/hyperlink" Target="http://www.zda.org.zm" TargetMode="External"/><Relationship Id="rId25" Type="http://schemas.openxmlformats.org/officeDocument/2006/relationships/hyperlink" Target="https://tazarasite.com/performance-results-20192020" TargetMode="External"/><Relationship Id="rId33" Type="http://schemas.openxmlformats.org/officeDocument/2006/relationships/hyperlink" Target="https://www.linkedin.com/pulse/maize-production-zambia-insights-now-fnb-zambia/" TargetMode="External"/><Relationship Id="rId38" Type="http://schemas.openxmlformats.org/officeDocument/2006/relationships/hyperlink" Target="https://www.parliament.gov.zm/sites/default/files/images/publication_docs/Ministerial%20Statement%20-%20On%20the%20Farm%20Block%20Development%20Programme.pdf" TargetMode="External"/><Relationship Id="rId46" Type="http://schemas.openxmlformats.org/officeDocument/2006/relationships/hyperlink" Target="https://www.africaintelligence.com/southern-africa-and-islands/2023/12/15/trafigura-and-mota-engil-all-set-to-upgrade-lobito-corridor%2C110119582-eve?cxt=PUB&amp;utm_source=AIA&amp;utm_medium=email&amp;utm_campaign=AUTO_EDIT_SOM_PROS&amp;did=52373162" TargetMode="External"/><Relationship Id="rId59" Type="http://schemas.openxmlformats.org/officeDocument/2006/relationships/hyperlink" Target="https://www.parliament.gov.zm/node/11591" TargetMode="External"/><Relationship Id="rId20" Type="http://schemas.openxmlformats.org/officeDocument/2006/relationships/hyperlink" Target="https://unctad.org/topic/transport-and-trade-logistics/trade-facilitation/national-trade-facilitation-bodies/country-detail?country=ZM" TargetMode="External"/><Relationship Id="rId41" Type="http://schemas.openxmlformats.org/officeDocument/2006/relationships/hyperlink" Target="https://www.transnetportterminals.net/ports/pages/durban_container.aspx" TargetMode="External"/><Relationship Id="rId54" Type="http://schemas.openxmlformats.org/officeDocument/2006/relationships/hyperlink" Target="https://www.uneca.org/stories/zambia-and-drc-to-implement-an-innovative-transboundary-battery-and-electric-vehicle-special" TargetMode="External"/><Relationship Id="rId62" Type="http://schemas.openxmlformats.org/officeDocument/2006/relationships/hyperlink" Target="https://www.afdb.org/en/news-and-events/press-releases/african-development-bank-approves-69641-million-financing-burundi-and-tanzania-build-650-kilometers-rail-infrastructure-develop-central-corridor-network-67028" TargetMode="External"/><Relationship Id="rId1" Type="http://schemas.openxmlformats.org/officeDocument/2006/relationships/hyperlink" Target="https://www.bgr.bund.de/EN/Themen/Wasser/Projekte/abgeschlossen/TZ/Zambia/map_hygeo_zambia.pdf?__blob=publicationFile&amp;v=3" TargetMode="External"/><Relationship Id="rId6" Type="http://schemas.openxmlformats.org/officeDocument/2006/relationships/hyperlink" Target="https://www.sh.gov.zm/wp-content/uploads/2022/09/EIGHTH-NATIONAL-DEVELOPMENT-PLAN-2022-2026-05-07-2022.pdf" TargetMode="External"/><Relationship Id="rId15" Type="http://schemas.openxmlformats.org/officeDocument/2006/relationships/hyperlink" Target="https://agoa.info/images/documents/15930/zambia-agoa-guide-and-trade-overview-.pdf" TargetMode="External"/><Relationship Id="rId23" Type="http://schemas.openxmlformats.org/officeDocument/2006/relationships/hyperlink" Target="https://share.ansi.org/Shared%20Documents/Standards%20Activities/International%20Standardization/Standards%20Alliance/Zambia%20RIA%202018/Presentations/Railwaysroads.pdf" TargetMode="External"/><Relationship Id="rId28" Type="http://schemas.openxmlformats.org/officeDocument/2006/relationships/hyperlink" Target="https://www.motl.gov.zm/?wpfb_dl=77" TargetMode="External"/><Relationship Id="rId36" Type="http://schemas.openxmlformats.org/officeDocument/2006/relationships/hyperlink" Target="https://www.openzambia.com/politics/2024/8/7/dmmu-partners-with-fqm-to-import-650000-mt-of-maize" TargetMode="External"/><Relationship Id="rId49" Type="http://schemas.openxmlformats.org/officeDocument/2006/relationships/hyperlink" Target="https://pmrczambia.com/wp-content/uploads/2019/08/Analysis-of-Zambia-Railway-Sector-%E2%80%93-Structural-Deficiencies-the-way-forward.pdf" TargetMode="External"/><Relationship Id="rId57" Type="http://schemas.openxmlformats.org/officeDocument/2006/relationships/hyperlink" Target="https://www.lusakatimes.com/2022/11/09/zambia-is-ill-prepared-to-attain-3-million-tonnes-of-copper-annually-in-10-years/" TargetMode="External"/><Relationship Id="rId10" Type="http://schemas.openxmlformats.org/officeDocument/2006/relationships/hyperlink" Target="https://www.unfpa.org/data/world-population/ZM" TargetMode="External"/><Relationship Id="rId31" Type="http://schemas.openxmlformats.org/officeDocument/2006/relationships/hyperlink" Target="https://www.pdu.gov.zm/blog/zambias-wheat-rovolution-aiming-for-a-million-tonnes-by-2027" TargetMode="External"/><Relationship Id="rId44" Type="http://schemas.openxmlformats.org/officeDocument/2006/relationships/hyperlink" Target="https://www.thebrenthurstfoundation.org/publications/a-melancholy-long-withdrawing-roar-railways-in-the-economy-of-southern-africa/" TargetMode="External"/><Relationship Id="rId52" Type="http://schemas.openxmlformats.org/officeDocument/2006/relationships/hyperlink" Target="https://zrl.com.zm/wp-content/uploads/2024/09/ZAMBIA-RAILWAYS-LIMITED-STRATEGIC-BUSINESS-PLAN-2024-2028_PC-Revised-June_10.pdf" TargetMode="External"/><Relationship Id="rId60" Type="http://schemas.openxmlformats.org/officeDocument/2006/relationships/hyperlink" Target="https://www.google.com/search?q=association+of+zambian+mineral+exploration+companies+and+the+zambia+chamber+of+mines%2C+have+issued+a+joint+statement&amp;rlz=1C1CHZL_enZM836ZM836&amp;oq=&amp;gs_lcrp=EgZjaHJvbWUqCQgBECMYJxjqAjIJCAAQIxgnGOoCMgkIARAjGCcY6gIyCQgCECMYJxjqAjIJCAMQIxgnGOoCMgkIBBAjGCcY6gIyCQgFECMYJxjqAjIJCAYQIxgnGOoCMgkIBxAjGCcY6gLSAQkyMzM0ajBqMTWoAgiwAgE&amp;sourceid=chrome&amp;ie=UTF-8" TargetMode="External"/><Relationship Id="rId4" Type="http://schemas.openxmlformats.org/officeDocument/2006/relationships/hyperlink" Target="https://www.railways.africa/zambia-is-aiming-to-be-the-regional-transport-hub/" TargetMode="External"/><Relationship Id="rId9" Type="http://schemas.openxmlformats.org/officeDocument/2006/relationships/hyperlink" Target="https://www.afdb.org/en/countries-southern-africa-republic-zambia/zambia-economic-outlook"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Cargo</a:t>
            </a:r>
            <a:r>
              <a:rPr lang="en-US" b="1" baseline="0"/>
              <a:t> Traffic </a:t>
            </a:r>
          </a:p>
          <a:p>
            <a:pPr>
              <a:defRPr/>
            </a:pPr>
            <a:r>
              <a:rPr lang="en-US" baseline="0"/>
              <a:t>(</a:t>
            </a:r>
            <a:r>
              <a:rPr lang="en-US" sz="1100" baseline="0"/>
              <a:t>2019 to 2024)</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Sheet1!$D$4</c:f>
              <c:strCache>
                <c:ptCount val="1"/>
                <c:pt idx="0">
                  <c:v>Sugar</c:v>
                </c:pt>
              </c:strCache>
            </c:strRef>
          </c:tx>
          <c:spPr>
            <a:solidFill>
              <a:schemeClr val="accent1"/>
            </a:solidFill>
            <a:ln>
              <a:noFill/>
            </a:ln>
            <a:effectLst/>
          </c:spPr>
          <c:invertIfNegative val="0"/>
          <c:cat>
            <c:strRef>
              <c:f>Sheet1!$E$3:$J$3</c:f>
              <c:strCache>
                <c:ptCount val="6"/>
                <c:pt idx="0">
                  <c:v>2019(mt)</c:v>
                </c:pt>
                <c:pt idx="1">
                  <c:v>2020(mt)</c:v>
                </c:pt>
                <c:pt idx="2">
                  <c:v>2021 (mt)</c:v>
                </c:pt>
                <c:pt idx="3">
                  <c:v>2022 (mt)</c:v>
                </c:pt>
                <c:pt idx="4">
                  <c:v>2023(mt)</c:v>
                </c:pt>
                <c:pt idx="5">
                  <c:v>2024(mt)</c:v>
                </c:pt>
              </c:strCache>
            </c:strRef>
          </c:cat>
          <c:val>
            <c:numRef>
              <c:f>Sheet1!$E$4:$J$4</c:f>
              <c:numCache>
                <c:formatCode>#,##0.00</c:formatCode>
                <c:ptCount val="6"/>
                <c:pt idx="0">
                  <c:v>50050</c:v>
                </c:pt>
                <c:pt idx="1">
                  <c:v>61285</c:v>
                </c:pt>
                <c:pt idx="2">
                  <c:v>29980</c:v>
                </c:pt>
                <c:pt idx="3" formatCode="#,##0">
                  <c:v>16450</c:v>
                </c:pt>
                <c:pt idx="4">
                  <c:v>27001.7</c:v>
                </c:pt>
                <c:pt idx="5">
                  <c:v>8878.9</c:v>
                </c:pt>
              </c:numCache>
            </c:numRef>
          </c:val>
          <c:extLst>
            <c:ext xmlns:c16="http://schemas.microsoft.com/office/drawing/2014/chart" uri="{C3380CC4-5D6E-409C-BE32-E72D297353CC}">
              <c16:uniqueId val="{00000000-7011-4766-97E6-66E06808A877}"/>
            </c:ext>
          </c:extLst>
        </c:ser>
        <c:ser>
          <c:idx val="1"/>
          <c:order val="1"/>
          <c:tx>
            <c:strRef>
              <c:f>Sheet1!$D$5</c:f>
              <c:strCache>
                <c:ptCount val="1"/>
                <c:pt idx="0">
                  <c:v>Maize</c:v>
                </c:pt>
              </c:strCache>
            </c:strRef>
          </c:tx>
          <c:spPr>
            <a:solidFill>
              <a:schemeClr val="accent2"/>
            </a:solidFill>
            <a:ln>
              <a:noFill/>
            </a:ln>
            <a:effectLst/>
          </c:spPr>
          <c:invertIfNegative val="0"/>
          <c:cat>
            <c:strRef>
              <c:f>Sheet1!$E$3:$J$3</c:f>
              <c:strCache>
                <c:ptCount val="6"/>
                <c:pt idx="0">
                  <c:v>2019(mt)</c:v>
                </c:pt>
                <c:pt idx="1">
                  <c:v>2020(mt)</c:v>
                </c:pt>
                <c:pt idx="2">
                  <c:v>2021 (mt)</c:v>
                </c:pt>
                <c:pt idx="3">
                  <c:v>2022 (mt)</c:v>
                </c:pt>
                <c:pt idx="4">
                  <c:v>2023(mt)</c:v>
                </c:pt>
                <c:pt idx="5">
                  <c:v>2024(mt)</c:v>
                </c:pt>
              </c:strCache>
            </c:strRef>
          </c:cat>
          <c:val>
            <c:numRef>
              <c:f>Sheet1!$E$5:$J$5</c:f>
              <c:numCache>
                <c:formatCode>General</c:formatCode>
                <c:ptCount val="6"/>
                <c:pt idx="0">
                  <c:v>0</c:v>
                </c:pt>
                <c:pt idx="1">
                  <c:v>0</c:v>
                </c:pt>
                <c:pt idx="2">
                  <c:v>1376.89</c:v>
                </c:pt>
                <c:pt idx="3">
                  <c:v>9198.7999999999993</c:v>
                </c:pt>
                <c:pt idx="4" formatCode="#,##0.00">
                  <c:v>6285.35</c:v>
                </c:pt>
                <c:pt idx="5" formatCode="#,##0.00">
                  <c:v>5628.65</c:v>
                </c:pt>
              </c:numCache>
            </c:numRef>
          </c:val>
          <c:extLst>
            <c:ext xmlns:c16="http://schemas.microsoft.com/office/drawing/2014/chart" uri="{C3380CC4-5D6E-409C-BE32-E72D297353CC}">
              <c16:uniqueId val="{00000001-7011-4766-97E6-66E06808A877}"/>
            </c:ext>
          </c:extLst>
        </c:ser>
        <c:ser>
          <c:idx val="2"/>
          <c:order val="2"/>
          <c:tx>
            <c:strRef>
              <c:f>Sheet1!$D$6</c:f>
              <c:strCache>
                <c:ptCount val="1"/>
                <c:pt idx="0">
                  <c:v>Cement</c:v>
                </c:pt>
              </c:strCache>
            </c:strRef>
          </c:tx>
          <c:spPr>
            <a:solidFill>
              <a:schemeClr val="accent3"/>
            </a:solidFill>
            <a:ln>
              <a:noFill/>
            </a:ln>
            <a:effectLst/>
          </c:spPr>
          <c:invertIfNegative val="0"/>
          <c:cat>
            <c:strRef>
              <c:f>Sheet1!$E$3:$J$3</c:f>
              <c:strCache>
                <c:ptCount val="6"/>
                <c:pt idx="0">
                  <c:v>2019(mt)</c:v>
                </c:pt>
                <c:pt idx="1">
                  <c:v>2020(mt)</c:v>
                </c:pt>
                <c:pt idx="2">
                  <c:v>2021 (mt)</c:v>
                </c:pt>
                <c:pt idx="3">
                  <c:v>2022 (mt)</c:v>
                </c:pt>
                <c:pt idx="4">
                  <c:v>2023(mt)</c:v>
                </c:pt>
                <c:pt idx="5">
                  <c:v>2024(mt)</c:v>
                </c:pt>
              </c:strCache>
            </c:strRef>
          </c:cat>
          <c:val>
            <c:numRef>
              <c:f>Sheet1!$E$6:$J$6</c:f>
              <c:numCache>
                <c:formatCode>#,##0.00</c:formatCode>
                <c:ptCount val="6"/>
                <c:pt idx="0">
                  <c:v>15005.4</c:v>
                </c:pt>
                <c:pt idx="1">
                  <c:v>34304.15</c:v>
                </c:pt>
                <c:pt idx="2">
                  <c:v>105373</c:v>
                </c:pt>
                <c:pt idx="3">
                  <c:v>101275.5</c:v>
                </c:pt>
                <c:pt idx="4">
                  <c:v>113286</c:v>
                </c:pt>
                <c:pt idx="5">
                  <c:v>76274.25</c:v>
                </c:pt>
              </c:numCache>
            </c:numRef>
          </c:val>
          <c:extLst>
            <c:ext xmlns:c16="http://schemas.microsoft.com/office/drawing/2014/chart" uri="{C3380CC4-5D6E-409C-BE32-E72D297353CC}">
              <c16:uniqueId val="{00000002-7011-4766-97E6-66E06808A877}"/>
            </c:ext>
          </c:extLst>
        </c:ser>
        <c:ser>
          <c:idx val="3"/>
          <c:order val="3"/>
          <c:tx>
            <c:strRef>
              <c:f>Sheet1!$D$7</c:f>
              <c:strCache>
                <c:ptCount val="1"/>
                <c:pt idx="0">
                  <c:v> Chilanga Clinker</c:v>
                </c:pt>
              </c:strCache>
            </c:strRef>
          </c:tx>
          <c:spPr>
            <a:solidFill>
              <a:schemeClr val="accent4"/>
            </a:solidFill>
            <a:ln>
              <a:noFill/>
            </a:ln>
            <a:effectLst/>
          </c:spPr>
          <c:invertIfNegative val="0"/>
          <c:cat>
            <c:strRef>
              <c:f>Sheet1!$E$3:$J$3</c:f>
              <c:strCache>
                <c:ptCount val="6"/>
                <c:pt idx="0">
                  <c:v>2019(mt)</c:v>
                </c:pt>
                <c:pt idx="1">
                  <c:v>2020(mt)</c:v>
                </c:pt>
                <c:pt idx="2">
                  <c:v>2021 (mt)</c:v>
                </c:pt>
                <c:pt idx="3">
                  <c:v>2022 (mt)</c:v>
                </c:pt>
                <c:pt idx="4">
                  <c:v>2023(mt)</c:v>
                </c:pt>
                <c:pt idx="5">
                  <c:v>2024(mt)</c:v>
                </c:pt>
              </c:strCache>
            </c:strRef>
          </c:cat>
          <c:val>
            <c:numRef>
              <c:f>Sheet1!$E$7:$J$7</c:f>
              <c:numCache>
                <c:formatCode>#,##0.00</c:formatCode>
                <c:ptCount val="6"/>
                <c:pt idx="0" formatCode="#,##0">
                  <c:v>109870</c:v>
                </c:pt>
                <c:pt idx="1">
                  <c:v>102949</c:v>
                </c:pt>
                <c:pt idx="2" formatCode="#,##0">
                  <c:v>80482</c:v>
                </c:pt>
                <c:pt idx="3" formatCode="#,##0">
                  <c:v>46910</c:v>
                </c:pt>
                <c:pt idx="4">
                  <c:v>14150</c:v>
                </c:pt>
                <c:pt idx="5" formatCode="General">
                  <c:v>1611.1</c:v>
                </c:pt>
              </c:numCache>
            </c:numRef>
          </c:val>
          <c:extLst>
            <c:ext xmlns:c16="http://schemas.microsoft.com/office/drawing/2014/chart" uri="{C3380CC4-5D6E-409C-BE32-E72D297353CC}">
              <c16:uniqueId val="{00000003-7011-4766-97E6-66E06808A877}"/>
            </c:ext>
          </c:extLst>
        </c:ser>
        <c:ser>
          <c:idx val="4"/>
          <c:order val="4"/>
          <c:tx>
            <c:strRef>
              <c:f>Sheet1!$D$8</c:f>
              <c:strCache>
                <c:ptCount val="1"/>
                <c:pt idx="0">
                  <c:v>Steel</c:v>
                </c:pt>
              </c:strCache>
            </c:strRef>
          </c:tx>
          <c:spPr>
            <a:solidFill>
              <a:schemeClr val="accent5"/>
            </a:solidFill>
            <a:ln>
              <a:noFill/>
            </a:ln>
            <a:effectLst/>
          </c:spPr>
          <c:invertIfNegative val="0"/>
          <c:cat>
            <c:strRef>
              <c:f>Sheet1!$E$3:$J$3</c:f>
              <c:strCache>
                <c:ptCount val="6"/>
                <c:pt idx="0">
                  <c:v>2019(mt)</c:v>
                </c:pt>
                <c:pt idx="1">
                  <c:v>2020(mt)</c:v>
                </c:pt>
                <c:pt idx="2">
                  <c:v>2021 (mt)</c:v>
                </c:pt>
                <c:pt idx="3">
                  <c:v>2022 (mt)</c:v>
                </c:pt>
                <c:pt idx="4">
                  <c:v>2023(mt)</c:v>
                </c:pt>
                <c:pt idx="5">
                  <c:v>2024(mt)</c:v>
                </c:pt>
              </c:strCache>
            </c:strRef>
          </c:cat>
          <c:val>
            <c:numRef>
              <c:f>Sheet1!$E$8:$J$8</c:f>
              <c:numCache>
                <c:formatCode>General</c:formatCode>
                <c:ptCount val="6"/>
                <c:pt idx="0">
                  <c:v>187.8</c:v>
                </c:pt>
                <c:pt idx="1">
                  <c:v>65</c:v>
                </c:pt>
                <c:pt idx="2">
                  <c:v>414</c:v>
                </c:pt>
                <c:pt idx="3">
                  <c:v>90</c:v>
                </c:pt>
                <c:pt idx="4">
                  <c:v>109.25</c:v>
                </c:pt>
                <c:pt idx="5">
                  <c:v>186.57</c:v>
                </c:pt>
              </c:numCache>
            </c:numRef>
          </c:val>
          <c:extLst>
            <c:ext xmlns:c16="http://schemas.microsoft.com/office/drawing/2014/chart" uri="{C3380CC4-5D6E-409C-BE32-E72D297353CC}">
              <c16:uniqueId val="{00000004-7011-4766-97E6-66E06808A877}"/>
            </c:ext>
          </c:extLst>
        </c:ser>
        <c:ser>
          <c:idx val="5"/>
          <c:order val="5"/>
          <c:tx>
            <c:strRef>
              <c:f>Sheet1!$D$9</c:f>
              <c:strCache>
                <c:ptCount val="1"/>
                <c:pt idx="0">
                  <c:v>Whafarge</c:v>
                </c:pt>
              </c:strCache>
            </c:strRef>
          </c:tx>
          <c:spPr>
            <a:solidFill>
              <a:schemeClr val="accent6"/>
            </a:solidFill>
            <a:ln>
              <a:noFill/>
            </a:ln>
            <a:effectLst/>
          </c:spPr>
          <c:invertIfNegative val="0"/>
          <c:cat>
            <c:strRef>
              <c:f>Sheet1!$E$3:$J$3</c:f>
              <c:strCache>
                <c:ptCount val="6"/>
                <c:pt idx="0">
                  <c:v>2019(mt)</c:v>
                </c:pt>
                <c:pt idx="1">
                  <c:v>2020(mt)</c:v>
                </c:pt>
                <c:pt idx="2">
                  <c:v>2021 (mt)</c:v>
                </c:pt>
                <c:pt idx="3">
                  <c:v>2022 (mt)</c:v>
                </c:pt>
                <c:pt idx="4">
                  <c:v>2023(mt)</c:v>
                </c:pt>
                <c:pt idx="5">
                  <c:v>2024(mt)</c:v>
                </c:pt>
              </c:strCache>
            </c:strRef>
          </c:cat>
          <c:val>
            <c:numRef>
              <c:f>Sheet1!$E$9:$J$9</c:f>
              <c:numCache>
                <c:formatCode>#,##0.00</c:formatCode>
                <c:ptCount val="6"/>
                <c:pt idx="0">
                  <c:v>2193.8000000000002</c:v>
                </c:pt>
                <c:pt idx="1">
                  <c:v>4895.8500000000004</c:v>
                </c:pt>
                <c:pt idx="2">
                  <c:v>2924.11</c:v>
                </c:pt>
                <c:pt idx="3">
                  <c:v>2097</c:v>
                </c:pt>
                <c:pt idx="4">
                  <c:v>1449</c:v>
                </c:pt>
                <c:pt idx="5">
                  <c:v>3523.96</c:v>
                </c:pt>
              </c:numCache>
            </c:numRef>
          </c:val>
          <c:extLst>
            <c:ext xmlns:c16="http://schemas.microsoft.com/office/drawing/2014/chart" uri="{C3380CC4-5D6E-409C-BE32-E72D297353CC}">
              <c16:uniqueId val="{00000005-7011-4766-97E6-66E06808A877}"/>
            </c:ext>
          </c:extLst>
        </c:ser>
        <c:ser>
          <c:idx val="6"/>
          <c:order val="6"/>
          <c:tx>
            <c:strRef>
              <c:f>Sheet1!$D$10</c:f>
              <c:strCache>
                <c:ptCount val="1"/>
                <c:pt idx="0">
                  <c:v>Dangote Clinker</c:v>
                </c:pt>
              </c:strCache>
            </c:strRef>
          </c:tx>
          <c:spPr>
            <a:solidFill>
              <a:schemeClr val="accent1">
                <a:lumMod val="60000"/>
              </a:schemeClr>
            </a:solidFill>
            <a:ln>
              <a:noFill/>
            </a:ln>
            <a:effectLst/>
          </c:spPr>
          <c:invertIfNegative val="0"/>
          <c:cat>
            <c:strRef>
              <c:f>Sheet1!$E$3:$J$3</c:f>
              <c:strCache>
                <c:ptCount val="6"/>
                <c:pt idx="0">
                  <c:v>2019(mt)</c:v>
                </c:pt>
                <c:pt idx="1">
                  <c:v>2020(mt)</c:v>
                </c:pt>
                <c:pt idx="2">
                  <c:v>2021 (mt)</c:v>
                </c:pt>
                <c:pt idx="3">
                  <c:v>2022 (mt)</c:v>
                </c:pt>
                <c:pt idx="4">
                  <c:v>2023(mt)</c:v>
                </c:pt>
                <c:pt idx="5">
                  <c:v>2024(mt)</c:v>
                </c:pt>
              </c:strCache>
            </c:strRef>
          </c:cat>
          <c:val>
            <c:numRef>
              <c:f>Sheet1!$E$10:$J$10</c:f>
              <c:numCache>
                <c:formatCode>General</c:formatCode>
                <c:ptCount val="6"/>
                <c:pt idx="0" formatCode="#,##0.00">
                  <c:v>4440</c:v>
                </c:pt>
                <c:pt idx="1">
                  <c:v>890</c:v>
                </c:pt>
                <c:pt idx="2">
                  <c:v>0</c:v>
                </c:pt>
                <c:pt idx="3">
                  <c:v>0</c:v>
                </c:pt>
                <c:pt idx="4" formatCode="#,##0">
                  <c:v>1290</c:v>
                </c:pt>
              </c:numCache>
            </c:numRef>
          </c:val>
          <c:extLst>
            <c:ext xmlns:c16="http://schemas.microsoft.com/office/drawing/2014/chart" uri="{C3380CC4-5D6E-409C-BE32-E72D297353CC}">
              <c16:uniqueId val="{00000006-7011-4766-97E6-66E06808A877}"/>
            </c:ext>
          </c:extLst>
        </c:ser>
        <c:ser>
          <c:idx val="7"/>
          <c:order val="7"/>
          <c:tx>
            <c:strRef>
              <c:f>Sheet1!$D$11</c:f>
              <c:strCache>
                <c:ptCount val="1"/>
                <c:pt idx="0">
                  <c:v>Coal </c:v>
                </c:pt>
              </c:strCache>
            </c:strRef>
          </c:tx>
          <c:spPr>
            <a:solidFill>
              <a:schemeClr val="accent2">
                <a:lumMod val="60000"/>
              </a:schemeClr>
            </a:solidFill>
            <a:ln>
              <a:noFill/>
            </a:ln>
            <a:effectLst/>
          </c:spPr>
          <c:invertIfNegative val="0"/>
          <c:cat>
            <c:strRef>
              <c:f>Sheet1!$E$3:$J$3</c:f>
              <c:strCache>
                <c:ptCount val="6"/>
                <c:pt idx="0">
                  <c:v>2019(mt)</c:v>
                </c:pt>
                <c:pt idx="1">
                  <c:v>2020(mt)</c:v>
                </c:pt>
                <c:pt idx="2">
                  <c:v>2021 (mt)</c:v>
                </c:pt>
                <c:pt idx="3">
                  <c:v>2022 (mt)</c:v>
                </c:pt>
                <c:pt idx="4">
                  <c:v>2023(mt)</c:v>
                </c:pt>
                <c:pt idx="5">
                  <c:v>2024(mt)</c:v>
                </c:pt>
              </c:strCache>
            </c:strRef>
          </c:cat>
          <c:val>
            <c:numRef>
              <c:f>Sheet1!$E$11:$J$11</c:f>
              <c:numCache>
                <c:formatCode>#,##0.00</c:formatCode>
                <c:ptCount val="6"/>
                <c:pt idx="0" formatCode="General">
                  <c:v>0</c:v>
                </c:pt>
                <c:pt idx="1">
                  <c:v>1200</c:v>
                </c:pt>
                <c:pt idx="2">
                  <c:v>11330</c:v>
                </c:pt>
                <c:pt idx="3">
                  <c:v>9780</c:v>
                </c:pt>
                <c:pt idx="4">
                  <c:v>11790.51</c:v>
                </c:pt>
                <c:pt idx="5">
                  <c:v>21200.22</c:v>
                </c:pt>
              </c:numCache>
            </c:numRef>
          </c:val>
          <c:extLst>
            <c:ext xmlns:c16="http://schemas.microsoft.com/office/drawing/2014/chart" uri="{C3380CC4-5D6E-409C-BE32-E72D297353CC}">
              <c16:uniqueId val="{00000007-7011-4766-97E6-66E06808A877}"/>
            </c:ext>
          </c:extLst>
        </c:ser>
        <c:dLbls>
          <c:showLegendKey val="0"/>
          <c:showVal val="0"/>
          <c:showCatName val="0"/>
          <c:showSerName val="0"/>
          <c:showPercent val="0"/>
          <c:showBubbleSize val="0"/>
        </c:dLbls>
        <c:gapWidth val="219"/>
        <c:overlap val="-27"/>
        <c:axId val="863400752"/>
        <c:axId val="863373872"/>
      </c:barChart>
      <c:catAx>
        <c:axId val="86340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3373872"/>
        <c:crosses val="autoZero"/>
        <c:auto val="1"/>
        <c:lblAlgn val="ctr"/>
        <c:lblOffset val="100"/>
        <c:noMultiLvlLbl val="0"/>
      </c:catAx>
      <c:valAx>
        <c:axId val="8633738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3400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9034F6-D914-428D-A51B-EB2885BF2C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47882</Words>
  <Characters>272932</Characters>
  <Application>Microsoft Office Word</Application>
  <DocSecurity>0</DocSecurity>
  <Lines>2274</Lines>
  <Paragraphs>640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pearson</dc:creator>
  <cp:keywords/>
  <dc:description/>
  <cp:lastModifiedBy>Mark Pearson</cp:lastModifiedBy>
  <cp:revision>4</cp:revision>
  <cp:lastPrinted>2025-04-09T19:08:00Z</cp:lastPrinted>
  <dcterms:created xsi:type="dcterms:W3CDTF">2025-04-09T18:48:00Z</dcterms:created>
  <dcterms:modified xsi:type="dcterms:W3CDTF">2025-04-09T19:09:00Z</dcterms:modified>
</cp:coreProperties>
</file>